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F1" w:rsidRDefault="00D100F1" w:rsidP="00F00241">
      <w:pPr>
        <w:pStyle w:val="AuthorName"/>
        <w:rPr>
          <w:b/>
          <w:sz w:val="40"/>
          <w:szCs w:val="32"/>
        </w:rPr>
      </w:pPr>
      <w:r w:rsidRPr="00D100F1">
        <w:rPr>
          <w:b/>
          <w:sz w:val="40"/>
          <w:szCs w:val="32"/>
        </w:rPr>
        <w:t>Forecasting and valuing travel time variability for project appraisal</w:t>
      </w:r>
    </w:p>
    <w:p w:rsidR="00F00241" w:rsidRPr="005374AC" w:rsidRDefault="00D100F1" w:rsidP="00F00241">
      <w:pPr>
        <w:pStyle w:val="AuthorName"/>
        <w:rPr>
          <w:vertAlign w:val="superscript"/>
        </w:rPr>
      </w:pPr>
      <w:r>
        <w:t>Will Gort</w:t>
      </w:r>
      <w:r w:rsidR="00F00241">
        <w:rPr>
          <w:vertAlign w:val="superscript"/>
        </w:rPr>
        <w:t>1</w:t>
      </w:r>
      <w:r w:rsidR="00CD5D10">
        <w:t xml:space="preserve">, </w:t>
      </w:r>
      <w:r>
        <w:t xml:space="preserve">Ines </w:t>
      </w:r>
      <w:r>
        <w:rPr>
          <w:lang w:val="de-DE"/>
        </w:rPr>
        <w:t>Österle</w:t>
      </w:r>
      <w:r w:rsidR="00F00241">
        <w:rPr>
          <w:vertAlign w:val="superscript"/>
        </w:rPr>
        <w:t>2</w:t>
      </w:r>
      <w:r>
        <w:t xml:space="preserve">, Alan </w:t>
      </w:r>
      <w:r w:rsidR="002B1C0E">
        <w:t>Weiss</w:t>
      </w:r>
      <w:r w:rsidR="002B1C0E">
        <w:rPr>
          <w:vertAlign w:val="superscript"/>
        </w:rPr>
        <w:t>1</w:t>
      </w:r>
    </w:p>
    <w:p w:rsidR="00F00241" w:rsidRPr="005374AC" w:rsidRDefault="00F00241" w:rsidP="00F00241">
      <w:pPr>
        <w:pStyle w:val="AuthorAddress"/>
      </w:pPr>
      <w:r>
        <w:rPr>
          <w:vertAlign w:val="superscript"/>
        </w:rPr>
        <w:t>1</w:t>
      </w:r>
      <w:r w:rsidR="00922F20">
        <w:t>Deloitte A</w:t>
      </w:r>
      <w:r w:rsidR="00D100F1" w:rsidRPr="00D100F1">
        <w:t>ccess Economics</w:t>
      </w:r>
      <w:r w:rsidR="00D100F1">
        <w:t xml:space="preserve">, </w:t>
      </w:r>
      <w:r w:rsidR="00D100F1" w:rsidRPr="00D100F1">
        <w:t xml:space="preserve">Deloitte </w:t>
      </w:r>
      <w:proofErr w:type="spellStart"/>
      <w:r w:rsidR="00D100F1" w:rsidRPr="00D100F1">
        <w:t>Touche</w:t>
      </w:r>
      <w:proofErr w:type="spellEnd"/>
      <w:r w:rsidR="00D100F1" w:rsidRPr="00D100F1">
        <w:t xml:space="preserve"> Tohmatsu</w:t>
      </w:r>
      <w:r w:rsidR="00D100F1">
        <w:t>, Melbourne, Australia</w:t>
      </w:r>
    </w:p>
    <w:p w:rsidR="00F00241" w:rsidRDefault="00F00241" w:rsidP="00F00241">
      <w:pPr>
        <w:pStyle w:val="AuthorAddress"/>
      </w:pPr>
      <w:r>
        <w:rPr>
          <w:vertAlign w:val="superscript"/>
        </w:rPr>
        <w:t>2</w:t>
      </w:r>
      <w:r w:rsidR="00D100F1">
        <w:t xml:space="preserve">Infrastructure Advisory and Contestability, </w:t>
      </w:r>
      <w:r w:rsidR="00D100F1" w:rsidRPr="00D100F1">
        <w:t xml:space="preserve">Deloitte </w:t>
      </w:r>
      <w:proofErr w:type="spellStart"/>
      <w:r w:rsidR="00D100F1" w:rsidRPr="00D100F1">
        <w:t>Touche</w:t>
      </w:r>
      <w:proofErr w:type="spellEnd"/>
      <w:r w:rsidR="00D100F1" w:rsidRPr="00D100F1">
        <w:t xml:space="preserve"> Tohmatsu</w:t>
      </w:r>
      <w:r w:rsidR="00D100F1">
        <w:t>,</w:t>
      </w:r>
      <w:r w:rsidR="00D100F1" w:rsidRPr="00D100F1">
        <w:t xml:space="preserve"> </w:t>
      </w:r>
      <w:r w:rsidR="00D100F1">
        <w:t>Sydney, Australia</w:t>
      </w:r>
    </w:p>
    <w:p w:rsidR="00D100F1" w:rsidRPr="005374AC" w:rsidRDefault="002B1C0E" w:rsidP="00F00241">
      <w:pPr>
        <w:pStyle w:val="AuthorAddress"/>
      </w:pPr>
      <w:r>
        <w:rPr>
          <w:vertAlign w:val="superscript"/>
        </w:rPr>
        <w:t>1</w:t>
      </w:r>
      <w:r>
        <w:t xml:space="preserve">Deloitte </w:t>
      </w:r>
      <w:r w:rsidR="00922F20">
        <w:t>A</w:t>
      </w:r>
      <w:r w:rsidR="00D100F1" w:rsidRPr="00D100F1">
        <w:t xml:space="preserve">ccess Economics, Deloitte </w:t>
      </w:r>
      <w:proofErr w:type="spellStart"/>
      <w:r w:rsidR="00D100F1" w:rsidRPr="00D100F1">
        <w:t>Touche</w:t>
      </w:r>
      <w:proofErr w:type="spellEnd"/>
      <w:r w:rsidR="00D100F1" w:rsidRPr="00D100F1">
        <w:t xml:space="preserve"> Tohmatsu, Melbourne</w:t>
      </w:r>
      <w:r w:rsidR="00D100F1">
        <w:t>, Australia</w:t>
      </w:r>
    </w:p>
    <w:p w:rsidR="001A5FC9" w:rsidRDefault="00C21069" w:rsidP="001A5FC9">
      <w:pPr>
        <w:pStyle w:val="AuthorAddress"/>
      </w:pPr>
      <w:r>
        <w:t xml:space="preserve">Email </w:t>
      </w:r>
      <w:r w:rsidR="00CD5D10">
        <w:t>for correspondence</w:t>
      </w:r>
      <w:r w:rsidR="00F00241" w:rsidRPr="005374AC">
        <w:t xml:space="preserve">: </w:t>
      </w:r>
      <w:r w:rsidR="00D100F1">
        <w:t>iosterle</w:t>
      </w:r>
      <w:r w:rsidR="001A5FC9" w:rsidRPr="00BF2853">
        <w:t>@</w:t>
      </w:r>
      <w:r w:rsidR="00D100F1">
        <w:t>deloitte.com.au</w:t>
      </w:r>
    </w:p>
    <w:p w:rsidR="00D5718D" w:rsidRPr="00D5718D" w:rsidRDefault="00D5718D" w:rsidP="00D5718D">
      <w:pPr>
        <w:spacing w:after="200"/>
        <w:jc w:val="center"/>
        <w:rPr>
          <w:rFonts w:cs="Arial"/>
          <w:b/>
          <w:sz w:val="32"/>
          <w:szCs w:val="28"/>
          <w:lang w:eastAsia="en-US"/>
        </w:rPr>
      </w:pPr>
      <w:r w:rsidRPr="00D5718D">
        <w:rPr>
          <w:rFonts w:cs="Arial"/>
          <w:b/>
          <w:sz w:val="32"/>
          <w:szCs w:val="28"/>
          <w:lang w:eastAsia="en-US"/>
        </w:rPr>
        <w:t>Abstract</w:t>
      </w:r>
    </w:p>
    <w:p w:rsidR="00D5718D" w:rsidRDefault="00D5718D" w:rsidP="00F5189F">
      <w:r w:rsidRPr="00F5189F">
        <w:t xml:space="preserve">This paper presents a study carried out as part of a contracted research project for </w:t>
      </w:r>
      <w:proofErr w:type="spellStart"/>
      <w:r w:rsidRPr="00F5189F">
        <w:t>Austroads</w:t>
      </w:r>
      <w:proofErr w:type="spellEnd"/>
      <w:r w:rsidRPr="00F5189F">
        <w:t>. The study estimated a model for forecasting changes in travel time variability following the implementation of a transport scheme. To do this, the ‘UK model’ for travel time reliability (</w:t>
      </w:r>
      <w:proofErr w:type="spellStart"/>
      <w:r w:rsidR="00BC5DBE" w:rsidRPr="00BC5DBE">
        <w:t>Hyder</w:t>
      </w:r>
      <w:proofErr w:type="spellEnd"/>
      <w:r w:rsidR="00BC5DBE" w:rsidRPr="00BC5DBE">
        <w:t xml:space="preserve"> Consulting, Black and </w:t>
      </w:r>
      <w:proofErr w:type="spellStart"/>
      <w:r w:rsidR="00BC5DBE" w:rsidRPr="00BC5DBE">
        <w:t>Fearon</w:t>
      </w:r>
      <w:proofErr w:type="spellEnd"/>
      <w:r w:rsidR="00BC5DBE" w:rsidRPr="00BC5DBE" w:rsidDel="00BC5DBE">
        <w:t xml:space="preserve"> </w:t>
      </w:r>
      <w:r w:rsidR="00BC5DBE">
        <w:t>2008</w:t>
      </w:r>
      <w:r w:rsidRPr="00F5189F">
        <w:t>) was re-estimated using data collected in Australia and New Zealand in 2015. The dataset contains observations on average travel times and standard deviations for 17,457 individual road segments within Australia and New Zealand cities. The results of the study show that the relationship is similar to the one found in the UK, but with differences in the magnitude of the effects of the variables. Finally, the study demonstrates how to use this relationship to forecast changes in travel time variability following the implementation of a transport scheme and how this can then be used to estimate a monetary value of reliability benefits for inclusion in transport appraisals.</w:t>
      </w:r>
    </w:p>
    <w:p w:rsidR="00D5718D" w:rsidRPr="00D5718D" w:rsidRDefault="00D5718D" w:rsidP="00D5718D">
      <w:pPr>
        <w:rPr>
          <w:rFonts w:cs="Arial"/>
          <w:b/>
          <w:sz w:val="32"/>
          <w:szCs w:val="28"/>
          <w:lang w:eastAsia="en-US"/>
        </w:rPr>
      </w:pPr>
      <w:r w:rsidRPr="00D5718D">
        <w:rPr>
          <w:rFonts w:cs="Arial"/>
          <w:b/>
          <w:sz w:val="32"/>
          <w:szCs w:val="28"/>
          <w:lang w:eastAsia="en-US"/>
        </w:rPr>
        <w:t>1. Introduction</w:t>
      </w:r>
    </w:p>
    <w:p w:rsidR="005E323D" w:rsidRPr="009B5F62" w:rsidRDefault="009E2E74" w:rsidP="00F5189F">
      <w:pPr>
        <w:spacing w:before="120" w:after="120"/>
      </w:pPr>
      <w:r w:rsidRPr="009B5F62">
        <w:t>It has been widely recognised that travellers do not only take travel time into account, but also travel time reliability. In the presence of travel time unreliability, travellers typically allow more time for their trips in order to reduce the possibility of arriving late at their destination (de Jong and Bliemer 2015). Reducing the unreliability of travel time means that this extra time allowance could be decreased or avoided completely, presenting a clear user benefit which is distinct to the value of reduced average travel time.</w:t>
      </w:r>
      <w:r w:rsidR="00D51E9A">
        <w:t xml:space="preserve"> </w:t>
      </w:r>
      <w:r w:rsidR="00D5718D">
        <w:t>I</w:t>
      </w:r>
      <w:r w:rsidR="005E323D" w:rsidRPr="009B5F62">
        <w:t>n project appraisal, excluding measures</w:t>
      </w:r>
      <w:r w:rsidR="006D6C57" w:rsidRPr="009B5F62">
        <w:t xml:space="preserve"> of reliability could lead to an </w:t>
      </w:r>
      <w:r w:rsidR="005E323D" w:rsidRPr="009B5F62">
        <w:t xml:space="preserve">understatement of the estimated economic benefits of transport initiatives. </w:t>
      </w:r>
      <w:r w:rsidR="006D6C57" w:rsidRPr="009B5F62">
        <w:t xml:space="preserve">Similarly, </w:t>
      </w:r>
      <w:r w:rsidR="00041CF8" w:rsidRPr="009B5F62">
        <w:t xml:space="preserve">it is important to take into account changes in reliability when forecasting the impact of </w:t>
      </w:r>
      <w:r w:rsidR="003E5BE1">
        <w:t xml:space="preserve">a </w:t>
      </w:r>
      <w:r w:rsidR="00041CF8" w:rsidRPr="009B5F62">
        <w:t xml:space="preserve">transport scheme on road user patronage. </w:t>
      </w:r>
    </w:p>
    <w:p w:rsidR="009F6B93" w:rsidRPr="009B5F62" w:rsidRDefault="009E2E74">
      <w:r w:rsidRPr="009B5F62">
        <w:t xml:space="preserve">Given the </w:t>
      </w:r>
      <w:r w:rsidR="00C27170" w:rsidRPr="009B5F62">
        <w:t>i</w:t>
      </w:r>
      <w:r w:rsidR="00041CF8" w:rsidRPr="009B5F62">
        <w:t xml:space="preserve">mportance of </w:t>
      </w:r>
      <w:r w:rsidRPr="009B5F62">
        <w:t>travel time reliability</w:t>
      </w:r>
      <w:r w:rsidR="006D6C57" w:rsidRPr="009B5F62">
        <w:t>, transport appraisal guidelines in Australia, New Zealand and overseas generally provide guidance on how to estimate and value changes in travel time reliability as a result of a transport scheme</w:t>
      </w:r>
      <w:r w:rsidR="008C2524" w:rsidRPr="009B5F62">
        <w:t xml:space="preserve">s. </w:t>
      </w:r>
      <w:r w:rsidR="006D6C57" w:rsidRPr="009B5F62">
        <w:t xml:space="preserve">However, </w:t>
      </w:r>
      <w:r w:rsidR="009F6B93" w:rsidRPr="009B5F62">
        <w:t xml:space="preserve">in practice, </w:t>
      </w:r>
      <w:r w:rsidR="006D6C57" w:rsidRPr="009B5F62">
        <w:t xml:space="preserve">travel time reliability </w:t>
      </w:r>
      <w:r w:rsidR="00041CF8" w:rsidRPr="009B5F62">
        <w:t xml:space="preserve">is </w:t>
      </w:r>
      <w:r w:rsidR="009F6B93" w:rsidRPr="009B5F62">
        <w:t xml:space="preserve">rarely </w:t>
      </w:r>
      <w:r w:rsidR="00C27170" w:rsidRPr="009B5F62">
        <w:t>included</w:t>
      </w:r>
      <w:r w:rsidR="009F6B93" w:rsidRPr="009B5F62">
        <w:t xml:space="preserve"> </w:t>
      </w:r>
      <w:r w:rsidR="008C2524" w:rsidRPr="009B5F62">
        <w:t>in cost-benefit analyses (CBA</w:t>
      </w:r>
      <w:r w:rsidR="00D51E9A">
        <w:t>s</w:t>
      </w:r>
      <w:r w:rsidR="008C2524" w:rsidRPr="009B5F62">
        <w:t>) and road patronage forecasting</w:t>
      </w:r>
      <w:r w:rsidR="00041CF8" w:rsidRPr="009B5F62">
        <w:t>.</w:t>
      </w:r>
      <w:r w:rsidR="009F6B93" w:rsidRPr="009B5F62">
        <w:t xml:space="preserve"> </w:t>
      </w:r>
    </w:p>
    <w:p w:rsidR="00C27170" w:rsidRPr="009B5F62" w:rsidRDefault="00C27170">
      <w:r w:rsidRPr="009B5F62">
        <w:t>Incorporating travel time reliability into CBA</w:t>
      </w:r>
      <w:r w:rsidR="00D51E9A">
        <w:t>s</w:t>
      </w:r>
      <w:r w:rsidRPr="009B5F62">
        <w:t xml:space="preserve"> or toll road patronage forecasting studies involves three </w:t>
      </w:r>
      <w:r w:rsidR="003E5BE1">
        <w:t xml:space="preserve">main </w:t>
      </w:r>
      <w:r w:rsidRPr="009B5F62">
        <w:t>steps (de Jong and Bliemer 2015)</w:t>
      </w:r>
      <w:r w:rsidR="00287EB1">
        <w:t>:</w:t>
      </w:r>
      <w:r w:rsidRPr="009B5F62">
        <w:t xml:space="preserve"> </w:t>
      </w:r>
      <w:r w:rsidR="00287EB1">
        <w:t>(1) t</w:t>
      </w:r>
      <w:r w:rsidRPr="009B5F62">
        <w:t xml:space="preserve">he derivation of the value of reliability; </w:t>
      </w:r>
      <w:r w:rsidR="00287EB1">
        <w:t xml:space="preserve">(2) </w:t>
      </w:r>
      <w:r w:rsidRPr="009B5F62">
        <w:t>forecasting the impact of infrastructure projects on reliability;</w:t>
      </w:r>
      <w:r w:rsidR="00287EB1">
        <w:t xml:space="preserve"> and (3)</w:t>
      </w:r>
      <w:r w:rsidRPr="009B5F62">
        <w:t xml:space="preserve"> incorporating road users</w:t>
      </w:r>
      <w:r w:rsidR="004602C6" w:rsidRPr="009B5F62">
        <w:t>’</w:t>
      </w:r>
      <w:r w:rsidRPr="009B5F62">
        <w:t xml:space="preserve"> responses to changes in travel time reliability. </w:t>
      </w:r>
    </w:p>
    <w:p w:rsidR="003E5BE1" w:rsidRPr="009B5F62" w:rsidRDefault="00C27170" w:rsidP="003E5BE1">
      <w:r w:rsidRPr="009B5F62">
        <w:t xml:space="preserve">This study mainly focuses on the second step, the estimation of changes in reliability as a result of the implementation of transport projects. </w:t>
      </w:r>
      <w:r w:rsidR="003E5BE1" w:rsidRPr="009B5F62">
        <w:t>Th</w:t>
      </w:r>
      <w:r w:rsidR="003E5BE1">
        <w:t>is</w:t>
      </w:r>
      <w:r w:rsidR="003E5BE1" w:rsidRPr="009B5F62">
        <w:t xml:space="preserve"> study provides </w:t>
      </w:r>
      <w:r w:rsidR="003E5BE1">
        <w:t>a simple</w:t>
      </w:r>
      <w:r w:rsidR="003E5BE1" w:rsidRPr="009B5F62">
        <w:t xml:space="preserve"> approach for </w:t>
      </w:r>
      <w:r w:rsidR="003E5BE1">
        <w:t xml:space="preserve">estimating travel time </w:t>
      </w:r>
      <w:r w:rsidR="003E5BE1" w:rsidRPr="009B5F62">
        <w:t>reliability in line with contemporary practice and based on a comprehensive dataset of mean travel time and variability</w:t>
      </w:r>
      <w:r w:rsidR="003E5BE1">
        <w:t xml:space="preserve">.  </w:t>
      </w:r>
      <w:r w:rsidRPr="009B5F62">
        <w:t xml:space="preserve">The proposed framework </w:t>
      </w:r>
      <w:r w:rsidR="003E5BE1">
        <w:t>could</w:t>
      </w:r>
      <w:r w:rsidRPr="009B5F62">
        <w:t xml:space="preserve"> be used by practitioners in Australia and New Zealan</w:t>
      </w:r>
      <w:r w:rsidR="004602C6" w:rsidRPr="009B5F62">
        <w:t xml:space="preserve">d within </w:t>
      </w:r>
      <w:r w:rsidR="00D51E9A">
        <w:t>CBAs</w:t>
      </w:r>
      <w:r w:rsidR="004602C6" w:rsidRPr="009B5F62">
        <w:t xml:space="preserve"> </w:t>
      </w:r>
      <w:r w:rsidRPr="009B5F62">
        <w:t>and transport demand forecasting studies.</w:t>
      </w:r>
      <w:r w:rsidR="00D51E9A">
        <w:t xml:space="preserve"> </w:t>
      </w:r>
      <w:r w:rsidR="003E5BE1">
        <w:t xml:space="preserve">The approach allows appraisers </w:t>
      </w:r>
      <w:r w:rsidR="003E5BE1" w:rsidRPr="009B5F62">
        <w:t>to estimate</w:t>
      </w:r>
      <w:r w:rsidR="003E5BE1">
        <w:t>d</w:t>
      </w:r>
      <w:r w:rsidR="003E5BE1" w:rsidRPr="009B5F62">
        <w:t xml:space="preserve"> changes in reliability</w:t>
      </w:r>
      <w:r w:rsidR="003E5BE1">
        <w:t xml:space="preserve"> when</w:t>
      </w:r>
      <w:r w:rsidR="003E5BE1" w:rsidRPr="009B5F62">
        <w:t xml:space="preserve"> the only input </w:t>
      </w:r>
      <w:r w:rsidR="003E5BE1">
        <w:t>known</w:t>
      </w:r>
      <w:r w:rsidR="003E5BE1" w:rsidRPr="009B5F62">
        <w:t xml:space="preserve"> is the change in estimated average travel time and free flow travel time before and after the implementation of a project.</w:t>
      </w:r>
      <w:r w:rsidR="003E5BE1">
        <w:t xml:space="preserve"> Other, more sophisticated approaches to </w:t>
      </w:r>
      <w:r w:rsidR="003E5BE1">
        <w:lastRenderedPageBreak/>
        <w:t>modelling reliability (within complex traffic demand models) are not considered here, but would be preferred in circumstances where they are available (for example, for very large projects) (de Jong and Bliemer 2015).</w:t>
      </w:r>
    </w:p>
    <w:p w:rsidR="003E5BE1" w:rsidRDefault="003E5BE1">
      <w:r>
        <w:t>In this paper, t</w:t>
      </w:r>
      <w:r w:rsidR="00D51E9A" w:rsidRPr="00D51E9A">
        <w:t>he ‘UK model’ for travel time reliability (</w:t>
      </w:r>
      <w:proofErr w:type="spellStart"/>
      <w:r w:rsidR="00BC5DBE" w:rsidRPr="00BC5DBE">
        <w:t>Hyder</w:t>
      </w:r>
      <w:proofErr w:type="spellEnd"/>
      <w:r w:rsidR="00BC5DBE" w:rsidRPr="00BC5DBE">
        <w:t xml:space="preserve"> Consulting, Black and </w:t>
      </w:r>
      <w:proofErr w:type="spellStart"/>
      <w:r w:rsidR="00BC5DBE" w:rsidRPr="00BC5DBE">
        <w:t>Fearon</w:t>
      </w:r>
      <w:proofErr w:type="spellEnd"/>
      <w:r w:rsidR="00BC5DBE" w:rsidRPr="00BC5DBE" w:rsidDel="00BC5DBE">
        <w:t xml:space="preserve"> </w:t>
      </w:r>
      <w:r w:rsidR="00BC5DBE">
        <w:t>2008</w:t>
      </w:r>
      <w:r w:rsidR="00D51E9A" w:rsidRPr="00D51E9A">
        <w:t xml:space="preserve">) was re-estimated using data collected in Australia and New Zealand in 2015. The dataset contains observations on average travel times and standard deviations for 17,457 individual road segments within Australia and New Zealand cities. </w:t>
      </w:r>
      <w:r w:rsidR="00D51E9A">
        <w:t xml:space="preserve">It has </w:t>
      </w:r>
      <w:r w:rsidR="00D36BD9">
        <w:t>been</w:t>
      </w:r>
      <w:r w:rsidR="00C27170" w:rsidRPr="009B5F62">
        <w:t xml:space="preserve"> collected through Google Maps in late 2015 for a large number of road segments in Australia and New Zealand.</w:t>
      </w:r>
      <w:r w:rsidR="00D36BD9">
        <w:t xml:space="preserve"> </w:t>
      </w:r>
    </w:p>
    <w:p w:rsidR="004602C6" w:rsidRDefault="004602C6">
      <w:r w:rsidRPr="009B5F62">
        <w:t>The paper is organised as follows</w:t>
      </w:r>
      <w:r w:rsidR="003E5BE1">
        <w:t>:</w:t>
      </w:r>
      <w:r w:rsidR="003E5BE1" w:rsidRPr="009B5F62">
        <w:t xml:space="preserve"> </w:t>
      </w:r>
      <w:r w:rsidRPr="009B5F62">
        <w:t>Chapter 2 aims to define travel time reliability and presents the most commonly used models to measure travel time reliability. Ch</w:t>
      </w:r>
      <w:r w:rsidR="009B5F62">
        <w:t xml:space="preserve">apter 3 </w:t>
      </w:r>
      <w:r w:rsidR="000048C6">
        <w:t>presents the empirical analysis including the data used and methodology adopted</w:t>
      </w:r>
      <w:r w:rsidR="009B5F62">
        <w:t xml:space="preserve">. Chapter 4 </w:t>
      </w:r>
      <w:r w:rsidR="000048C6">
        <w:t xml:space="preserve">provides guidance to apply the model of travel time reliability for project appraisal and road user patronage forecasting. </w:t>
      </w:r>
      <w:r w:rsidR="00D225C1">
        <w:t xml:space="preserve">A discussion of the </w:t>
      </w:r>
      <w:r w:rsidR="00D51E9A">
        <w:t xml:space="preserve">empirical </w:t>
      </w:r>
      <w:r w:rsidR="00D225C1">
        <w:t xml:space="preserve">study is presented in Chapter 5, before Chapter 6 provides </w:t>
      </w:r>
      <w:r w:rsidR="000048C6">
        <w:t>the conclusions.</w:t>
      </w:r>
      <w:r w:rsidR="009B5F62">
        <w:t xml:space="preserve"> </w:t>
      </w:r>
    </w:p>
    <w:p w:rsidR="009678C7" w:rsidRDefault="009678C7" w:rsidP="009678C7">
      <w:pPr>
        <w:pStyle w:val="SectionHeadingLevel1"/>
      </w:pPr>
      <w:r>
        <w:t>2</w:t>
      </w:r>
      <w:r w:rsidRPr="009678C7">
        <w:t>.</w:t>
      </w:r>
      <w:r>
        <w:t xml:space="preserve"> </w:t>
      </w:r>
      <w:r w:rsidR="004602C6" w:rsidRPr="004602C6">
        <w:t xml:space="preserve">Defining </w:t>
      </w:r>
      <w:r w:rsidR="004602C6">
        <w:t xml:space="preserve">and measuring </w:t>
      </w:r>
      <w:r w:rsidR="004602C6" w:rsidRPr="004602C6">
        <w:t>travel time reliability</w:t>
      </w:r>
    </w:p>
    <w:p w:rsidR="004602C6" w:rsidRDefault="004602C6" w:rsidP="004602C6">
      <w:pPr>
        <w:pStyle w:val="SectionHeadingLevel2"/>
      </w:pPr>
      <w:r>
        <w:t>2.1. Defining</w:t>
      </w:r>
      <w:r w:rsidRPr="009678C7">
        <w:t xml:space="preserve"> travel time reliability</w:t>
      </w:r>
    </w:p>
    <w:p w:rsidR="009678C7" w:rsidRPr="009B5F62" w:rsidRDefault="009678C7">
      <w:r w:rsidRPr="009B5F62">
        <w:t>Within the context of discussion and evaluation of travel time variability, a common decomposition of travel time is (Fosgerau et al</w:t>
      </w:r>
      <w:r w:rsidR="009C4109">
        <w:t>.</w:t>
      </w:r>
      <w:r w:rsidRPr="009B5F62">
        <w:t xml:space="preserve"> 2008):</w:t>
      </w:r>
    </w:p>
    <w:p w:rsidR="009678C7" w:rsidRPr="009B5F62" w:rsidRDefault="009678C7">
      <w:r w:rsidRPr="009B5F62">
        <w:t>Travel time</w:t>
      </w:r>
      <w:r w:rsidR="009B5F62">
        <w:t xml:space="preserve"> </w:t>
      </w:r>
      <w:r w:rsidRPr="009B5F62">
        <w:t>=</w:t>
      </w:r>
      <w:r w:rsidR="009B5F62">
        <w:t xml:space="preserve"> </w:t>
      </w:r>
      <w:r w:rsidRPr="009B5F62">
        <w:t>free flow time</w:t>
      </w:r>
      <w:r w:rsidR="009B5F62">
        <w:t xml:space="preserve"> </w:t>
      </w:r>
      <w:r w:rsidRPr="009B5F62">
        <w:t>+</w:t>
      </w:r>
      <w:r w:rsidR="009B5F62">
        <w:t xml:space="preserve"> </w:t>
      </w:r>
      <w:r w:rsidRPr="009B5F62">
        <w:t>systematic delay</w:t>
      </w:r>
      <w:r w:rsidR="009B5F62">
        <w:t xml:space="preserve"> </w:t>
      </w:r>
      <w:r w:rsidRPr="009B5F62">
        <w:t>+</w:t>
      </w:r>
      <w:r w:rsidR="009B5F62">
        <w:t xml:space="preserve"> </w:t>
      </w:r>
      <w:r w:rsidRPr="009B5F62">
        <w:t>unexplained delay</w:t>
      </w:r>
    </w:p>
    <w:p w:rsidR="009678C7" w:rsidRPr="009B5F62" w:rsidRDefault="009678C7">
      <w:r w:rsidRPr="009B5F62">
        <w:t>While the distinction between free flow time and delay is straightforward, the distinction between systematic and unexplained delay can be somewhat ambiguous and will depend on how much is known about the trip from the point of view of the traveller. From the traveller’s point of view, unexplained delay is everything that cannot be foreseen; such as additional travel time caused by random demand fluctuations or capacity reductions due to accidents. Wang (2014) posits that only delay caused by random fluctuations in demand (i.e., unanticipated congestion) and unanticipated incidents (i.e., accidents) should be included in measures of unexplained delay (and therefore travel time variability)</w:t>
      </w:r>
      <w:r w:rsidR="002547CB">
        <w:t>. A</w:t>
      </w:r>
      <w:r w:rsidR="00D51E9A" w:rsidRPr="009B5F62">
        <w:t xml:space="preserve"> transport system with severe congestion may have stable day-to-day travel times</w:t>
      </w:r>
      <w:r w:rsidR="002547CB">
        <w:t xml:space="preserve"> (i.e., systematic delay)</w:t>
      </w:r>
      <w:r w:rsidR="00D51E9A" w:rsidRPr="009B5F62">
        <w:t>; so travellers can anticipate and adapt to any systematic variation based on their past experience, so as to anticipate their arrival time.</w:t>
      </w:r>
      <w:r w:rsidR="00D51E9A">
        <w:t xml:space="preserve"> </w:t>
      </w:r>
      <w:r w:rsidR="002547CB">
        <w:t>In addition, r</w:t>
      </w:r>
      <w:r w:rsidRPr="009B5F62">
        <w:t xml:space="preserve">oadworks, extreme weather and special events, which may also cause delays, are considered to be predictable to some degree in that travellers can expect to be delayed in advance of making the trip. </w:t>
      </w:r>
      <w:r w:rsidR="002547CB">
        <w:t>Also</w:t>
      </w:r>
      <w:r w:rsidRPr="009B5F62">
        <w:t>, a transport improvement has little impact on these causes and the effects on the base case and project case for a given evaluation tend to cancel each other out (Wang 2014).</w:t>
      </w:r>
    </w:p>
    <w:p w:rsidR="009678C7" w:rsidRPr="009B5F62" w:rsidRDefault="009678C7">
      <w:r w:rsidRPr="009B5F62">
        <w:t>In transport modelling, unexplained delay is represented by a random variable with a probability distribution, such that travel time varies randomly (Fosgerau et al. 2008). Travel time variability (and subsequently, reliability) in this context is most frequently defined as the random variation in travel time, i.e., the variation in unexplained delay (de Jong and Bliemer 2015; Carrion and Levinson 2012).</w:t>
      </w:r>
    </w:p>
    <w:p w:rsidR="00F8024F" w:rsidRDefault="009678C7">
      <w:r w:rsidRPr="009B5F62">
        <w:t xml:space="preserve">The majority of travel time variability studies have investigated day-to-day variations in travel time, and have explicitly defined travel time reliability as the random variation in travel time (see e.g., Hollander and Steer Davies </w:t>
      </w:r>
      <w:proofErr w:type="spellStart"/>
      <w:r w:rsidRPr="009B5F62">
        <w:t>Gleave</w:t>
      </w:r>
      <w:proofErr w:type="spellEnd"/>
      <w:r w:rsidRPr="009B5F62">
        <w:t xml:space="preserve"> 2009; </w:t>
      </w:r>
      <w:r w:rsidR="00BC5DBE" w:rsidRPr="00BC5DBE">
        <w:t xml:space="preserve">Börjesson, </w:t>
      </w:r>
      <w:proofErr w:type="spellStart"/>
      <w:r w:rsidR="00BC5DBE" w:rsidRPr="00BC5DBE">
        <w:t>Eliasson</w:t>
      </w:r>
      <w:proofErr w:type="spellEnd"/>
      <w:r w:rsidR="00BC5DBE" w:rsidRPr="00BC5DBE">
        <w:t xml:space="preserve">, </w:t>
      </w:r>
      <w:r w:rsidR="00BC5DBE">
        <w:t xml:space="preserve">and </w:t>
      </w:r>
      <w:r w:rsidR="00BC5DBE" w:rsidRPr="00BC5DBE">
        <w:t>Franklin</w:t>
      </w:r>
      <w:r w:rsidR="009C4109">
        <w:t>.</w:t>
      </w:r>
      <w:r w:rsidRPr="009B5F62">
        <w:t xml:space="preserve"> 2012 de Jong and Bliemer 2015). The concept of variability purports that travellers have to make their decisions under uncertain circumstances with respect to the travel time; hence they are not able to predict the exact travel time or arrival time before starting their trips, given a departure time. </w:t>
      </w:r>
    </w:p>
    <w:p w:rsidR="004602C6" w:rsidRPr="009B5F62" w:rsidRDefault="009678C7">
      <w:r w:rsidRPr="009B5F62">
        <w:lastRenderedPageBreak/>
        <w:t>As a result of these behavioural complexities, a large number of measures of travel time variability have been developed in the literature. Nonetheless, a common feature is the recognition that travel time distribution is impacted by day-to-day fluctuations on the demand side (i.e., unanticipated variation in aggregate traveller</w:t>
      </w:r>
      <w:r w:rsidR="00F07A41">
        <w:t>’</w:t>
      </w:r>
      <w:r w:rsidRPr="009B5F62">
        <w:t xml:space="preserve">s demand for road usage) as well as the supply side of traffic (i.e., incidents that effect the normal flow or supply of road capacity) (Li, </w:t>
      </w:r>
      <w:proofErr w:type="spellStart"/>
      <w:r w:rsidRPr="009B5F62">
        <w:t>Hensher</w:t>
      </w:r>
      <w:proofErr w:type="spellEnd"/>
      <w:r w:rsidRPr="009B5F62">
        <w:t xml:space="preserve"> and Rose 2010).</w:t>
      </w:r>
    </w:p>
    <w:p w:rsidR="009678C7" w:rsidRDefault="004602C6" w:rsidP="009678C7">
      <w:pPr>
        <w:pStyle w:val="SectionHeadingLevel2"/>
      </w:pPr>
      <w:r>
        <w:t>2</w:t>
      </w:r>
      <w:r w:rsidR="009678C7">
        <w:t xml:space="preserve">.2. </w:t>
      </w:r>
      <w:r w:rsidR="009678C7" w:rsidRPr="009678C7">
        <w:t>Measuring travel time reliability</w:t>
      </w:r>
    </w:p>
    <w:p w:rsidR="009678C7" w:rsidRPr="009B5F62" w:rsidRDefault="009678C7" w:rsidP="009678C7">
      <w:r w:rsidRPr="009B5F62">
        <w:t xml:space="preserve">With regard to the effect of travel time unreliability on travellers’ utility, the literature most commonly assumes that: </w:t>
      </w:r>
    </w:p>
    <w:p w:rsidR="009678C7" w:rsidRPr="00A963DF" w:rsidRDefault="009678C7" w:rsidP="009B5F62">
      <w:pPr>
        <w:numPr>
          <w:ilvl w:val="0"/>
          <w:numId w:val="25"/>
        </w:numPr>
      </w:pPr>
      <w:r w:rsidRPr="00A963DF">
        <w:t>travellers experience inconvenience (disutility) from day-to-day variability in travel times as a result of the uncertainty in itself, no matter if one arrives early or late; and/or</w:t>
      </w:r>
    </w:p>
    <w:p w:rsidR="009678C7" w:rsidRPr="00A963DF" w:rsidRDefault="009678C7" w:rsidP="009B5F62">
      <w:pPr>
        <w:numPr>
          <w:ilvl w:val="0"/>
          <w:numId w:val="25"/>
        </w:numPr>
      </w:pPr>
      <w:proofErr w:type="gramStart"/>
      <w:r w:rsidRPr="00A963DF">
        <w:t>day-to-day</w:t>
      </w:r>
      <w:proofErr w:type="gramEnd"/>
      <w:r w:rsidRPr="00A963DF">
        <w:t xml:space="preserve"> travel time variability affects utility through scheduling considerations. That is, how often the traveller arrives late, and how late (or early) the traveller arrives on average.</w:t>
      </w:r>
    </w:p>
    <w:p w:rsidR="009678C7" w:rsidRPr="009B5F62" w:rsidRDefault="009678C7" w:rsidP="009678C7">
      <w:r w:rsidRPr="009B5F62">
        <w:t xml:space="preserve">Leading from these two assumptions, there are two general approaches to estimating value of reliability in travel times considered in the literature. As noted by Li, </w:t>
      </w:r>
      <w:proofErr w:type="spellStart"/>
      <w:r w:rsidRPr="009B5F62">
        <w:t>Hensher</w:t>
      </w:r>
      <w:proofErr w:type="spellEnd"/>
      <w:r w:rsidRPr="009B5F62">
        <w:t xml:space="preserve"> and Rose (2010), these involve either:</w:t>
      </w:r>
    </w:p>
    <w:p w:rsidR="009678C7" w:rsidRPr="00A963DF" w:rsidRDefault="009678C7" w:rsidP="009B5F62">
      <w:pPr>
        <w:numPr>
          <w:ilvl w:val="0"/>
          <w:numId w:val="26"/>
        </w:numPr>
      </w:pPr>
      <w:r w:rsidRPr="00A963DF">
        <w:t xml:space="preserve">distributional models of variance in travel times which rely on measures of disutility associated with mean and variance in travel times (or other associated distributional measures), otherwise known as ‘mean-dispersion models’; or </w:t>
      </w:r>
    </w:p>
    <w:p w:rsidR="00405D72" w:rsidRDefault="009678C7" w:rsidP="00E93668">
      <w:pPr>
        <w:numPr>
          <w:ilvl w:val="0"/>
          <w:numId w:val="26"/>
        </w:numPr>
      </w:pPr>
      <w:proofErr w:type="gramStart"/>
      <w:r w:rsidRPr="009C4109">
        <w:t>models</w:t>
      </w:r>
      <w:proofErr w:type="gramEnd"/>
      <w:r w:rsidRPr="009C4109">
        <w:t xml:space="preserve"> of scheduling delays that consider deviations from an individually determined preferred travel time (including late and early arrival and lateness at boarding).</w:t>
      </w:r>
    </w:p>
    <w:p w:rsidR="009B5F62" w:rsidRDefault="009B5F62" w:rsidP="003546D0">
      <w:pPr>
        <w:pStyle w:val="SectionHeadingLevel1"/>
      </w:pPr>
      <w:bookmarkStart w:id="0" w:name="_Toc443382336"/>
      <w:bookmarkStart w:id="1" w:name="_Ref443384215"/>
      <w:r w:rsidRPr="003546D0">
        <w:t xml:space="preserve">3. </w:t>
      </w:r>
      <w:bookmarkEnd w:id="0"/>
      <w:bookmarkEnd w:id="1"/>
      <w:r w:rsidR="000048C6" w:rsidRPr="003546D0">
        <w:t xml:space="preserve">Empirical </w:t>
      </w:r>
      <w:r w:rsidR="002D5094" w:rsidRPr="003546D0">
        <w:t>study</w:t>
      </w:r>
    </w:p>
    <w:p w:rsidR="00C743E8" w:rsidRPr="00F5189F" w:rsidRDefault="00C743E8" w:rsidP="00C743E8">
      <w:pPr>
        <w:pStyle w:val="BodyText"/>
        <w:rPr>
          <w:rFonts w:ascii="Arial" w:hAnsi="Arial" w:cs="Arial"/>
        </w:rPr>
      </w:pPr>
      <w:r>
        <w:rPr>
          <w:rFonts w:ascii="Arial" w:hAnsi="Arial" w:cs="Arial"/>
        </w:rPr>
        <w:t xml:space="preserve">This study </w:t>
      </w:r>
      <w:r w:rsidR="00F07A41">
        <w:rPr>
          <w:rFonts w:ascii="Arial" w:hAnsi="Arial" w:cs="Arial"/>
        </w:rPr>
        <w:t xml:space="preserve">was </w:t>
      </w:r>
      <w:r>
        <w:rPr>
          <w:rFonts w:ascii="Arial" w:hAnsi="Arial" w:cs="Arial"/>
        </w:rPr>
        <w:t xml:space="preserve">conducted </w:t>
      </w:r>
      <w:r w:rsidR="00F07A41">
        <w:rPr>
          <w:rFonts w:ascii="Arial" w:hAnsi="Arial" w:cs="Arial"/>
        </w:rPr>
        <w:t>on behalf of</w:t>
      </w:r>
      <w:r>
        <w:rPr>
          <w:rFonts w:ascii="Arial" w:hAnsi="Arial" w:cs="Arial"/>
        </w:rPr>
        <w:t xml:space="preserve"> </w:t>
      </w:r>
      <w:proofErr w:type="spellStart"/>
      <w:r>
        <w:rPr>
          <w:rFonts w:ascii="Arial" w:hAnsi="Arial" w:cs="Arial"/>
        </w:rPr>
        <w:t>Austroads</w:t>
      </w:r>
      <w:proofErr w:type="spellEnd"/>
      <w:r>
        <w:rPr>
          <w:rFonts w:ascii="Arial" w:hAnsi="Arial" w:cs="Arial"/>
        </w:rPr>
        <w:t xml:space="preserve"> to assist in </w:t>
      </w:r>
      <w:r w:rsidRPr="00C743E8">
        <w:rPr>
          <w:rFonts w:ascii="Arial" w:hAnsi="Arial" w:cs="Arial"/>
        </w:rPr>
        <w:t xml:space="preserve">updating the </w:t>
      </w:r>
      <w:r w:rsidR="00D5718D" w:rsidRPr="00D5718D">
        <w:rPr>
          <w:rFonts w:ascii="Arial" w:hAnsi="Arial" w:cs="Arial"/>
        </w:rPr>
        <w:t>National Guidelines for Transport System Management</w:t>
      </w:r>
      <w:r w:rsidR="00F07A41">
        <w:rPr>
          <w:rFonts w:ascii="Arial" w:hAnsi="Arial" w:cs="Arial"/>
        </w:rPr>
        <w:t xml:space="preserve"> (NGTSM) </w:t>
      </w:r>
      <w:r w:rsidR="00D5718D">
        <w:rPr>
          <w:rFonts w:ascii="Arial" w:hAnsi="Arial" w:cs="Arial"/>
        </w:rPr>
        <w:t>(ATC 2006)</w:t>
      </w:r>
      <w:r w:rsidRPr="00C743E8">
        <w:rPr>
          <w:rFonts w:ascii="Arial" w:hAnsi="Arial" w:cs="Arial"/>
        </w:rPr>
        <w:t xml:space="preserve"> with respect to the value of reliability</w:t>
      </w:r>
      <w:r>
        <w:rPr>
          <w:rFonts w:ascii="Arial" w:hAnsi="Arial" w:cs="Arial"/>
        </w:rPr>
        <w:t xml:space="preserve">. </w:t>
      </w:r>
      <w:r w:rsidR="003E5BE1">
        <w:rPr>
          <w:rFonts w:ascii="Arial" w:hAnsi="Arial" w:cs="Arial"/>
        </w:rPr>
        <w:t>This study aimed to provide some</w:t>
      </w:r>
      <w:r w:rsidR="00F07A41">
        <w:rPr>
          <w:rFonts w:ascii="Arial" w:hAnsi="Arial" w:cs="Arial"/>
        </w:rPr>
        <w:t xml:space="preserve"> </w:t>
      </w:r>
      <w:r w:rsidRPr="00C743E8">
        <w:rPr>
          <w:rFonts w:ascii="Arial" w:hAnsi="Arial" w:cs="Arial"/>
        </w:rPr>
        <w:t>interi</w:t>
      </w:r>
      <w:r>
        <w:rPr>
          <w:rFonts w:ascii="Arial" w:hAnsi="Arial" w:cs="Arial"/>
        </w:rPr>
        <w:t>m</w:t>
      </w:r>
      <w:r w:rsidR="003E5BE1">
        <w:rPr>
          <w:rFonts w:ascii="Arial" w:hAnsi="Arial" w:cs="Arial"/>
        </w:rPr>
        <w:t xml:space="preserve"> guidance to </w:t>
      </w:r>
      <w:proofErr w:type="spellStart"/>
      <w:r w:rsidR="003E5BE1">
        <w:rPr>
          <w:rFonts w:ascii="Arial" w:hAnsi="Arial" w:cs="Arial"/>
        </w:rPr>
        <w:t>Austroads</w:t>
      </w:r>
      <w:proofErr w:type="spellEnd"/>
      <w:r w:rsidR="003E5BE1">
        <w:rPr>
          <w:rFonts w:ascii="Arial" w:hAnsi="Arial" w:cs="Arial"/>
        </w:rPr>
        <w:t xml:space="preserve"> that could be used while a full update of the guidance on the value of </w:t>
      </w:r>
      <w:r w:rsidR="002B1C0E">
        <w:rPr>
          <w:rFonts w:ascii="Arial" w:hAnsi="Arial" w:cs="Arial"/>
        </w:rPr>
        <w:t>reliability</w:t>
      </w:r>
      <w:r w:rsidR="003E5BE1">
        <w:rPr>
          <w:rFonts w:ascii="Arial" w:hAnsi="Arial" w:cs="Arial"/>
        </w:rPr>
        <w:t xml:space="preserve"> is being undertaken. The interim guidance involved</w:t>
      </w:r>
      <w:r w:rsidR="003E5BE1">
        <w:rPr>
          <w:rFonts w:ascii="Arial" w:eastAsia="Calibri" w:hAnsi="Arial"/>
        </w:rPr>
        <w:t xml:space="preserve"> </w:t>
      </w:r>
      <w:r>
        <w:rPr>
          <w:rFonts w:ascii="Arial" w:eastAsia="Calibri" w:hAnsi="Arial"/>
        </w:rPr>
        <w:t>e</w:t>
      </w:r>
      <w:r w:rsidRPr="00F5189F">
        <w:rPr>
          <w:rFonts w:ascii="Arial" w:eastAsia="Calibri" w:hAnsi="Arial"/>
        </w:rPr>
        <w:t xml:space="preserve">stimation of a new statistical model on the relationship between observed measures of congestion </w:t>
      </w:r>
      <w:r w:rsidR="00F07A41">
        <w:rPr>
          <w:rFonts w:ascii="Arial" w:eastAsia="Calibri" w:hAnsi="Arial"/>
        </w:rPr>
        <w:t>based on the</w:t>
      </w:r>
      <w:r w:rsidRPr="00F5189F">
        <w:rPr>
          <w:rFonts w:ascii="Arial" w:eastAsia="Calibri" w:hAnsi="Arial"/>
        </w:rPr>
        <w:t xml:space="preserve"> UK ‘Arup model’</w:t>
      </w:r>
      <w:r w:rsidR="00F07A41">
        <w:rPr>
          <w:rFonts w:ascii="Arial" w:eastAsia="Calibri" w:hAnsi="Arial"/>
        </w:rPr>
        <w:t xml:space="preserve"> (</w:t>
      </w:r>
      <w:proofErr w:type="spellStart"/>
      <w:r w:rsidR="00BC5DBE" w:rsidRPr="00BC5DBE">
        <w:rPr>
          <w:rFonts w:ascii="Arial" w:eastAsia="Calibri" w:hAnsi="Arial"/>
        </w:rPr>
        <w:t>Hyder</w:t>
      </w:r>
      <w:proofErr w:type="spellEnd"/>
      <w:r w:rsidR="00BC5DBE" w:rsidRPr="00BC5DBE">
        <w:rPr>
          <w:rFonts w:ascii="Arial" w:eastAsia="Calibri" w:hAnsi="Arial"/>
        </w:rPr>
        <w:t xml:space="preserve"> Consulting, Black and </w:t>
      </w:r>
      <w:proofErr w:type="spellStart"/>
      <w:r w:rsidR="00BC5DBE" w:rsidRPr="00BC5DBE">
        <w:rPr>
          <w:rFonts w:ascii="Arial" w:eastAsia="Calibri" w:hAnsi="Arial"/>
        </w:rPr>
        <w:t>Fearon</w:t>
      </w:r>
      <w:proofErr w:type="spellEnd"/>
      <w:r w:rsidR="00BC5DBE" w:rsidRPr="00BC5DBE" w:rsidDel="00BC5DBE">
        <w:rPr>
          <w:rFonts w:ascii="Arial" w:eastAsia="Calibri" w:hAnsi="Arial"/>
        </w:rPr>
        <w:t xml:space="preserve"> </w:t>
      </w:r>
      <w:r w:rsidR="00F07A41">
        <w:rPr>
          <w:rFonts w:ascii="Arial" w:eastAsia="Calibri" w:hAnsi="Arial"/>
        </w:rPr>
        <w:t>2008</w:t>
      </w:r>
      <w:r w:rsidRPr="00F5189F">
        <w:rPr>
          <w:rFonts w:ascii="Arial" w:eastAsia="Calibri" w:hAnsi="Arial"/>
        </w:rPr>
        <w:t>) and the standard deviation of travel time.</w:t>
      </w:r>
      <w:r w:rsidR="003E5BE1">
        <w:rPr>
          <w:rFonts w:ascii="Arial" w:hAnsi="Arial" w:cs="Arial"/>
        </w:rPr>
        <w:t xml:space="preserve">  </w:t>
      </w:r>
      <w:r>
        <w:rPr>
          <w:rFonts w:ascii="Arial" w:hAnsi="Arial" w:cs="Arial"/>
        </w:rPr>
        <w:t>This paper outlines the results from th</w:t>
      </w:r>
      <w:r w:rsidR="003E5BE1">
        <w:rPr>
          <w:rFonts w:ascii="Arial" w:hAnsi="Arial" w:cs="Arial"/>
        </w:rPr>
        <w:t>is</w:t>
      </w:r>
      <w:r>
        <w:rPr>
          <w:rFonts w:ascii="Arial" w:hAnsi="Arial" w:cs="Arial"/>
        </w:rPr>
        <w:t xml:space="preserve"> analysis and sets out some interim recommendations.</w:t>
      </w:r>
    </w:p>
    <w:p w:rsidR="00C743E8" w:rsidRPr="00F5189F" w:rsidRDefault="00C743E8" w:rsidP="00F5189F">
      <w:pPr>
        <w:pStyle w:val="BodyText"/>
        <w:spacing w:after="240" w:line="240" w:lineRule="atLeast"/>
        <w:rPr>
          <w:rFonts w:ascii="Arial" w:eastAsia="Calibri" w:hAnsi="Arial"/>
        </w:rPr>
      </w:pPr>
      <w:r w:rsidRPr="00F5189F">
        <w:rPr>
          <w:rFonts w:ascii="Arial" w:eastAsia="Calibri" w:hAnsi="Arial"/>
        </w:rPr>
        <w:t xml:space="preserve">This </w:t>
      </w:r>
      <w:r w:rsidR="00F07A41" w:rsidRPr="002547CB">
        <w:rPr>
          <w:rFonts w:ascii="Arial" w:eastAsia="Calibri" w:hAnsi="Arial"/>
        </w:rPr>
        <w:t xml:space="preserve">remainder of this chapter is </w:t>
      </w:r>
      <w:r w:rsidRPr="00F5189F">
        <w:rPr>
          <w:rFonts w:ascii="Arial" w:eastAsia="Calibri" w:hAnsi="Arial"/>
        </w:rPr>
        <w:t>set out as follows</w:t>
      </w:r>
      <w:r w:rsidR="00F07A41" w:rsidRPr="002547CB">
        <w:rPr>
          <w:rFonts w:ascii="Arial" w:eastAsia="Calibri" w:hAnsi="Arial"/>
        </w:rPr>
        <w:t xml:space="preserve">. </w:t>
      </w:r>
      <w:r w:rsidRPr="00F5189F">
        <w:rPr>
          <w:rFonts w:ascii="Arial" w:eastAsia="Calibri" w:hAnsi="Arial"/>
        </w:rPr>
        <w:t>Section 3.1 presents the data used to estimate the relationship between congestion and reliability for Australia and New Zealand</w:t>
      </w:r>
      <w:r w:rsidR="00F07A41">
        <w:rPr>
          <w:rFonts w:ascii="Arial" w:eastAsia="Calibri" w:hAnsi="Arial"/>
        </w:rPr>
        <w:t xml:space="preserve">. </w:t>
      </w:r>
      <w:r w:rsidR="00F07A41" w:rsidRPr="00F07A41">
        <w:rPr>
          <w:rFonts w:ascii="Arial" w:eastAsia="Calibri" w:hAnsi="Arial"/>
        </w:rPr>
        <w:t>Section 3.2 outlines the model specification for this study</w:t>
      </w:r>
      <w:r w:rsidR="00F07A41">
        <w:rPr>
          <w:rFonts w:ascii="Arial" w:eastAsia="Calibri" w:hAnsi="Arial"/>
        </w:rPr>
        <w:t xml:space="preserve"> and </w:t>
      </w:r>
      <w:r w:rsidRPr="00F5189F">
        <w:rPr>
          <w:rFonts w:ascii="Arial" w:eastAsia="Calibri" w:hAnsi="Arial"/>
        </w:rPr>
        <w:t>Section 3.3 presents the results from the empirical analysis</w:t>
      </w:r>
      <w:r w:rsidR="00F07A41">
        <w:rPr>
          <w:rFonts w:ascii="Arial" w:eastAsia="Calibri" w:hAnsi="Arial"/>
        </w:rPr>
        <w:t>.</w:t>
      </w:r>
    </w:p>
    <w:p w:rsidR="002D5094" w:rsidRDefault="009B5F62" w:rsidP="009B5F62">
      <w:pPr>
        <w:pStyle w:val="SectionHeadingLevel2"/>
      </w:pPr>
      <w:bookmarkStart w:id="2" w:name="_Ref442964124"/>
      <w:r>
        <w:t>3.1</w:t>
      </w:r>
      <w:r w:rsidR="003546D0">
        <w:t>.</w:t>
      </w:r>
      <w:r>
        <w:t xml:space="preserve"> </w:t>
      </w:r>
      <w:r w:rsidRPr="00DD0731">
        <w:t>Data</w:t>
      </w:r>
      <w:bookmarkEnd w:id="2"/>
    </w:p>
    <w:p w:rsidR="009B5F62" w:rsidRPr="002D5094" w:rsidRDefault="002D5094" w:rsidP="009B5F62">
      <w:pPr>
        <w:pStyle w:val="SectionHeadingLevel2"/>
        <w:rPr>
          <w:i/>
          <w:sz w:val="24"/>
          <w:szCs w:val="22"/>
        </w:rPr>
      </w:pPr>
      <w:r w:rsidRPr="002D5094">
        <w:rPr>
          <w:i/>
          <w:sz w:val="24"/>
          <w:szCs w:val="22"/>
        </w:rPr>
        <w:t>3.1.1 Collection of data</w:t>
      </w:r>
    </w:p>
    <w:p w:rsidR="009B5F62" w:rsidRPr="009B5F62" w:rsidRDefault="009B5F62" w:rsidP="009B5F62">
      <w:r w:rsidRPr="009B5F62">
        <w:t>Th</w:t>
      </w:r>
      <w:r w:rsidR="000048C6">
        <w:t>e empirical analysis presented in thi</w:t>
      </w:r>
      <w:r w:rsidRPr="009B5F62">
        <w:t xml:space="preserve">s </w:t>
      </w:r>
      <w:r w:rsidR="000048C6">
        <w:t xml:space="preserve">paper is </w:t>
      </w:r>
      <w:r w:rsidRPr="009B5F62">
        <w:t xml:space="preserve">based on </w:t>
      </w:r>
      <w:r w:rsidR="000048C6">
        <w:t xml:space="preserve">a large </w:t>
      </w:r>
      <w:r w:rsidRPr="009B5F62">
        <w:t>data</w:t>
      </w:r>
      <w:r w:rsidR="000048C6">
        <w:t>set</w:t>
      </w:r>
      <w:r w:rsidRPr="009B5F62">
        <w:t xml:space="preserve"> </w:t>
      </w:r>
      <w:r w:rsidR="000048C6">
        <w:t>collected</w:t>
      </w:r>
      <w:r w:rsidRPr="009B5F62">
        <w:t xml:space="preserve"> by Deloitte from Google Maps during September and October 2015.  </w:t>
      </w:r>
      <w:r w:rsidR="000048C6">
        <w:t>It consists of observations of</w:t>
      </w:r>
      <w:r w:rsidRPr="009B5F62">
        <w:t xml:space="preserve"> mean travel time and variability for a large number of road segments in </w:t>
      </w:r>
      <w:r w:rsidR="000048C6">
        <w:t>from</w:t>
      </w:r>
      <w:r w:rsidR="000048C6" w:rsidRPr="009B5F62">
        <w:t xml:space="preserve"> </w:t>
      </w:r>
      <w:r w:rsidR="000048C6">
        <w:t xml:space="preserve">all </w:t>
      </w:r>
      <w:r w:rsidR="000048C6" w:rsidRPr="009B5F62">
        <w:t xml:space="preserve">Australian capital cities </w:t>
      </w:r>
      <w:r w:rsidR="000048C6">
        <w:t xml:space="preserve">(Adelaide, Brisbane, Canberra, Darwin, Hobart, Melbourne, Perth and Sydney) and two cities in New Zealand, </w:t>
      </w:r>
      <w:r w:rsidR="000048C6" w:rsidRPr="009B5F62">
        <w:t>Auckland and Wellington</w:t>
      </w:r>
      <w:r w:rsidR="000048C6">
        <w:t>.</w:t>
      </w:r>
    </w:p>
    <w:p w:rsidR="000048C6" w:rsidRDefault="009B5F62" w:rsidP="000048C6">
      <w:pPr>
        <w:pStyle w:val="BodyText"/>
        <w:rPr>
          <w:rFonts w:ascii="Arial" w:eastAsia="Calibri" w:hAnsi="Arial"/>
        </w:rPr>
      </w:pPr>
      <w:r w:rsidRPr="000048C6">
        <w:rPr>
          <w:rFonts w:ascii="Arial" w:eastAsia="Calibri" w:hAnsi="Arial"/>
        </w:rPr>
        <w:lastRenderedPageBreak/>
        <w:t>More specifically, the data was obtained from Google Maps Distance Matrix Application Programming Interface (API), a web service</w:t>
      </w:r>
      <w:r w:rsidRPr="000048C6">
        <w:rPr>
          <w:rFonts w:ascii="Arial" w:eastAsia="Calibri" w:hAnsi="Arial"/>
          <w:vertAlign w:val="superscript"/>
        </w:rPr>
        <w:footnoteReference w:id="1"/>
      </w:r>
      <w:r w:rsidRPr="000048C6">
        <w:rPr>
          <w:rFonts w:ascii="Arial" w:eastAsia="Calibri" w:hAnsi="Arial"/>
        </w:rPr>
        <w:t xml:space="preserve"> that calculates travel distance and real-time “duration in traffic” for a given set of origin and destination coordinates. The origin and destination coordinates for the road segments were derived from geospatial “shape files” provided by state based road agencies. The Google Maps Distance Matrix API uses a “crowd sourced” approach to estimating travel time on roads based on data gathered from Android based mobile phones. The data is gathered by Google, and made available on their Maps product and associated APIs</w:t>
      </w:r>
      <w:r w:rsidR="006A4172">
        <w:rPr>
          <w:rFonts w:ascii="Arial" w:eastAsia="Calibri" w:hAnsi="Arial"/>
        </w:rPr>
        <w:t xml:space="preserve"> on a commercial basis</w:t>
      </w:r>
      <w:r w:rsidRPr="000048C6">
        <w:rPr>
          <w:rFonts w:ascii="Arial" w:eastAsia="Calibri" w:hAnsi="Arial"/>
        </w:rPr>
        <w:t>.</w:t>
      </w:r>
    </w:p>
    <w:p w:rsidR="002D5094" w:rsidRDefault="006A4172" w:rsidP="00F5189F">
      <w:pPr>
        <w:pStyle w:val="BodyText"/>
        <w:spacing w:beforeLines="100"/>
        <w:rPr>
          <w:rFonts w:ascii="Arial" w:eastAsia="Calibri" w:hAnsi="Arial"/>
        </w:rPr>
      </w:pPr>
      <w:r>
        <w:rPr>
          <w:rFonts w:ascii="Arial" w:eastAsia="Calibri" w:hAnsi="Arial"/>
        </w:rPr>
        <w:t>Data was gathered</w:t>
      </w:r>
      <w:r w:rsidR="009B5F62" w:rsidRPr="000048C6">
        <w:rPr>
          <w:rFonts w:ascii="Arial" w:eastAsia="Calibri" w:hAnsi="Arial"/>
        </w:rPr>
        <w:t xml:space="preserve"> </w:t>
      </w:r>
      <w:r>
        <w:rPr>
          <w:rFonts w:ascii="Arial" w:eastAsia="Calibri" w:hAnsi="Arial"/>
        </w:rPr>
        <w:t xml:space="preserve">at intervals of 15 minutes to an hour </w:t>
      </w:r>
      <w:r w:rsidR="009B5F62" w:rsidRPr="000048C6">
        <w:rPr>
          <w:rFonts w:ascii="Arial" w:eastAsia="Calibri" w:hAnsi="Arial"/>
        </w:rPr>
        <w:t>for 60 days during September and October 2015.  More requests were made to the API during peak travel times to ensure that data during peaks was accurately captured.</w:t>
      </w:r>
      <w:r w:rsidR="000048C6" w:rsidRPr="000048C6">
        <w:rPr>
          <w:rFonts w:ascii="Arial" w:eastAsia="Calibri" w:hAnsi="Arial"/>
        </w:rPr>
        <w:t xml:space="preserve"> </w:t>
      </w:r>
      <w:r>
        <w:rPr>
          <w:rFonts w:ascii="Arial" w:eastAsia="Calibri" w:hAnsi="Arial"/>
        </w:rPr>
        <w:t xml:space="preserve"> </w:t>
      </w:r>
      <w:r w:rsidR="002D5094" w:rsidRPr="000048C6">
        <w:rPr>
          <w:rFonts w:ascii="Arial" w:eastAsia="Calibri" w:hAnsi="Arial"/>
        </w:rPr>
        <w:t>After gathering the data from Google Maps, a number of data improvement and cleaning tasks were completed. This included removing outlying or erroneous observations as well as adjusting for time zone differences between jurisdictions.</w:t>
      </w:r>
    </w:p>
    <w:p w:rsidR="002D5094" w:rsidRPr="002D5094" w:rsidRDefault="002D5094" w:rsidP="00F5189F">
      <w:pPr>
        <w:pStyle w:val="SectionHeadingLevel2"/>
        <w:spacing w:beforeLines="100" w:before="240"/>
        <w:rPr>
          <w:i/>
          <w:sz w:val="24"/>
          <w:szCs w:val="22"/>
        </w:rPr>
      </w:pPr>
      <w:r w:rsidRPr="002D5094">
        <w:rPr>
          <w:i/>
          <w:sz w:val="24"/>
          <w:szCs w:val="22"/>
        </w:rPr>
        <w:t>3.1.</w:t>
      </w:r>
      <w:r w:rsidR="00E113B8">
        <w:rPr>
          <w:i/>
          <w:sz w:val="24"/>
          <w:szCs w:val="22"/>
        </w:rPr>
        <w:t>2</w:t>
      </w:r>
      <w:r w:rsidRPr="002D5094">
        <w:rPr>
          <w:i/>
          <w:sz w:val="24"/>
          <w:szCs w:val="22"/>
        </w:rPr>
        <w:t xml:space="preserve"> </w:t>
      </w:r>
      <w:r>
        <w:rPr>
          <w:i/>
          <w:sz w:val="24"/>
          <w:szCs w:val="22"/>
        </w:rPr>
        <w:t>Data preparation</w:t>
      </w:r>
    </w:p>
    <w:p w:rsidR="009B5F62" w:rsidRPr="009B5F62" w:rsidRDefault="009B5F62" w:rsidP="00C7478E">
      <w:pPr>
        <w:pStyle w:val="BodyText"/>
        <w:rPr>
          <w:color w:val="00A1DE"/>
        </w:rPr>
      </w:pPr>
      <w:r w:rsidRPr="002D5094">
        <w:rPr>
          <w:rFonts w:ascii="Arial" w:eastAsia="Calibri" w:hAnsi="Arial"/>
        </w:rPr>
        <w:t xml:space="preserve">The data </w:t>
      </w:r>
      <w:r w:rsidR="002D5094" w:rsidRPr="002D5094">
        <w:rPr>
          <w:rFonts w:ascii="Arial" w:eastAsia="Calibri" w:hAnsi="Arial"/>
        </w:rPr>
        <w:t>collected</w:t>
      </w:r>
      <w:r w:rsidRPr="002D5094">
        <w:rPr>
          <w:rFonts w:ascii="Arial" w:eastAsia="Calibri" w:hAnsi="Arial"/>
        </w:rPr>
        <w:t xml:space="preserve"> from Google Maps represented travel times in each city for all hours of the day. </w:t>
      </w:r>
      <w:r w:rsidR="006A4172">
        <w:rPr>
          <w:rFonts w:ascii="Arial" w:eastAsia="Calibri" w:hAnsi="Arial"/>
        </w:rPr>
        <w:t>For this analysis</w:t>
      </w:r>
      <w:r w:rsidR="00F07A41">
        <w:rPr>
          <w:rFonts w:ascii="Arial" w:eastAsia="Calibri" w:hAnsi="Arial"/>
        </w:rPr>
        <w:t xml:space="preserve">, the data was restricted to </w:t>
      </w:r>
      <w:r w:rsidRPr="002D5094">
        <w:rPr>
          <w:rFonts w:ascii="Arial" w:eastAsia="Calibri" w:hAnsi="Arial"/>
        </w:rPr>
        <w:t xml:space="preserve">peak hour morning traffic during the working week, between 7 am and 9 am, with the average travel time measured in 15 minute segments.  </w:t>
      </w:r>
    </w:p>
    <w:p w:rsidR="009B5F62" w:rsidRPr="002D5094" w:rsidRDefault="002D5094" w:rsidP="00F5189F">
      <w:pPr>
        <w:pStyle w:val="SectionHeadingLevel2"/>
        <w:spacing w:beforeLines="80" w:before="192"/>
        <w:rPr>
          <w:i/>
          <w:sz w:val="24"/>
          <w:szCs w:val="22"/>
        </w:rPr>
      </w:pPr>
      <w:bookmarkStart w:id="3" w:name="_Ref442964181"/>
      <w:r>
        <w:rPr>
          <w:i/>
          <w:sz w:val="24"/>
          <w:szCs w:val="22"/>
        </w:rPr>
        <w:t xml:space="preserve">3.1.3 </w:t>
      </w:r>
      <w:r w:rsidR="009B5F62" w:rsidRPr="002D5094">
        <w:rPr>
          <w:i/>
          <w:sz w:val="24"/>
          <w:szCs w:val="22"/>
        </w:rPr>
        <w:t>Summary statistics</w:t>
      </w:r>
      <w:bookmarkEnd w:id="3"/>
    </w:p>
    <w:p w:rsidR="009B5F62" w:rsidRPr="002D5094" w:rsidRDefault="009B5F62" w:rsidP="009B5F62">
      <w:pPr>
        <w:pStyle w:val="BodyText"/>
        <w:rPr>
          <w:rFonts w:ascii="Arial" w:eastAsia="Calibri" w:hAnsi="Arial"/>
        </w:rPr>
      </w:pPr>
      <w:r w:rsidRPr="002D5094">
        <w:rPr>
          <w:rFonts w:ascii="Arial" w:eastAsia="Calibri" w:hAnsi="Arial"/>
        </w:rPr>
        <w:t>In the UK, congestion index guidelines are based on a representative travel time for a journey. As the data track average travel times over a number of road segments, the modelling will assume that the relationship between travel times and variability is adequately represented at this level. To better capture the notion of variability over a commute, road segments were aggregated to the street level.</w:t>
      </w:r>
    </w:p>
    <w:p w:rsidR="009B5F62" w:rsidRPr="002D5094" w:rsidRDefault="009B5F62" w:rsidP="009B5F62">
      <w:pPr>
        <w:pStyle w:val="BodyText"/>
        <w:rPr>
          <w:rFonts w:ascii="Arial" w:eastAsia="Calibri" w:hAnsi="Arial"/>
        </w:rPr>
      </w:pPr>
      <w:r w:rsidRPr="002D5094">
        <w:rPr>
          <w:rFonts w:ascii="Arial" w:eastAsia="Calibri" w:hAnsi="Arial"/>
        </w:rPr>
        <w:t>Key inputs to the UK model are the free-flow travel time and the travel time variability</w:t>
      </w:r>
      <w:r w:rsidR="002547CB">
        <w:rPr>
          <w:rFonts w:ascii="Arial" w:eastAsia="Calibri" w:hAnsi="Arial"/>
        </w:rPr>
        <w:t>.</w:t>
      </w:r>
      <w:r w:rsidRPr="002D5094">
        <w:rPr>
          <w:rFonts w:ascii="Arial" w:eastAsia="Calibri" w:hAnsi="Arial"/>
        </w:rPr>
        <w:t xml:space="preserve"> The free flow travel time for a street was calculated as the average of the minimum travel time over the 24 hour period. Travel time variability is defined as the standard deviation of average travel time for each 15 minute segment between 7 am and 9 am.</w:t>
      </w:r>
    </w:p>
    <w:p w:rsidR="002D5094" w:rsidRDefault="009B5F62" w:rsidP="00C7478E">
      <w:pPr>
        <w:pStyle w:val="BodyText"/>
        <w:spacing w:afterLines="80" w:after="192"/>
        <w:rPr>
          <w:rFonts w:ascii="Arial" w:eastAsia="Calibri" w:hAnsi="Arial"/>
        </w:rPr>
      </w:pPr>
      <w:r w:rsidRPr="002D5094">
        <w:rPr>
          <w:rFonts w:ascii="Arial" w:eastAsia="Calibri" w:hAnsi="Arial"/>
        </w:rPr>
        <w:t xml:space="preserve">In several cases, there was missing data at the road segment level for a given period. If this was the case, the travel time at the street level was estimated as an average of travel time for the same time segment at other points in the year. </w:t>
      </w:r>
      <w:r w:rsidR="002B1B8C">
        <w:rPr>
          <w:rFonts w:ascii="Arial" w:eastAsia="Calibri" w:hAnsi="Arial"/>
        </w:rPr>
        <w:fldChar w:fldCharType="begin"/>
      </w:r>
      <w:r w:rsidR="002B1B8C">
        <w:rPr>
          <w:rFonts w:ascii="Arial" w:eastAsia="Calibri" w:hAnsi="Arial"/>
        </w:rPr>
        <w:instrText xml:space="preserve"> REF _Ref451967631 \h  \* MERGEFORMAT </w:instrText>
      </w:r>
      <w:r w:rsidR="002B1B8C">
        <w:rPr>
          <w:rFonts w:ascii="Arial" w:eastAsia="Calibri" w:hAnsi="Arial"/>
        </w:rPr>
      </w:r>
      <w:r w:rsidR="002B1B8C">
        <w:rPr>
          <w:rFonts w:ascii="Arial" w:eastAsia="Calibri" w:hAnsi="Arial"/>
        </w:rPr>
        <w:fldChar w:fldCharType="separate"/>
      </w:r>
      <w:r w:rsidR="00744927" w:rsidRPr="00E93668">
        <w:rPr>
          <w:rFonts w:ascii="Arial" w:eastAsia="Calibri" w:hAnsi="Arial"/>
        </w:rPr>
        <w:t>Table 1</w:t>
      </w:r>
      <w:r w:rsidR="002B1B8C">
        <w:rPr>
          <w:rFonts w:ascii="Arial" w:eastAsia="Calibri" w:hAnsi="Arial"/>
        </w:rPr>
        <w:fldChar w:fldCharType="end"/>
      </w:r>
      <w:r w:rsidR="002B1B8C">
        <w:rPr>
          <w:rFonts w:ascii="Arial" w:eastAsia="Calibri" w:hAnsi="Arial"/>
        </w:rPr>
        <w:t xml:space="preserve"> </w:t>
      </w:r>
      <w:r w:rsidR="00C7478E">
        <w:rPr>
          <w:rFonts w:ascii="Arial" w:eastAsia="Calibri" w:hAnsi="Arial"/>
        </w:rPr>
        <w:t xml:space="preserve">below </w:t>
      </w:r>
      <w:r w:rsidRPr="002D5094">
        <w:rPr>
          <w:rFonts w:ascii="Arial" w:eastAsia="Calibri" w:hAnsi="Arial"/>
        </w:rPr>
        <w:t>presents a summary of the key variables in each jurisdiction.</w:t>
      </w:r>
    </w:p>
    <w:p w:rsidR="00C7478E" w:rsidRDefault="00C7478E" w:rsidP="00C7478E">
      <w:pPr>
        <w:pStyle w:val="BodyText"/>
        <w:spacing w:afterLines="80" w:after="192"/>
        <w:rPr>
          <w:rFonts w:ascii="Arial" w:eastAsia="Calibri" w:hAnsi="Arial"/>
        </w:rPr>
      </w:pPr>
    </w:p>
    <w:p w:rsidR="00C7478E" w:rsidRDefault="00C7478E" w:rsidP="00C7478E">
      <w:pPr>
        <w:pStyle w:val="BodyText"/>
        <w:spacing w:afterLines="80" w:after="192"/>
        <w:rPr>
          <w:rFonts w:ascii="Arial" w:eastAsia="Calibri" w:hAnsi="Arial"/>
        </w:rPr>
      </w:pPr>
    </w:p>
    <w:p w:rsidR="00C7478E" w:rsidRDefault="00C7478E" w:rsidP="00C7478E">
      <w:pPr>
        <w:pStyle w:val="BodyText"/>
        <w:spacing w:afterLines="80" w:after="192"/>
        <w:rPr>
          <w:rFonts w:ascii="Arial" w:eastAsia="Calibri" w:hAnsi="Arial"/>
        </w:rPr>
      </w:pPr>
    </w:p>
    <w:p w:rsidR="00C7478E" w:rsidRPr="00C7478E" w:rsidRDefault="00C7478E" w:rsidP="00C7478E">
      <w:pPr>
        <w:pStyle w:val="BodyText"/>
        <w:spacing w:afterLines="80" w:after="192"/>
        <w:rPr>
          <w:rFonts w:ascii="Arial" w:eastAsia="Calibri" w:hAnsi="Arial"/>
        </w:rPr>
      </w:pPr>
    </w:p>
    <w:p w:rsidR="002D5094" w:rsidRDefault="002B1B8C" w:rsidP="00C7478E">
      <w:pPr>
        <w:pStyle w:val="Caption"/>
        <w:keepNext/>
        <w:spacing w:afterLines="80" w:after="192"/>
      </w:pPr>
      <w:bookmarkStart w:id="4" w:name="_Ref451967631"/>
      <w:r>
        <w:lastRenderedPageBreak/>
        <w:t xml:space="preserve">Table </w:t>
      </w:r>
      <w:fldSimple w:instr=" SEQ Table \* ARABIC ">
        <w:r w:rsidR="00744927">
          <w:rPr>
            <w:noProof/>
          </w:rPr>
          <w:t>1</w:t>
        </w:r>
      </w:fldSimple>
      <w:bookmarkEnd w:id="4"/>
      <w:r w:rsidR="00A80FD3">
        <w:t>:</w:t>
      </w:r>
      <w:r>
        <w:t xml:space="preserve"> </w:t>
      </w:r>
      <w:r w:rsidRPr="002B1B8C">
        <w:t>Summary statistics for road segments in each jurisdiction</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63"/>
        <w:gridCol w:w="1555"/>
        <w:gridCol w:w="1556"/>
        <w:gridCol w:w="1556"/>
        <w:gridCol w:w="1556"/>
        <w:gridCol w:w="1556"/>
      </w:tblGrid>
      <w:tr w:rsidR="006B7C75" w:rsidTr="00E93668">
        <w:trPr>
          <w:trHeight w:val="370"/>
        </w:trPr>
        <w:tc>
          <w:tcPr>
            <w:tcW w:w="791" w:type="pct"/>
            <w:tcBorders>
              <w:top w:val="single" w:sz="8" w:space="0" w:color="000000"/>
              <w:left w:val="single" w:sz="8" w:space="0" w:color="000000"/>
              <w:bottom w:val="nil"/>
              <w:right w:val="nil"/>
            </w:tcBorders>
            <w:shd w:val="clear" w:color="auto" w:fill="000000"/>
            <w:hideMark/>
          </w:tcPr>
          <w:p w:rsidR="006B7C75" w:rsidRDefault="006B7C75" w:rsidP="00F5189F">
            <w:pPr>
              <w:jc w:val="left"/>
              <w:rPr>
                <w:b/>
                <w:bCs/>
                <w:color w:val="FFFFFF"/>
                <w:szCs w:val="22"/>
              </w:rPr>
            </w:pPr>
            <w:r>
              <w:rPr>
                <w:b/>
                <w:bCs/>
                <w:color w:val="FFFFFF"/>
              </w:rPr>
              <w:t>Jurisdiction</w:t>
            </w:r>
          </w:p>
        </w:tc>
        <w:tc>
          <w:tcPr>
            <w:tcW w:w="841" w:type="pct"/>
            <w:tcBorders>
              <w:top w:val="single" w:sz="8" w:space="0" w:color="000000"/>
              <w:left w:val="nil"/>
              <w:bottom w:val="nil"/>
              <w:right w:val="nil"/>
            </w:tcBorders>
            <w:shd w:val="clear" w:color="auto" w:fill="000000"/>
          </w:tcPr>
          <w:p w:rsidR="006B7C75" w:rsidRDefault="006B7C75" w:rsidP="00F5189F">
            <w:pPr>
              <w:jc w:val="left"/>
              <w:rPr>
                <w:b/>
                <w:bCs/>
                <w:color w:val="FFFFFF"/>
              </w:rPr>
            </w:pPr>
            <w:r>
              <w:rPr>
                <w:b/>
                <w:bCs/>
                <w:color w:val="FFFFFF"/>
              </w:rPr>
              <w:t>Number of road segments</w:t>
            </w:r>
          </w:p>
        </w:tc>
        <w:tc>
          <w:tcPr>
            <w:tcW w:w="842" w:type="pct"/>
            <w:tcBorders>
              <w:top w:val="single" w:sz="8" w:space="0" w:color="000000"/>
              <w:left w:val="nil"/>
              <w:bottom w:val="nil"/>
              <w:right w:val="nil"/>
            </w:tcBorders>
            <w:shd w:val="clear" w:color="auto" w:fill="000000"/>
            <w:hideMark/>
          </w:tcPr>
          <w:p w:rsidR="006B7C75" w:rsidRDefault="006B7C75" w:rsidP="00F5189F">
            <w:pPr>
              <w:jc w:val="left"/>
              <w:rPr>
                <w:b/>
                <w:bCs/>
                <w:color w:val="FFFFFF"/>
                <w:szCs w:val="22"/>
              </w:rPr>
            </w:pPr>
            <w:r>
              <w:rPr>
                <w:b/>
                <w:bCs/>
                <w:color w:val="FFFFFF"/>
              </w:rPr>
              <w:t>Average road segment distance (m)</w:t>
            </w:r>
          </w:p>
        </w:tc>
        <w:tc>
          <w:tcPr>
            <w:tcW w:w="842" w:type="pct"/>
            <w:tcBorders>
              <w:top w:val="single" w:sz="8" w:space="0" w:color="000000"/>
              <w:left w:val="nil"/>
              <w:bottom w:val="nil"/>
              <w:right w:val="nil"/>
            </w:tcBorders>
            <w:shd w:val="clear" w:color="auto" w:fill="000000"/>
            <w:hideMark/>
          </w:tcPr>
          <w:p w:rsidR="006B7C75" w:rsidRDefault="006B7C75" w:rsidP="002547CB">
            <w:pPr>
              <w:jc w:val="left"/>
              <w:rPr>
                <w:b/>
                <w:bCs/>
                <w:color w:val="FFFFFF"/>
                <w:szCs w:val="22"/>
              </w:rPr>
            </w:pPr>
            <w:r>
              <w:rPr>
                <w:b/>
                <w:bCs/>
                <w:color w:val="FFFFFF"/>
              </w:rPr>
              <w:t>Average segment travel time (s)</w:t>
            </w:r>
          </w:p>
        </w:tc>
        <w:tc>
          <w:tcPr>
            <w:tcW w:w="842" w:type="pct"/>
            <w:tcBorders>
              <w:top w:val="single" w:sz="8" w:space="0" w:color="000000"/>
              <w:left w:val="nil"/>
              <w:bottom w:val="single" w:sz="8" w:space="0" w:color="000000"/>
              <w:right w:val="single" w:sz="8" w:space="0" w:color="000000"/>
            </w:tcBorders>
            <w:shd w:val="clear" w:color="auto" w:fill="000000"/>
            <w:hideMark/>
          </w:tcPr>
          <w:p w:rsidR="006B7C75" w:rsidRDefault="006B7C75" w:rsidP="00F5189F">
            <w:pPr>
              <w:jc w:val="left"/>
              <w:rPr>
                <w:b/>
                <w:bCs/>
                <w:color w:val="FFFFFF"/>
                <w:szCs w:val="22"/>
              </w:rPr>
            </w:pPr>
            <w:r>
              <w:rPr>
                <w:b/>
                <w:bCs/>
                <w:color w:val="FFFFFF"/>
              </w:rPr>
              <w:t>Minimum travel time (s)</w:t>
            </w:r>
          </w:p>
        </w:tc>
        <w:tc>
          <w:tcPr>
            <w:tcW w:w="842" w:type="pct"/>
            <w:tcBorders>
              <w:top w:val="single" w:sz="8" w:space="0" w:color="000000"/>
              <w:left w:val="nil"/>
              <w:bottom w:val="single" w:sz="8" w:space="0" w:color="000000"/>
              <w:right w:val="single" w:sz="8" w:space="0" w:color="000000"/>
            </w:tcBorders>
            <w:shd w:val="clear" w:color="auto" w:fill="000000"/>
          </w:tcPr>
          <w:p w:rsidR="006B7C75" w:rsidRDefault="006B7C75" w:rsidP="00F5189F">
            <w:pPr>
              <w:jc w:val="left"/>
              <w:rPr>
                <w:b/>
                <w:bCs/>
                <w:color w:val="FFFFFF"/>
              </w:rPr>
            </w:pPr>
            <w:r>
              <w:rPr>
                <w:b/>
                <w:bCs/>
                <w:color w:val="FFFFFF"/>
              </w:rPr>
              <w:t>Average speed (m/s)</w:t>
            </w:r>
          </w:p>
        </w:tc>
      </w:tr>
      <w:tr w:rsidR="006B7C75" w:rsidTr="00E93668">
        <w:trPr>
          <w:trHeight w:val="370"/>
        </w:trPr>
        <w:tc>
          <w:tcPr>
            <w:tcW w:w="791" w:type="pct"/>
            <w:tcBorders>
              <w:top w:val="single" w:sz="8" w:space="0" w:color="000000"/>
              <w:left w:val="single" w:sz="8" w:space="0" w:color="000000"/>
              <w:bottom w:val="single" w:sz="8" w:space="0" w:color="000000"/>
              <w:right w:val="nil"/>
            </w:tcBorders>
            <w:hideMark/>
          </w:tcPr>
          <w:p w:rsidR="006B7C75" w:rsidRDefault="006B7C75">
            <w:pPr>
              <w:rPr>
                <w:b/>
                <w:bCs/>
                <w:sz w:val="20"/>
              </w:rPr>
            </w:pPr>
            <w:r>
              <w:rPr>
                <w:b/>
                <w:bCs/>
                <w:sz w:val="20"/>
              </w:rPr>
              <w:t>Adelaide</w:t>
            </w:r>
          </w:p>
        </w:tc>
        <w:tc>
          <w:tcPr>
            <w:tcW w:w="841" w:type="pct"/>
            <w:tcBorders>
              <w:top w:val="single" w:sz="8" w:space="0" w:color="000000"/>
              <w:left w:val="nil"/>
              <w:bottom w:val="single" w:sz="8" w:space="0" w:color="000000"/>
              <w:right w:val="nil"/>
            </w:tcBorders>
          </w:tcPr>
          <w:p w:rsidR="006B7C75" w:rsidRDefault="006B7C75">
            <w:pPr>
              <w:rPr>
                <w:sz w:val="20"/>
              </w:rPr>
            </w:pPr>
            <w:r>
              <w:rPr>
                <w:sz w:val="20"/>
              </w:rPr>
              <w:t>548</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2,408</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306</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247</w:t>
            </w:r>
          </w:p>
        </w:tc>
        <w:tc>
          <w:tcPr>
            <w:tcW w:w="842" w:type="pct"/>
            <w:tcBorders>
              <w:top w:val="single" w:sz="8" w:space="0" w:color="000000"/>
              <w:left w:val="nil"/>
              <w:bottom w:val="single" w:sz="8" w:space="0" w:color="000000"/>
              <w:right w:val="single" w:sz="8" w:space="0" w:color="000000"/>
            </w:tcBorders>
          </w:tcPr>
          <w:p w:rsidR="006B7C75" w:rsidRDefault="006B7C75">
            <w:pPr>
              <w:rPr>
                <w:sz w:val="20"/>
              </w:rPr>
            </w:pPr>
            <w:r>
              <w:rPr>
                <w:sz w:val="20"/>
              </w:rPr>
              <w:t>8.82</w:t>
            </w:r>
          </w:p>
        </w:tc>
      </w:tr>
      <w:tr w:rsidR="006B7C75" w:rsidTr="00E93668">
        <w:trPr>
          <w:trHeight w:val="370"/>
        </w:trPr>
        <w:tc>
          <w:tcPr>
            <w:tcW w:w="791" w:type="pct"/>
            <w:tcBorders>
              <w:top w:val="nil"/>
              <w:left w:val="single" w:sz="8" w:space="0" w:color="000000"/>
              <w:bottom w:val="nil"/>
              <w:right w:val="nil"/>
            </w:tcBorders>
            <w:hideMark/>
          </w:tcPr>
          <w:p w:rsidR="006B7C75" w:rsidRDefault="006B7C75">
            <w:pPr>
              <w:rPr>
                <w:b/>
                <w:bCs/>
                <w:sz w:val="20"/>
              </w:rPr>
            </w:pPr>
            <w:r>
              <w:rPr>
                <w:b/>
                <w:bCs/>
                <w:sz w:val="20"/>
              </w:rPr>
              <w:t>Auckland</w:t>
            </w:r>
          </w:p>
        </w:tc>
        <w:tc>
          <w:tcPr>
            <w:tcW w:w="841" w:type="pct"/>
            <w:tcBorders>
              <w:top w:val="nil"/>
              <w:left w:val="nil"/>
              <w:bottom w:val="nil"/>
              <w:right w:val="nil"/>
            </w:tcBorders>
          </w:tcPr>
          <w:p w:rsidR="006B7C75" w:rsidRDefault="006B7C75">
            <w:pPr>
              <w:rPr>
                <w:sz w:val="20"/>
              </w:rPr>
            </w:pPr>
            <w:r>
              <w:rPr>
                <w:sz w:val="20"/>
              </w:rPr>
              <w:t>248</w:t>
            </w:r>
          </w:p>
        </w:tc>
        <w:tc>
          <w:tcPr>
            <w:tcW w:w="842" w:type="pct"/>
            <w:tcBorders>
              <w:top w:val="nil"/>
              <w:left w:val="nil"/>
              <w:bottom w:val="nil"/>
              <w:right w:val="nil"/>
            </w:tcBorders>
            <w:hideMark/>
          </w:tcPr>
          <w:p w:rsidR="006B7C75" w:rsidRDefault="006B7C75">
            <w:pPr>
              <w:rPr>
                <w:sz w:val="20"/>
              </w:rPr>
            </w:pPr>
            <w:r>
              <w:rPr>
                <w:sz w:val="20"/>
              </w:rPr>
              <w:t>3,112</w:t>
            </w:r>
          </w:p>
        </w:tc>
        <w:tc>
          <w:tcPr>
            <w:tcW w:w="842" w:type="pct"/>
            <w:tcBorders>
              <w:top w:val="nil"/>
              <w:left w:val="nil"/>
              <w:bottom w:val="nil"/>
              <w:right w:val="nil"/>
            </w:tcBorders>
            <w:hideMark/>
          </w:tcPr>
          <w:p w:rsidR="006B7C75" w:rsidRDefault="006B7C75">
            <w:pPr>
              <w:rPr>
                <w:sz w:val="20"/>
              </w:rPr>
            </w:pPr>
            <w:r>
              <w:rPr>
                <w:sz w:val="20"/>
              </w:rPr>
              <w:t>254</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179</w:t>
            </w:r>
          </w:p>
        </w:tc>
        <w:tc>
          <w:tcPr>
            <w:tcW w:w="842" w:type="pct"/>
            <w:tcBorders>
              <w:top w:val="single" w:sz="8" w:space="0" w:color="000000"/>
              <w:left w:val="nil"/>
              <w:bottom w:val="single" w:sz="8" w:space="0" w:color="000000"/>
              <w:right w:val="single" w:sz="8" w:space="0" w:color="000000"/>
            </w:tcBorders>
          </w:tcPr>
          <w:p w:rsidR="006B7C75" w:rsidRDefault="006B7C75">
            <w:pPr>
              <w:rPr>
                <w:sz w:val="20"/>
              </w:rPr>
            </w:pPr>
            <w:r>
              <w:rPr>
                <w:sz w:val="20"/>
              </w:rPr>
              <w:t>9.95</w:t>
            </w:r>
          </w:p>
        </w:tc>
      </w:tr>
      <w:tr w:rsidR="006B7C75" w:rsidTr="00E93668">
        <w:trPr>
          <w:trHeight w:val="370"/>
        </w:trPr>
        <w:tc>
          <w:tcPr>
            <w:tcW w:w="791" w:type="pct"/>
            <w:tcBorders>
              <w:top w:val="single" w:sz="8" w:space="0" w:color="000000"/>
              <w:left w:val="single" w:sz="8" w:space="0" w:color="000000"/>
              <w:bottom w:val="single" w:sz="8" w:space="0" w:color="000000"/>
              <w:right w:val="nil"/>
            </w:tcBorders>
            <w:hideMark/>
          </w:tcPr>
          <w:p w:rsidR="006B7C75" w:rsidRDefault="006B7C75">
            <w:pPr>
              <w:rPr>
                <w:b/>
                <w:bCs/>
                <w:sz w:val="20"/>
              </w:rPr>
            </w:pPr>
            <w:r>
              <w:rPr>
                <w:b/>
                <w:bCs/>
                <w:sz w:val="20"/>
              </w:rPr>
              <w:t>Brisbane</w:t>
            </w:r>
          </w:p>
        </w:tc>
        <w:tc>
          <w:tcPr>
            <w:tcW w:w="841" w:type="pct"/>
            <w:tcBorders>
              <w:top w:val="single" w:sz="8" w:space="0" w:color="000000"/>
              <w:left w:val="nil"/>
              <w:bottom w:val="single" w:sz="8" w:space="0" w:color="000000"/>
              <w:right w:val="nil"/>
            </w:tcBorders>
          </w:tcPr>
          <w:p w:rsidR="006B7C75" w:rsidRDefault="006B7C75">
            <w:pPr>
              <w:rPr>
                <w:sz w:val="20"/>
              </w:rPr>
            </w:pPr>
            <w:r>
              <w:rPr>
                <w:sz w:val="20"/>
              </w:rPr>
              <w:t>351</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4,965</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333</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250</w:t>
            </w:r>
          </w:p>
        </w:tc>
        <w:tc>
          <w:tcPr>
            <w:tcW w:w="842" w:type="pct"/>
            <w:tcBorders>
              <w:top w:val="single" w:sz="8" w:space="0" w:color="000000"/>
              <w:left w:val="nil"/>
              <w:bottom w:val="single" w:sz="8" w:space="0" w:color="000000"/>
              <w:right w:val="single" w:sz="8" w:space="0" w:color="000000"/>
            </w:tcBorders>
          </w:tcPr>
          <w:p w:rsidR="006B7C75" w:rsidRDefault="006B7C75">
            <w:pPr>
              <w:rPr>
                <w:sz w:val="20"/>
              </w:rPr>
            </w:pPr>
            <w:r>
              <w:rPr>
                <w:sz w:val="20"/>
              </w:rPr>
              <w:t>13.57</w:t>
            </w:r>
          </w:p>
        </w:tc>
      </w:tr>
      <w:tr w:rsidR="006B7C75" w:rsidTr="00E93668">
        <w:trPr>
          <w:trHeight w:val="370"/>
        </w:trPr>
        <w:tc>
          <w:tcPr>
            <w:tcW w:w="791" w:type="pct"/>
            <w:tcBorders>
              <w:top w:val="nil"/>
              <w:left w:val="single" w:sz="8" w:space="0" w:color="000000"/>
              <w:bottom w:val="nil"/>
              <w:right w:val="nil"/>
            </w:tcBorders>
            <w:hideMark/>
          </w:tcPr>
          <w:p w:rsidR="006B7C75" w:rsidRDefault="006B7C75">
            <w:pPr>
              <w:rPr>
                <w:b/>
                <w:bCs/>
                <w:sz w:val="20"/>
              </w:rPr>
            </w:pPr>
            <w:r>
              <w:rPr>
                <w:b/>
                <w:bCs/>
                <w:sz w:val="20"/>
              </w:rPr>
              <w:t>Canberra</w:t>
            </w:r>
          </w:p>
        </w:tc>
        <w:tc>
          <w:tcPr>
            <w:tcW w:w="841" w:type="pct"/>
            <w:tcBorders>
              <w:top w:val="nil"/>
              <w:left w:val="nil"/>
              <w:bottom w:val="nil"/>
              <w:right w:val="nil"/>
            </w:tcBorders>
          </w:tcPr>
          <w:p w:rsidR="006B7C75" w:rsidRDefault="006B7C75">
            <w:pPr>
              <w:rPr>
                <w:sz w:val="20"/>
              </w:rPr>
            </w:pPr>
            <w:r>
              <w:rPr>
                <w:sz w:val="20"/>
              </w:rPr>
              <w:t>118</w:t>
            </w:r>
          </w:p>
        </w:tc>
        <w:tc>
          <w:tcPr>
            <w:tcW w:w="842" w:type="pct"/>
            <w:tcBorders>
              <w:top w:val="nil"/>
              <w:left w:val="nil"/>
              <w:bottom w:val="nil"/>
              <w:right w:val="nil"/>
            </w:tcBorders>
            <w:hideMark/>
          </w:tcPr>
          <w:p w:rsidR="006B7C75" w:rsidRDefault="006B7C75">
            <w:pPr>
              <w:rPr>
                <w:sz w:val="20"/>
              </w:rPr>
            </w:pPr>
            <w:r>
              <w:rPr>
                <w:sz w:val="20"/>
              </w:rPr>
              <w:t>6,884</w:t>
            </w:r>
          </w:p>
        </w:tc>
        <w:tc>
          <w:tcPr>
            <w:tcW w:w="842" w:type="pct"/>
            <w:tcBorders>
              <w:top w:val="nil"/>
              <w:left w:val="nil"/>
              <w:bottom w:val="nil"/>
              <w:right w:val="nil"/>
            </w:tcBorders>
            <w:hideMark/>
          </w:tcPr>
          <w:p w:rsidR="006B7C75" w:rsidRDefault="006B7C75">
            <w:pPr>
              <w:rPr>
                <w:sz w:val="20"/>
              </w:rPr>
            </w:pPr>
            <w:r>
              <w:rPr>
                <w:sz w:val="20"/>
              </w:rPr>
              <w:t>399</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316</w:t>
            </w:r>
          </w:p>
        </w:tc>
        <w:tc>
          <w:tcPr>
            <w:tcW w:w="842" w:type="pct"/>
            <w:tcBorders>
              <w:top w:val="single" w:sz="8" w:space="0" w:color="000000"/>
              <w:left w:val="nil"/>
              <w:bottom w:val="single" w:sz="8" w:space="0" w:color="000000"/>
              <w:right w:val="single" w:sz="8" w:space="0" w:color="000000"/>
            </w:tcBorders>
          </w:tcPr>
          <w:p w:rsidR="006B7C75" w:rsidRDefault="006B7C75">
            <w:pPr>
              <w:rPr>
                <w:sz w:val="20"/>
              </w:rPr>
            </w:pPr>
            <w:r>
              <w:rPr>
                <w:sz w:val="20"/>
              </w:rPr>
              <w:t>14.3</w:t>
            </w:r>
          </w:p>
        </w:tc>
      </w:tr>
      <w:tr w:rsidR="006B7C75" w:rsidTr="00E93668">
        <w:trPr>
          <w:trHeight w:val="370"/>
        </w:trPr>
        <w:tc>
          <w:tcPr>
            <w:tcW w:w="791" w:type="pct"/>
            <w:tcBorders>
              <w:top w:val="single" w:sz="8" w:space="0" w:color="000000"/>
              <w:left w:val="single" w:sz="8" w:space="0" w:color="000000"/>
              <w:bottom w:val="single" w:sz="8" w:space="0" w:color="000000"/>
              <w:right w:val="nil"/>
            </w:tcBorders>
            <w:hideMark/>
          </w:tcPr>
          <w:p w:rsidR="006B7C75" w:rsidRDefault="006B7C75">
            <w:pPr>
              <w:rPr>
                <w:b/>
                <w:bCs/>
                <w:sz w:val="20"/>
              </w:rPr>
            </w:pPr>
            <w:r>
              <w:rPr>
                <w:b/>
                <w:bCs/>
                <w:sz w:val="20"/>
              </w:rPr>
              <w:t>Darwin</w:t>
            </w:r>
          </w:p>
        </w:tc>
        <w:tc>
          <w:tcPr>
            <w:tcW w:w="841" w:type="pct"/>
            <w:tcBorders>
              <w:top w:val="single" w:sz="8" w:space="0" w:color="000000"/>
              <w:left w:val="nil"/>
              <w:bottom w:val="single" w:sz="8" w:space="0" w:color="000000"/>
              <w:right w:val="nil"/>
            </w:tcBorders>
          </w:tcPr>
          <w:p w:rsidR="006B7C75" w:rsidRDefault="006B7C75">
            <w:pPr>
              <w:rPr>
                <w:sz w:val="20"/>
              </w:rPr>
            </w:pPr>
            <w:r>
              <w:rPr>
                <w:sz w:val="20"/>
              </w:rPr>
              <w:t>132</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1,438</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142</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115</w:t>
            </w:r>
          </w:p>
        </w:tc>
        <w:tc>
          <w:tcPr>
            <w:tcW w:w="842" w:type="pct"/>
            <w:tcBorders>
              <w:top w:val="single" w:sz="8" w:space="0" w:color="000000"/>
              <w:left w:val="nil"/>
              <w:bottom w:val="single" w:sz="8" w:space="0" w:color="000000"/>
              <w:right w:val="single" w:sz="8" w:space="0" w:color="000000"/>
            </w:tcBorders>
          </w:tcPr>
          <w:p w:rsidR="006B7C75" w:rsidRDefault="006B7C75">
            <w:pPr>
              <w:rPr>
                <w:sz w:val="20"/>
              </w:rPr>
            </w:pPr>
            <w:r>
              <w:rPr>
                <w:sz w:val="20"/>
              </w:rPr>
              <w:t>10.65</w:t>
            </w:r>
          </w:p>
        </w:tc>
      </w:tr>
      <w:tr w:rsidR="006B7C75" w:rsidTr="00E93668">
        <w:trPr>
          <w:trHeight w:val="370"/>
        </w:trPr>
        <w:tc>
          <w:tcPr>
            <w:tcW w:w="791" w:type="pct"/>
            <w:tcBorders>
              <w:top w:val="nil"/>
              <w:left w:val="single" w:sz="8" w:space="0" w:color="000000"/>
              <w:bottom w:val="nil"/>
              <w:right w:val="nil"/>
            </w:tcBorders>
            <w:hideMark/>
          </w:tcPr>
          <w:p w:rsidR="006B7C75" w:rsidRDefault="006B7C75">
            <w:pPr>
              <w:rPr>
                <w:b/>
                <w:bCs/>
                <w:sz w:val="20"/>
              </w:rPr>
            </w:pPr>
            <w:r>
              <w:rPr>
                <w:b/>
                <w:bCs/>
                <w:sz w:val="20"/>
              </w:rPr>
              <w:t>Hobart</w:t>
            </w:r>
          </w:p>
        </w:tc>
        <w:tc>
          <w:tcPr>
            <w:tcW w:w="841" w:type="pct"/>
            <w:tcBorders>
              <w:top w:val="nil"/>
              <w:left w:val="nil"/>
              <w:bottom w:val="nil"/>
              <w:right w:val="nil"/>
            </w:tcBorders>
          </w:tcPr>
          <w:p w:rsidR="006B7C75" w:rsidRDefault="006B7C75">
            <w:pPr>
              <w:rPr>
                <w:sz w:val="20"/>
              </w:rPr>
            </w:pPr>
            <w:r>
              <w:rPr>
                <w:sz w:val="20"/>
              </w:rPr>
              <w:t>130</w:t>
            </w:r>
          </w:p>
        </w:tc>
        <w:tc>
          <w:tcPr>
            <w:tcW w:w="842" w:type="pct"/>
            <w:tcBorders>
              <w:top w:val="nil"/>
              <w:left w:val="nil"/>
              <w:bottom w:val="nil"/>
              <w:right w:val="nil"/>
            </w:tcBorders>
            <w:hideMark/>
          </w:tcPr>
          <w:p w:rsidR="006B7C75" w:rsidRDefault="006B7C75">
            <w:pPr>
              <w:rPr>
                <w:sz w:val="20"/>
              </w:rPr>
            </w:pPr>
            <w:r>
              <w:rPr>
                <w:sz w:val="20"/>
              </w:rPr>
              <w:t>1,533</w:t>
            </w:r>
          </w:p>
        </w:tc>
        <w:tc>
          <w:tcPr>
            <w:tcW w:w="842" w:type="pct"/>
            <w:tcBorders>
              <w:top w:val="nil"/>
              <w:left w:val="nil"/>
              <w:bottom w:val="nil"/>
              <w:right w:val="nil"/>
            </w:tcBorders>
            <w:hideMark/>
          </w:tcPr>
          <w:p w:rsidR="006B7C75" w:rsidRDefault="006B7C75">
            <w:pPr>
              <w:rPr>
                <w:sz w:val="20"/>
              </w:rPr>
            </w:pPr>
            <w:r>
              <w:rPr>
                <w:sz w:val="20"/>
              </w:rPr>
              <w:t>129</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97</w:t>
            </w:r>
          </w:p>
        </w:tc>
        <w:tc>
          <w:tcPr>
            <w:tcW w:w="842" w:type="pct"/>
            <w:tcBorders>
              <w:top w:val="single" w:sz="8" w:space="0" w:color="000000"/>
              <w:left w:val="nil"/>
              <w:bottom w:val="single" w:sz="8" w:space="0" w:color="000000"/>
              <w:right w:val="single" w:sz="8" w:space="0" w:color="000000"/>
            </w:tcBorders>
          </w:tcPr>
          <w:p w:rsidR="006B7C75" w:rsidRDefault="006B7C75">
            <w:pPr>
              <w:rPr>
                <w:sz w:val="20"/>
              </w:rPr>
            </w:pPr>
            <w:r>
              <w:rPr>
                <w:sz w:val="20"/>
              </w:rPr>
              <w:t>10.96</w:t>
            </w:r>
          </w:p>
        </w:tc>
      </w:tr>
      <w:tr w:rsidR="006B7C75" w:rsidTr="00E93668">
        <w:trPr>
          <w:trHeight w:val="370"/>
        </w:trPr>
        <w:tc>
          <w:tcPr>
            <w:tcW w:w="791" w:type="pct"/>
            <w:tcBorders>
              <w:top w:val="single" w:sz="8" w:space="0" w:color="000000"/>
              <w:left w:val="single" w:sz="8" w:space="0" w:color="000000"/>
              <w:bottom w:val="single" w:sz="8" w:space="0" w:color="000000"/>
              <w:right w:val="nil"/>
            </w:tcBorders>
            <w:hideMark/>
          </w:tcPr>
          <w:p w:rsidR="006B7C75" w:rsidRDefault="006B7C75">
            <w:pPr>
              <w:rPr>
                <w:b/>
                <w:bCs/>
                <w:sz w:val="20"/>
              </w:rPr>
            </w:pPr>
            <w:r>
              <w:rPr>
                <w:b/>
                <w:bCs/>
                <w:sz w:val="20"/>
              </w:rPr>
              <w:t>Melbourne</w:t>
            </w:r>
          </w:p>
        </w:tc>
        <w:tc>
          <w:tcPr>
            <w:tcW w:w="841" w:type="pct"/>
            <w:tcBorders>
              <w:top w:val="single" w:sz="8" w:space="0" w:color="000000"/>
              <w:left w:val="nil"/>
              <w:bottom w:val="single" w:sz="8" w:space="0" w:color="000000"/>
              <w:right w:val="nil"/>
            </w:tcBorders>
          </w:tcPr>
          <w:p w:rsidR="006B7C75" w:rsidRDefault="006B7C75">
            <w:pPr>
              <w:rPr>
                <w:sz w:val="20"/>
              </w:rPr>
            </w:pPr>
            <w:r>
              <w:rPr>
                <w:sz w:val="20"/>
              </w:rPr>
              <w:t>461</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4,050</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409</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288</w:t>
            </w:r>
          </w:p>
        </w:tc>
        <w:tc>
          <w:tcPr>
            <w:tcW w:w="842" w:type="pct"/>
            <w:tcBorders>
              <w:top w:val="single" w:sz="8" w:space="0" w:color="000000"/>
              <w:left w:val="nil"/>
              <w:bottom w:val="single" w:sz="8" w:space="0" w:color="000000"/>
              <w:right w:val="single" w:sz="8" w:space="0" w:color="000000"/>
            </w:tcBorders>
          </w:tcPr>
          <w:p w:rsidR="006B7C75" w:rsidRDefault="006B7C75">
            <w:pPr>
              <w:rPr>
                <w:sz w:val="20"/>
              </w:rPr>
            </w:pPr>
            <w:r>
              <w:rPr>
                <w:sz w:val="20"/>
              </w:rPr>
              <w:t>9.93</w:t>
            </w:r>
          </w:p>
        </w:tc>
      </w:tr>
      <w:tr w:rsidR="006B7C75" w:rsidTr="00E93668">
        <w:trPr>
          <w:trHeight w:val="370"/>
        </w:trPr>
        <w:tc>
          <w:tcPr>
            <w:tcW w:w="791" w:type="pct"/>
            <w:tcBorders>
              <w:top w:val="nil"/>
              <w:left w:val="single" w:sz="8" w:space="0" w:color="000000"/>
              <w:bottom w:val="nil"/>
              <w:right w:val="nil"/>
            </w:tcBorders>
            <w:hideMark/>
          </w:tcPr>
          <w:p w:rsidR="006B7C75" w:rsidRDefault="006B7C75">
            <w:pPr>
              <w:rPr>
                <w:b/>
                <w:bCs/>
                <w:sz w:val="20"/>
              </w:rPr>
            </w:pPr>
            <w:r>
              <w:rPr>
                <w:b/>
                <w:bCs/>
                <w:sz w:val="20"/>
              </w:rPr>
              <w:t>Perth</w:t>
            </w:r>
          </w:p>
        </w:tc>
        <w:tc>
          <w:tcPr>
            <w:tcW w:w="841" w:type="pct"/>
            <w:tcBorders>
              <w:top w:val="nil"/>
              <w:left w:val="nil"/>
              <w:bottom w:val="nil"/>
              <w:right w:val="nil"/>
            </w:tcBorders>
          </w:tcPr>
          <w:p w:rsidR="006B7C75" w:rsidRDefault="006B7C75">
            <w:pPr>
              <w:rPr>
                <w:sz w:val="20"/>
              </w:rPr>
            </w:pPr>
            <w:r>
              <w:rPr>
                <w:sz w:val="20"/>
              </w:rPr>
              <w:t>76</w:t>
            </w:r>
          </w:p>
        </w:tc>
        <w:tc>
          <w:tcPr>
            <w:tcW w:w="842" w:type="pct"/>
            <w:tcBorders>
              <w:top w:val="nil"/>
              <w:left w:val="nil"/>
              <w:bottom w:val="nil"/>
              <w:right w:val="nil"/>
            </w:tcBorders>
            <w:hideMark/>
          </w:tcPr>
          <w:p w:rsidR="006B7C75" w:rsidRDefault="006B7C75">
            <w:pPr>
              <w:rPr>
                <w:sz w:val="20"/>
              </w:rPr>
            </w:pPr>
            <w:r>
              <w:rPr>
                <w:sz w:val="20"/>
              </w:rPr>
              <w:t>15,084</w:t>
            </w:r>
          </w:p>
        </w:tc>
        <w:tc>
          <w:tcPr>
            <w:tcW w:w="842" w:type="pct"/>
            <w:tcBorders>
              <w:top w:val="nil"/>
              <w:left w:val="nil"/>
              <w:bottom w:val="nil"/>
              <w:right w:val="nil"/>
            </w:tcBorders>
            <w:hideMark/>
          </w:tcPr>
          <w:p w:rsidR="006B7C75" w:rsidRDefault="006B7C75">
            <w:pPr>
              <w:rPr>
                <w:sz w:val="20"/>
              </w:rPr>
            </w:pPr>
            <w:r>
              <w:rPr>
                <w:sz w:val="20"/>
              </w:rPr>
              <w:t>902</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699</w:t>
            </w:r>
          </w:p>
        </w:tc>
        <w:tc>
          <w:tcPr>
            <w:tcW w:w="842" w:type="pct"/>
            <w:tcBorders>
              <w:top w:val="single" w:sz="8" w:space="0" w:color="000000"/>
              <w:left w:val="nil"/>
              <w:bottom w:val="single" w:sz="8" w:space="0" w:color="000000"/>
              <w:right w:val="single" w:sz="8" w:space="0" w:color="000000"/>
            </w:tcBorders>
          </w:tcPr>
          <w:p w:rsidR="006B7C75" w:rsidRDefault="006B7C75">
            <w:pPr>
              <w:rPr>
                <w:sz w:val="20"/>
              </w:rPr>
            </w:pPr>
            <w:r>
              <w:rPr>
                <w:sz w:val="20"/>
              </w:rPr>
              <w:t>14.75</w:t>
            </w:r>
          </w:p>
        </w:tc>
      </w:tr>
      <w:tr w:rsidR="006B7C75" w:rsidTr="00E93668">
        <w:trPr>
          <w:trHeight w:val="370"/>
        </w:trPr>
        <w:tc>
          <w:tcPr>
            <w:tcW w:w="791" w:type="pct"/>
            <w:tcBorders>
              <w:top w:val="single" w:sz="8" w:space="0" w:color="000000"/>
              <w:left w:val="single" w:sz="8" w:space="0" w:color="000000"/>
              <w:bottom w:val="single" w:sz="8" w:space="0" w:color="000000"/>
              <w:right w:val="nil"/>
            </w:tcBorders>
            <w:hideMark/>
          </w:tcPr>
          <w:p w:rsidR="006B7C75" w:rsidRDefault="006B7C75">
            <w:pPr>
              <w:rPr>
                <w:b/>
                <w:bCs/>
                <w:sz w:val="20"/>
              </w:rPr>
            </w:pPr>
            <w:r>
              <w:rPr>
                <w:b/>
                <w:bCs/>
                <w:sz w:val="20"/>
              </w:rPr>
              <w:t>Sydney</w:t>
            </w:r>
          </w:p>
        </w:tc>
        <w:tc>
          <w:tcPr>
            <w:tcW w:w="841" w:type="pct"/>
            <w:tcBorders>
              <w:top w:val="single" w:sz="8" w:space="0" w:color="000000"/>
              <w:left w:val="nil"/>
              <w:bottom w:val="single" w:sz="8" w:space="0" w:color="000000"/>
              <w:right w:val="nil"/>
            </w:tcBorders>
          </w:tcPr>
          <w:p w:rsidR="006B7C75" w:rsidRDefault="006B7C75">
            <w:pPr>
              <w:rPr>
                <w:sz w:val="20"/>
              </w:rPr>
            </w:pPr>
            <w:r>
              <w:rPr>
                <w:sz w:val="20"/>
              </w:rPr>
              <w:t>559</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2,913</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338</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211</w:t>
            </w:r>
          </w:p>
        </w:tc>
        <w:tc>
          <w:tcPr>
            <w:tcW w:w="842" w:type="pct"/>
            <w:tcBorders>
              <w:top w:val="single" w:sz="8" w:space="0" w:color="000000"/>
              <w:left w:val="nil"/>
              <w:bottom w:val="single" w:sz="8" w:space="0" w:color="000000"/>
              <w:right w:val="single" w:sz="8" w:space="0" w:color="000000"/>
            </w:tcBorders>
          </w:tcPr>
          <w:p w:rsidR="006B7C75" w:rsidRDefault="006B7C75">
            <w:pPr>
              <w:rPr>
                <w:sz w:val="20"/>
              </w:rPr>
            </w:pPr>
            <w:r>
              <w:rPr>
                <w:sz w:val="20"/>
              </w:rPr>
              <w:t>8.93</w:t>
            </w:r>
          </w:p>
        </w:tc>
      </w:tr>
      <w:tr w:rsidR="006B7C75" w:rsidTr="00E93668">
        <w:trPr>
          <w:trHeight w:val="370"/>
        </w:trPr>
        <w:tc>
          <w:tcPr>
            <w:tcW w:w="791" w:type="pct"/>
            <w:tcBorders>
              <w:top w:val="nil"/>
              <w:left w:val="single" w:sz="8" w:space="0" w:color="000000"/>
              <w:bottom w:val="nil"/>
              <w:right w:val="nil"/>
            </w:tcBorders>
            <w:hideMark/>
          </w:tcPr>
          <w:p w:rsidR="006B7C75" w:rsidRDefault="006B7C75">
            <w:pPr>
              <w:rPr>
                <w:b/>
                <w:bCs/>
                <w:sz w:val="20"/>
              </w:rPr>
            </w:pPr>
            <w:r>
              <w:rPr>
                <w:b/>
                <w:bCs/>
                <w:sz w:val="20"/>
              </w:rPr>
              <w:t>Wellington</w:t>
            </w:r>
          </w:p>
        </w:tc>
        <w:tc>
          <w:tcPr>
            <w:tcW w:w="841" w:type="pct"/>
            <w:tcBorders>
              <w:top w:val="nil"/>
              <w:left w:val="nil"/>
              <w:bottom w:val="nil"/>
              <w:right w:val="nil"/>
            </w:tcBorders>
          </w:tcPr>
          <w:p w:rsidR="006B7C75" w:rsidRDefault="006B7C75">
            <w:pPr>
              <w:rPr>
                <w:sz w:val="20"/>
              </w:rPr>
            </w:pPr>
            <w:r>
              <w:rPr>
                <w:sz w:val="20"/>
              </w:rPr>
              <w:t>125</w:t>
            </w:r>
          </w:p>
        </w:tc>
        <w:tc>
          <w:tcPr>
            <w:tcW w:w="842" w:type="pct"/>
            <w:tcBorders>
              <w:top w:val="nil"/>
              <w:left w:val="nil"/>
              <w:bottom w:val="nil"/>
              <w:right w:val="nil"/>
            </w:tcBorders>
            <w:hideMark/>
          </w:tcPr>
          <w:p w:rsidR="006B7C75" w:rsidRDefault="006B7C75">
            <w:pPr>
              <w:rPr>
                <w:sz w:val="20"/>
              </w:rPr>
            </w:pPr>
            <w:r>
              <w:rPr>
                <w:sz w:val="20"/>
              </w:rPr>
              <w:t>3,458</w:t>
            </w:r>
          </w:p>
        </w:tc>
        <w:tc>
          <w:tcPr>
            <w:tcW w:w="842" w:type="pct"/>
            <w:tcBorders>
              <w:top w:val="nil"/>
              <w:left w:val="nil"/>
              <w:bottom w:val="nil"/>
              <w:right w:val="nil"/>
            </w:tcBorders>
            <w:hideMark/>
          </w:tcPr>
          <w:p w:rsidR="006B7C75" w:rsidRDefault="006B7C75">
            <w:pPr>
              <w:rPr>
                <w:sz w:val="20"/>
              </w:rPr>
            </w:pPr>
            <w:r>
              <w:rPr>
                <w:sz w:val="20"/>
              </w:rPr>
              <w:t>221</w:t>
            </w:r>
          </w:p>
        </w:tc>
        <w:tc>
          <w:tcPr>
            <w:tcW w:w="842" w:type="pct"/>
            <w:tcBorders>
              <w:top w:val="single" w:sz="8" w:space="0" w:color="000000"/>
              <w:left w:val="nil"/>
              <w:bottom w:val="single" w:sz="8" w:space="0" w:color="000000"/>
              <w:right w:val="nil"/>
            </w:tcBorders>
            <w:hideMark/>
          </w:tcPr>
          <w:p w:rsidR="006B7C75" w:rsidRDefault="006B7C75">
            <w:pPr>
              <w:rPr>
                <w:sz w:val="20"/>
              </w:rPr>
            </w:pPr>
            <w:r>
              <w:rPr>
                <w:sz w:val="20"/>
              </w:rPr>
              <w:t>170</w:t>
            </w:r>
          </w:p>
        </w:tc>
        <w:tc>
          <w:tcPr>
            <w:tcW w:w="842" w:type="pct"/>
            <w:tcBorders>
              <w:top w:val="single" w:sz="8" w:space="0" w:color="000000"/>
              <w:left w:val="nil"/>
              <w:bottom w:val="single" w:sz="8" w:space="0" w:color="000000"/>
              <w:right w:val="single" w:sz="8" w:space="0" w:color="000000"/>
            </w:tcBorders>
          </w:tcPr>
          <w:p w:rsidR="006B7C75" w:rsidRDefault="006B7C75">
            <w:pPr>
              <w:rPr>
                <w:sz w:val="20"/>
              </w:rPr>
            </w:pPr>
            <w:r>
              <w:rPr>
                <w:sz w:val="20"/>
              </w:rPr>
              <w:t>11.92</w:t>
            </w:r>
          </w:p>
        </w:tc>
      </w:tr>
      <w:tr w:rsidR="006B7C75" w:rsidTr="00E93668">
        <w:trPr>
          <w:trHeight w:val="370"/>
        </w:trPr>
        <w:tc>
          <w:tcPr>
            <w:tcW w:w="791" w:type="pct"/>
            <w:tcBorders>
              <w:top w:val="single" w:sz="8" w:space="0" w:color="000000"/>
              <w:left w:val="single" w:sz="8" w:space="0" w:color="000000"/>
              <w:bottom w:val="single" w:sz="8" w:space="0" w:color="000000"/>
              <w:right w:val="nil"/>
            </w:tcBorders>
            <w:hideMark/>
          </w:tcPr>
          <w:p w:rsidR="006B7C75" w:rsidRDefault="006B7C75">
            <w:pPr>
              <w:rPr>
                <w:b/>
                <w:bCs/>
                <w:sz w:val="20"/>
              </w:rPr>
            </w:pPr>
            <w:proofErr w:type="spellStart"/>
            <w:r>
              <w:rPr>
                <w:b/>
                <w:bCs/>
                <w:sz w:val="20"/>
              </w:rPr>
              <w:t>Aus</w:t>
            </w:r>
            <w:proofErr w:type="spellEnd"/>
            <w:r>
              <w:rPr>
                <w:b/>
                <w:bCs/>
                <w:sz w:val="20"/>
              </w:rPr>
              <w:t xml:space="preserve"> / NZ</w:t>
            </w:r>
            <w:r w:rsidR="009475E2">
              <w:rPr>
                <w:b/>
                <w:bCs/>
                <w:sz w:val="20"/>
              </w:rPr>
              <w:t>^</w:t>
            </w:r>
          </w:p>
        </w:tc>
        <w:tc>
          <w:tcPr>
            <w:tcW w:w="841" w:type="pct"/>
            <w:tcBorders>
              <w:top w:val="single" w:sz="8" w:space="0" w:color="000000"/>
              <w:left w:val="nil"/>
              <w:bottom w:val="single" w:sz="8" w:space="0" w:color="000000"/>
              <w:right w:val="nil"/>
            </w:tcBorders>
          </w:tcPr>
          <w:p w:rsidR="006B7C75" w:rsidRDefault="006B7C75">
            <w:pPr>
              <w:rPr>
                <w:b/>
                <w:sz w:val="20"/>
              </w:rPr>
            </w:pPr>
            <w:r>
              <w:rPr>
                <w:b/>
                <w:sz w:val="20"/>
              </w:rPr>
              <w:t>2748</w:t>
            </w:r>
          </w:p>
        </w:tc>
        <w:tc>
          <w:tcPr>
            <w:tcW w:w="842" w:type="pct"/>
            <w:tcBorders>
              <w:top w:val="single" w:sz="8" w:space="0" w:color="000000"/>
              <w:left w:val="nil"/>
              <w:bottom w:val="single" w:sz="8" w:space="0" w:color="000000"/>
              <w:right w:val="nil"/>
            </w:tcBorders>
            <w:hideMark/>
          </w:tcPr>
          <w:p w:rsidR="006B7C75" w:rsidRDefault="006B7C75">
            <w:pPr>
              <w:rPr>
                <w:b/>
                <w:sz w:val="20"/>
              </w:rPr>
            </w:pPr>
            <w:r>
              <w:rPr>
                <w:b/>
                <w:sz w:val="20"/>
              </w:rPr>
              <w:t>3,679</w:t>
            </w:r>
          </w:p>
        </w:tc>
        <w:tc>
          <w:tcPr>
            <w:tcW w:w="842" w:type="pct"/>
            <w:tcBorders>
              <w:top w:val="single" w:sz="8" w:space="0" w:color="000000"/>
              <w:left w:val="nil"/>
              <w:bottom w:val="single" w:sz="8" w:space="0" w:color="000000"/>
              <w:right w:val="nil"/>
            </w:tcBorders>
            <w:hideMark/>
          </w:tcPr>
          <w:p w:rsidR="006B7C75" w:rsidRDefault="006B7C75">
            <w:pPr>
              <w:rPr>
                <w:b/>
                <w:sz w:val="20"/>
              </w:rPr>
            </w:pPr>
            <w:r>
              <w:rPr>
                <w:b/>
                <w:sz w:val="20"/>
              </w:rPr>
              <w:t>329</w:t>
            </w:r>
          </w:p>
        </w:tc>
        <w:tc>
          <w:tcPr>
            <w:tcW w:w="842" w:type="pct"/>
            <w:tcBorders>
              <w:top w:val="single" w:sz="8" w:space="0" w:color="000000"/>
              <w:left w:val="nil"/>
              <w:bottom w:val="single" w:sz="8" w:space="0" w:color="000000"/>
              <w:right w:val="nil"/>
            </w:tcBorders>
            <w:hideMark/>
          </w:tcPr>
          <w:p w:rsidR="006B7C75" w:rsidRDefault="006B7C75">
            <w:pPr>
              <w:rPr>
                <w:b/>
                <w:sz w:val="20"/>
              </w:rPr>
            </w:pPr>
            <w:r>
              <w:rPr>
                <w:b/>
                <w:sz w:val="20"/>
              </w:rPr>
              <w:t>239</w:t>
            </w:r>
          </w:p>
        </w:tc>
        <w:tc>
          <w:tcPr>
            <w:tcW w:w="842" w:type="pct"/>
            <w:tcBorders>
              <w:top w:val="single" w:sz="8" w:space="0" w:color="000000"/>
              <w:left w:val="nil"/>
              <w:bottom w:val="single" w:sz="8" w:space="0" w:color="000000"/>
              <w:right w:val="single" w:sz="8" w:space="0" w:color="000000"/>
            </w:tcBorders>
          </w:tcPr>
          <w:p w:rsidR="006B7C75" w:rsidRDefault="006B7C75">
            <w:pPr>
              <w:rPr>
                <w:b/>
                <w:sz w:val="20"/>
              </w:rPr>
            </w:pPr>
            <w:r>
              <w:rPr>
                <w:b/>
                <w:sz w:val="20"/>
              </w:rPr>
              <w:t>10.47</w:t>
            </w:r>
          </w:p>
        </w:tc>
      </w:tr>
    </w:tbl>
    <w:p w:rsidR="002B1B8C" w:rsidRDefault="002B1B8C" w:rsidP="002B1B8C">
      <w:pPr>
        <w:pStyle w:val="Source"/>
        <w:rPr>
          <w:rFonts w:ascii="Arial" w:hAnsi="Arial"/>
          <w:i/>
          <w:sz w:val="20"/>
        </w:rPr>
      </w:pPr>
      <w:r w:rsidRPr="002B1B8C">
        <w:rPr>
          <w:rFonts w:ascii="Arial" w:hAnsi="Arial"/>
          <w:i/>
          <w:sz w:val="20"/>
        </w:rPr>
        <w:t>Source: Deloitte Access Economics analysis based on Google data</w:t>
      </w:r>
    </w:p>
    <w:p w:rsidR="009475E2" w:rsidRPr="002B1B8C" w:rsidRDefault="009475E2" w:rsidP="002B1B8C">
      <w:pPr>
        <w:pStyle w:val="Source"/>
        <w:rPr>
          <w:rFonts w:ascii="Arial" w:hAnsi="Arial"/>
          <w:i/>
          <w:sz w:val="20"/>
        </w:rPr>
      </w:pPr>
      <w:r>
        <w:rPr>
          <w:rFonts w:ascii="Arial" w:hAnsi="Arial"/>
          <w:i/>
          <w:sz w:val="20"/>
        </w:rPr>
        <w:t>Notes: ^ This refers to the (unweighted) average across cities in New Zealand and Australia listed in Table 1.</w:t>
      </w:r>
    </w:p>
    <w:p w:rsidR="009B5F62" w:rsidRPr="002B1B8C" w:rsidRDefault="009B5F62" w:rsidP="009B5F62">
      <w:pPr>
        <w:pStyle w:val="BodyText"/>
        <w:rPr>
          <w:rFonts w:ascii="Arial" w:eastAsia="Calibri" w:hAnsi="Arial"/>
        </w:rPr>
      </w:pPr>
      <w:r w:rsidRPr="002B1B8C">
        <w:rPr>
          <w:rFonts w:ascii="Arial" w:eastAsia="Calibri" w:hAnsi="Arial"/>
        </w:rPr>
        <w:t xml:space="preserve">Variability in average travel time across the day implies that the impact of road upgrades should be proportional to the relative amount of traffic congestion. </w:t>
      </w:r>
      <w:r w:rsidR="00156F5B">
        <w:rPr>
          <w:rFonts w:ascii="Arial" w:eastAsia="Calibri" w:hAnsi="Arial"/>
        </w:rPr>
        <w:fldChar w:fldCharType="begin"/>
      </w:r>
      <w:r w:rsidR="00156F5B">
        <w:rPr>
          <w:rFonts w:ascii="Arial" w:eastAsia="Calibri" w:hAnsi="Arial"/>
        </w:rPr>
        <w:instrText xml:space="preserve"> REF _Ref462921126 \h </w:instrText>
      </w:r>
      <w:r w:rsidR="00156F5B">
        <w:rPr>
          <w:rFonts w:ascii="Arial" w:eastAsia="Calibri" w:hAnsi="Arial"/>
        </w:rPr>
      </w:r>
      <w:r w:rsidR="00156F5B">
        <w:rPr>
          <w:rFonts w:ascii="Arial" w:eastAsia="Calibri" w:hAnsi="Arial"/>
        </w:rPr>
        <w:instrText xml:space="preserve"> \* MERGEFORMAT </w:instrText>
      </w:r>
      <w:r w:rsidR="00156F5B">
        <w:rPr>
          <w:rFonts w:ascii="Arial" w:eastAsia="Calibri" w:hAnsi="Arial"/>
        </w:rPr>
        <w:fldChar w:fldCharType="separate"/>
      </w:r>
      <w:r w:rsidR="00744927" w:rsidRPr="00E93668">
        <w:rPr>
          <w:rFonts w:ascii="Arial" w:eastAsia="Calibri" w:hAnsi="Arial"/>
        </w:rPr>
        <w:t>Figure 1</w:t>
      </w:r>
      <w:r w:rsidR="00156F5B">
        <w:rPr>
          <w:rFonts w:ascii="Arial" w:eastAsia="Calibri" w:hAnsi="Arial"/>
        </w:rPr>
        <w:fldChar w:fldCharType="end"/>
      </w:r>
      <w:r w:rsidR="00156F5B">
        <w:rPr>
          <w:rFonts w:ascii="Arial" w:eastAsia="Calibri" w:hAnsi="Arial"/>
        </w:rPr>
        <w:t xml:space="preserve"> </w:t>
      </w:r>
      <w:r w:rsidRPr="002B1B8C">
        <w:rPr>
          <w:rFonts w:ascii="Arial" w:eastAsia="Calibri" w:hAnsi="Arial"/>
        </w:rPr>
        <w:t>presents the average travel speed by jurisdiction</w:t>
      </w:r>
      <w:r w:rsidR="009475E2">
        <w:rPr>
          <w:rFonts w:ascii="Arial" w:eastAsia="Calibri" w:hAnsi="Arial"/>
        </w:rPr>
        <w:t xml:space="preserve"> distinguishing by three groups (group 1 being Sydney and Melbourne, group 2 representing Perth, Brisbane, Adelaide and Auckland and group 3 including Darwin, Wellington, Hobart and Canberra)</w:t>
      </w:r>
      <w:r w:rsidRPr="002B1B8C">
        <w:rPr>
          <w:rFonts w:ascii="Arial" w:eastAsia="Calibri" w:hAnsi="Arial"/>
        </w:rPr>
        <w:t xml:space="preserve">. As expected, there are clear troughs in average travel speed around 8 am and 5 pm. </w:t>
      </w:r>
      <w:r w:rsidR="0000405B" w:rsidRPr="0000405B">
        <w:rPr>
          <w:rFonts w:ascii="Arial" w:eastAsia="Calibri" w:hAnsi="Arial"/>
        </w:rPr>
        <w:t xml:space="preserve">Adelaide has the </w:t>
      </w:r>
      <w:r w:rsidR="0000405B">
        <w:rPr>
          <w:rFonts w:ascii="Arial" w:eastAsia="Calibri" w:hAnsi="Arial"/>
        </w:rPr>
        <w:t>slowest average speed of 28km/h</w:t>
      </w:r>
      <w:r w:rsidR="0000405B" w:rsidRPr="0000405B">
        <w:rPr>
          <w:rFonts w:ascii="Arial" w:eastAsia="Calibri" w:hAnsi="Arial"/>
        </w:rPr>
        <w:t>, largely influenced by the very slow average speeds on King William St and North Terrace, and the types of roads in this urban area compared with other jurisdictions</w:t>
      </w:r>
      <w:r w:rsidR="0000405B">
        <w:rPr>
          <w:rFonts w:ascii="Arial" w:eastAsia="Calibri" w:hAnsi="Arial"/>
        </w:rPr>
        <w:t>.</w:t>
      </w:r>
    </w:p>
    <w:p w:rsidR="00A80FD3" w:rsidRDefault="00A80FD3" w:rsidP="00A80FD3">
      <w:pPr>
        <w:pStyle w:val="Captionstyle"/>
      </w:pPr>
      <w:bookmarkStart w:id="5" w:name="_Ref440354090"/>
      <w:bookmarkStart w:id="6" w:name="_Toc443382343"/>
    </w:p>
    <w:p w:rsidR="009B5F62" w:rsidRPr="00E76AEF" w:rsidRDefault="00A80FD3" w:rsidP="00D5718D">
      <w:pPr>
        <w:pStyle w:val="Caption"/>
        <w:keepNext/>
        <w:keepLines/>
      </w:pPr>
      <w:bookmarkStart w:id="7" w:name="_Ref451970560"/>
      <w:bookmarkStart w:id="8" w:name="_Ref462921126"/>
      <w:r>
        <w:t xml:space="preserve">Figure </w:t>
      </w:r>
      <w:fldSimple w:instr=" SEQ Figure \* ARABIC ">
        <w:r w:rsidR="00744927">
          <w:rPr>
            <w:noProof/>
          </w:rPr>
          <w:t>1</w:t>
        </w:r>
      </w:fldSimple>
      <w:bookmarkEnd w:id="7"/>
      <w:bookmarkEnd w:id="8"/>
      <w:r w:rsidR="009B5F62" w:rsidRPr="00E76AEF">
        <w:t xml:space="preserve">: Average </w:t>
      </w:r>
      <w:bookmarkEnd w:id="5"/>
      <w:r w:rsidR="009B5F62">
        <w:t>Speed</w:t>
      </w:r>
      <w:bookmarkEnd w:id="6"/>
    </w:p>
    <w:p w:rsidR="009B5F62" w:rsidRDefault="0000405B" w:rsidP="00F5189F">
      <w:pPr>
        <w:pStyle w:val="Source"/>
        <w:keepNext/>
        <w:keepLines/>
        <w:jc w:val="left"/>
      </w:pPr>
      <w:r>
        <w:rPr>
          <w:noProof/>
        </w:rPr>
        <w:drawing>
          <wp:inline distT="0" distB="0" distL="0" distR="0" wp14:anchorId="1FBC5C93" wp14:editId="183830D9">
            <wp:extent cx="4785715" cy="270006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9" cstate="print">
                      <a:extLst>
                        <a:ext uri="{28A0092B-C50C-407E-A947-70E740481C1C}">
                          <a14:useLocalDpi xmlns:a14="http://schemas.microsoft.com/office/drawing/2010/main" val="0"/>
                        </a:ext>
                      </a:extLst>
                    </a:blip>
                    <a:srcRect t="17709" b="6982"/>
                    <a:stretch>
                      <a:fillRect/>
                    </a:stretch>
                  </pic:blipFill>
                  <pic:spPr bwMode="auto">
                    <a:xfrm>
                      <a:off x="0" y="0"/>
                      <a:ext cx="4803211" cy="2709939"/>
                    </a:xfrm>
                    <a:prstGeom prst="rect">
                      <a:avLst/>
                    </a:prstGeom>
                    <a:noFill/>
                    <a:ln>
                      <a:noFill/>
                    </a:ln>
                  </pic:spPr>
                </pic:pic>
              </a:graphicData>
            </a:graphic>
          </wp:inline>
        </w:drawing>
      </w:r>
    </w:p>
    <w:p w:rsidR="009B5F62" w:rsidRPr="00A80FD3" w:rsidRDefault="009B5F62" w:rsidP="009B5F62">
      <w:pPr>
        <w:pStyle w:val="Source"/>
        <w:rPr>
          <w:rFonts w:ascii="Arial" w:hAnsi="Arial"/>
          <w:i/>
          <w:sz w:val="20"/>
        </w:rPr>
      </w:pPr>
      <w:r w:rsidRPr="00A80FD3">
        <w:rPr>
          <w:rFonts w:ascii="Arial" w:hAnsi="Arial"/>
          <w:i/>
          <w:sz w:val="20"/>
        </w:rPr>
        <w:t>Source: Deloitte Access Economics analysis based on Google data</w:t>
      </w:r>
    </w:p>
    <w:p w:rsidR="009B5F62" w:rsidRDefault="009B5F62" w:rsidP="009B5F62">
      <w:pPr>
        <w:pStyle w:val="BodyText"/>
        <w:rPr>
          <w:rFonts w:ascii="Arial" w:eastAsia="Calibri" w:hAnsi="Arial"/>
        </w:rPr>
      </w:pPr>
      <w:r w:rsidRPr="002B1B8C">
        <w:rPr>
          <w:rFonts w:ascii="Arial" w:eastAsia="Calibri" w:hAnsi="Arial"/>
        </w:rPr>
        <w:t xml:space="preserve">Changes in the variability of traffic times are also an important factor to consider. As </w:t>
      </w:r>
      <w:r w:rsidR="00156F5B">
        <w:rPr>
          <w:rFonts w:ascii="Arial" w:eastAsia="Calibri" w:hAnsi="Arial"/>
        </w:rPr>
        <w:fldChar w:fldCharType="begin"/>
      </w:r>
      <w:r w:rsidR="00156F5B">
        <w:rPr>
          <w:rFonts w:ascii="Arial" w:eastAsia="Calibri" w:hAnsi="Arial"/>
        </w:rPr>
        <w:instrText xml:space="preserve"> REF _Ref462921147 \h </w:instrText>
      </w:r>
      <w:r w:rsidR="00156F5B">
        <w:rPr>
          <w:rFonts w:ascii="Arial" w:eastAsia="Calibri" w:hAnsi="Arial"/>
        </w:rPr>
      </w:r>
      <w:r w:rsidR="00156F5B">
        <w:rPr>
          <w:rFonts w:ascii="Arial" w:eastAsia="Calibri" w:hAnsi="Arial"/>
        </w:rPr>
        <w:instrText xml:space="preserve"> \* MERGEFORMAT </w:instrText>
      </w:r>
      <w:r w:rsidR="00156F5B">
        <w:rPr>
          <w:rFonts w:ascii="Arial" w:eastAsia="Calibri" w:hAnsi="Arial"/>
        </w:rPr>
        <w:fldChar w:fldCharType="separate"/>
      </w:r>
      <w:r w:rsidR="00744927" w:rsidRPr="00E93668">
        <w:rPr>
          <w:rFonts w:ascii="Arial" w:eastAsia="Calibri" w:hAnsi="Arial"/>
        </w:rPr>
        <w:t>Figure 2</w:t>
      </w:r>
      <w:r w:rsidR="00156F5B">
        <w:rPr>
          <w:rFonts w:ascii="Arial" w:eastAsia="Calibri" w:hAnsi="Arial"/>
        </w:rPr>
        <w:fldChar w:fldCharType="end"/>
      </w:r>
      <w:r w:rsidRPr="002B1B8C">
        <w:rPr>
          <w:rFonts w:ascii="Arial" w:eastAsia="Calibri" w:hAnsi="Arial"/>
        </w:rPr>
        <w:t xml:space="preserve"> suggests, this variability is correlated with average travel speed. Around the peak times, both average traffic speed and the average traffic variability are at their highest. Hence, it would be expected that improvements to reduce average travel times would also reduce variability in average travel time.</w:t>
      </w:r>
    </w:p>
    <w:p w:rsidR="00C7155A" w:rsidRDefault="00C7155A" w:rsidP="00A80FD3">
      <w:pPr>
        <w:pStyle w:val="Caption"/>
      </w:pPr>
      <w:bookmarkStart w:id="9" w:name="_Ref440354299"/>
      <w:bookmarkStart w:id="10" w:name="_Toc443382344"/>
    </w:p>
    <w:p w:rsidR="009B5F62" w:rsidRPr="00E76AEF" w:rsidRDefault="00A80FD3" w:rsidP="00A80FD3">
      <w:pPr>
        <w:pStyle w:val="Caption"/>
      </w:pPr>
      <w:bookmarkStart w:id="11" w:name="_Ref462921147"/>
      <w:r>
        <w:t xml:space="preserve">Figure </w:t>
      </w:r>
      <w:fldSimple w:instr=" SEQ Figure \* ARABIC ">
        <w:r w:rsidR="00744927">
          <w:rPr>
            <w:noProof/>
          </w:rPr>
          <w:t>2</w:t>
        </w:r>
      </w:fldSimple>
      <w:bookmarkEnd w:id="11"/>
      <w:r w:rsidR="009B5F62" w:rsidRPr="00E76AEF">
        <w:t>: Travel time</w:t>
      </w:r>
      <w:r w:rsidR="009B5F62">
        <w:t xml:space="preserve"> </w:t>
      </w:r>
      <w:r w:rsidR="009B5F62" w:rsidRPr="00E76AEF">
        <w:t>variability</w:t>
      </w:r>
      <w:bookmarkEnd w:id="9"/>
      <w:bookmarkEnd w:id="10"/>
    </w:p>
    <w:p w:rsidR="009B5F62" w:rsidRDefault="003C0DE8" w:rsidP="00F5189F">
      <w:pPr>
        <w:pStyle w:val="BodyText"/>
        <w:jc w:val="left"/>
      </w:pPr>
      <w:r>
        <w:rPr>
          <w:noProof/>
        </w:rPr>
        <w:drawing>
          <wp:inline distT="0" distB="0" distL="0" distR="0" wp14:anchorId="1A8636B2" wp14:editId="29ECFA18">
            <wp:extent cx="4680000" cy="2617200"/>
            <wp:effectExtent l="0" t="0" r="6350" b="0"/>
            <wp:docPr id="2"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0" cstate="print">
                      <a:extLst>
                        <a:ext uri="{28A0092B-C50C-407E-A947-70E740481C1C}">
                          <a14:useLocalDpi xmlns:a14="http://schemas.microsoft.com/office/drawing/2010/main" val="0"/>
                        </a:ext>
                      </a:extLst>
                    </a:blip>
                    <a:srcRect t="17712" b="7570"/>
                    <a:stretch>
                      <a:fillRect/>
                    </a:stretch>
                  </pic:blipFill>
                  <pic:spPr bwMode="auto">
                    <a:xfrm>
                      <a:off x="0" y="0"/>
                      <a:ext cx="4680000" cy="2617200"/>
                    </a:xfrm>
                    <a:prstGeom prst="rect">
                      <a:avLst/>
                    </a:prstGeom>
                    <a:noFill/>
                    <a:ln>
                      <a:noFill/>
                    </a:ln>
                  </pic:spPr>
                </pic:pic>
              </a:graphicData>
            </a:graphic>
          </wp:inline>
        </w:drawing>
      </w:r>
    </w:p>
    <w:p w:rsidR="009B5F62" w:rsidRDefault="00A80FD3" w:rsidP="00C7478E">
      <w:pPr>
        <w:pStyle w:val="Source"/>
        <w:spacing w:afterLines="80" w:after="192"/>
        <w:rPr>
          <w:rFonts w:ascii="Arial" w:hAnsi="Arial"/>
          <w:i/>
          <w:sz w:val="20"/>
        </w:rPr>
      </w:pPr>
      <w:r w:rsidRPr="00A80FD3">
        <w:rPr>
          <w:rFonts w:ascii="Arial" w:hAnsi="Arial"/>
          <w:i/>
          <w:sz w:val="20"/>
        </w:rPr>
        <w:t>Source: Deloitte Access Economic</w:t>
      </w:r>
      <w:r>
        <w:rPr>
          <w:rFonts w:ascii="Arial" w:hAnsi="Arial"/>
          <w:i/>
          <w:sz w:val="20"/>
        </w:rPr>
        <w:t>s analysis based on Google data</w:t>
      </w:r>
    </w:p>
    <w:p w:rsidR="00E415C3" w:rsidRDefault="00E415C3" w:rsidP="00C7478E">
      <w:pPr>
        <w:pStyle w:val="Source"/>
        <w:spacing w:afterLines="80" w:after="192"/>
        <w:rPr>
          <w:rFonts w:ascii="Arial" w:hAnsi="Arial"/>
          <w:i/>
          <w:sz w:val="20"/>
        </w:rPr>
      </w:pPr>
    </w:p>
    <w:p w:rsidR="00E415C3" w:rsidRDefault="00E415C3" w:rsidP="00C7478E">
      <w:pPr>
        <w:pStyle w:val="Source"/>
        <w:spacing w:afterLines="80" w:after="192"/>
        <w:rPr>
          <w:rFonts w:ascii="Arial" w:hAnsi="Arial"/>
          <w:i/>
          <w:sz w:val="20"/>
        </w:rPr>
      </w:pPr>
    </w:p>
    <w:p w:rsidR="00E415C3" w:rsidRDefault="00E415C3" w:rsidP="00C7478E">
      <w:pPr>
        <w:pStyle w:val="Source"/>
        <w:spacing w:afterLines="80" w:after="192"/>
        <w:rPr>
          <w:rFonts w:ascii="Arial" w:hAnsi="Arial"/>
          <w:i/>
          <w:sz w:val="20"/>
        </w:rPr>
      </w:pPr>
    </w:p>
    <w:p w:rsidR="00E415C3" w:rsidRDefault="00E415C3" w:rsidP="00C7478E">
      <w:pPr>
        <w:pStyle w:val="Source"/>
        <w:spacing w:afterLines="80" w:after="192"/>
        <w:rPr>
          <w:rFonts w:ascii="Arial" w:hAnsi="Arial"/>
          <w:i/>
          <w:sz w:val="20"/>
        </w:rPr>
      </w:pPr>
    </w:p>
    <w:p w:rsidR="00E415C3" w:rsidRDefault="00E415C3" w:rsidP="00C7478E">
      <w:pPr>
        <w:pStyle w:val="Source"/>
        <w:spacing w:afterLines="80" w:after="192"/>
        <w:rPr>
          <w:rFonts w:ascii="Arial" w:hAnsi="Arial"/>
          <w:i/>
          <w:sz w:val="20"/>
        </w:rPr>
      </w:pPr>
    </w:p>
    <w:p w:rsidR="002B1B8C" w:rsidRPr="003546D0" w:rsidRDefault="002B1B8C" w:rsidP="00C7478E">
      <w:pPr>
        <w:pStyle w:val="SectionHeadingLevel2"/>
        <w:spacing w:afterLines="80" w:after="192"/>
        <w:ind w:left="0" w:firstLine="0"/>
      </w:pPr>
      <w:bookmarkStart w:id="12" w:name="_Ref442964211"/>
      <w:r w:rsidRPr="003546D0">
        <w:t>3.2</w:t>
      </w:r>
      <w:r w:rsidR="003546D0">
        <w:t>.</w:t>
      </w:r>
      <w:r w:rsidRPr="003546D0">
        <w:t xml:space="preserve"> Model specification</w:t>
      </w:r>
    </w:p>
    <w:p w:rsidR="002B1B8C" w:rsidRPr="002B1B8C" w:rsidRDefault="007D714E" w:rsidP="002B1B8C">
      <w:r>
        <w:t>This section sets out the specification of the model used in the empirical analysis</w:t>
      </w:r>
      <w:r w:rsidR="00C7478E">
        <w:t xml:space="preserve"> presented in this paper</w:t>
      </w:r>
      <w:r>
        <w:t>.</w:t>
      </w:r>
    </w:p>
    <w:p w:rsidR="009B5F62" w:rsidRPr="002B1B8C" w:rsidRDefault="002B1B8C" w:rsidP="002B1B8C">
      <w:pPr>
        <w:pStyle w:val="SectionHeadingLevel2"/>
        <w:rPr>
          <w:i/>
          <w:sz w:val="24"/>
          <w:szCs w:val="22"/>
        </w:rPr>
      </w:pPr>
      <w:r>
        <w:rPr>
          <w:i/>
          <w:sz w:val="24"/>
          <w:szCs w:val="22"/>
        </w:rPr>
        <w:t xml:space="preserve">3.2.1 </w:t>
      </w:r>
      <w:r w:rsidR="009B5F62" w:rsidRPr="002B1B8C">
        <w:rPr>
          <w:i/>
          <w:sz w:val="24"/>
          <w:szCs w:val="22"/>
        </w:rPr>
        <w:t>UK congestion model</w:t>
      </w:r>
      <w:bookmarkEnd w:id="12"/>
    </w:p>
    <w:p w:rsidR="009B5F62" w:rsidRPr="002B1B8C" w:rsidRDefault="009B5F62" w:rsidP="009B5F62">
      <w:pPr>
        <w:pStyle w:val="BodyText"/>
        <w:rPr>
          <w:rFonts w:ascii="Arial" w:eastAsia="Calibri" w:hAnsi="Arial"/>
        </w:rPr>
      </w:pPr>
      <w:r w:rsidRPr="002B1B8C">
        <w:rPr>
          <w:rFonts w:ascii="Arial" w:eastAsia="Calibri" w:hAnsi="Arial"/>
        </w:rPr>
        <w:lastRenderedPageBreak/>
        <w:t>The UK model was first developed and estimated by Arup (200</w:t>
      </w:r>
      <w:r w:rsidR="00DC0186">
        <w:rPr>
          <w:rFonts w:ascii="Arial" w:eastAsia="Calibri" w:hAnsi="Arial"/>
        </w:rPr>
        <w:t>3</w:t>
      </w:r>
      <w:r w:rsidRPr="002B1B8C">
        <w:rPr>
          <w:rFonts w:ascii="Arial" w:eastAsia="Calibri" w:hAnsi="Arial"/>
        </w:rPr>
        <w:t xml:space="preserve">) using London and Leeds data collected in 1993 and 2003, respectively. In 2007, </w:t>
      </w:r>
      <w:proofErr w:type="spellStart"/>
      <w:r w:rsidRPr="002B1B8C">
        <w:rPr>
          <w:rFonts w:ascii="Arial" w:eastAsia="Calibri" w:hAnsi="Arial"/>
        </w:rPr>
        <w:t>Hyder</w:t>
      </w:r>
      <w:proofErr w:type="spellEnd"/>
      <w:r w:rsidRPr="002B1B8C">
        <w:rPr>
          <w:rFonts w:ascii="Arial" w:eastAsia="Calibri" w:hAnsi="Arial"/>
        </w:rPr>
        <w:t xml:space="preserve"> Consulting in collaboration with Ian Black and John </w:t>
      </w:r>
      <w:proofErr w:type="spellStart"/>
      <w:r w:rsidRPr="002B1B8C">
        <w:rPr>
          <w:rFonts w:ascii="Arial" w:eastAsia="Calibri" w:hAnsi="Arial"/>
        </w:rPr>
        <w:t>Fearon</w:t>
      </w:r>
      <w:proofErr w:type="spellEnd"/>
      <w:r w:rsidRPr="002B1B8C">
        <w:rPr>
          <w:rFonts w:ascii="Arial" w:eastAsia="Calibri" w:hAnsi="Arial"/>
        </w:rPr>
        <w:t xml:space="preserve"> were commissioned by the Department for Transport to further develop the relationship using a wider sample of urban roads. The re-estimated formula is recommended in the UK Transport Appraisal Guidelines (</w:t>
      </w:r>
      <w:proofErr w:type="spellStart"/>
      <w:r w:rsidRPr="002B1B8C">
        <w:rPr>
          <w:rFonts w:ascii="Arial" w:eastAsia="Calibri" w:hAnsi="Arial"/>
        </w:rPr>
        <w:t>DfT</w:t>
      </w:r>
      <w:proofErr w:type="spellEnd"/>
      <w:r w:rsidRPr="002B1B8C">
        <w:rPr>
          <w:rFonts w:ascii="Arial" w:eastAsia="Calibri" w:hAnsi="Arial"/>
        </w:rPr>
        <w:t xml:space="preserve"> 2014). Data used to estimate the formula is based on a sample of trips undertaken in the ten largest urban areas in the UK over a three year period (see </w:t>
      </w:r>
      <w:proofErr w:type="spellStart"/>
      <w:r w:rsidR="00BC5DBE" w:rsidRPr="00BC5DBE">
        <w:rPr>
          <w:rFonts w:ascii="Arial" w:eastAsia="Calibri" w:hAnsi="Arial"/>
        </w:rPr>
        <w:t>Hyder</w:t>
      </w:r>
      <w:proofErr w:type="spellEnd"/>
      <w:r w:rsidR="00BC5DBE" w:rsidRPr="00BC5DBE">
        <w:rPr>
          <w:rFonts w:ascii="Arial" w:eastAsia="Calibri" w:hAnsi="Arial"/>
        </w:rPr>
        <w:t xml:space="preserve"> Consulting, Black and </w:t>
      </w:r>
      <w:proofErr w:type="spellStart"/>
      <w:r w:rsidR="00BC5DBE" w:rsidRPr="00BC5DBE">
        <w:rPr>
          <w:rFonts w:ascii="Arial" w:eastAsia="Calibri" w:hAnsi="Arial"/>
        </w:rPr>
        <w:t>Fearon</w:t>
      </w:r>
      <w:proofErr w:type="spellEnd"/>
      <w:r w:rsidR="00BC5DBE" w:rsidRPr="00BC5DBE">
        <w:rPr>
          <w:rFonts w:ascii="Arial" w:eastAsia="Calibri" w:hAnsi="Arial"/>
        </w:rPr>
        <w:t xml:space="preserve"> </w:t>
      </w:r>
      <w:r w:rsidR="00BC5DBE">
        <w:rPr>
          <w:rFonts w:ascii="Arial" w:eastAsia="Calibri" w:hAnsi="Arial"/>
        </w:rPr>
        <w:t>(</w:t>
      </w:r>
      <w:r w:rsidR="00BC5DBE" w:rsidRPr="00BC5DBE">
        <w:rPr>
          <w:rFonts w:ascii="Arial" w:eastAsia="Calibri" w:hAnsi="Arial"/>
        </w:rPr>
        <w:t>2008</w:t>
      </w:r>
      <w:r w:rsidR="00BC5DBE">
        <w:rPr>
          <w:rFonts w:ascii="Arial" w:eastAsia="Calibri" w:hAnsi="Arial"/>
        </w:rPr>
        <w:t>)</w:t>
      </w:r>
      <w:r w:rsidRPr="002B1B8C">
        <w:rPr>
          <w:rFonts w:ascii="Arial" w:eastAsia="Calibri" w:hAnsi="Arial"/>
        </w:rPr>
        <w:t xml:space="preserve"> for a description of the data used and model estimated).  </w:t>
      </w:r>
    </w:p>
    <w:p w:rsidR="009B5F62" w:rsidRPr="002B1B8C" w:rsidRDefault="009B5F62" w:rsidP="009B5F62">
      <w:pPr>
        <w:pStyle w:val="BodyText"/>
        <w:rPr>
          <w:rFonts w:ascii="Arial" w:eastAsia="Calibri" w:hAnsi="Arial"/>
        </w:rPr>
      </w:pPr>
      <w:r w:rsidRPr="002B1B8C">
        <w:rPr>
          <w:rFonts w:ascii="Arial" w:eastAsia="Calibri" w:hAnsi="Arial"/>
        </w:rPr>
        <w:t xml:space="preserve">The Arup model predicts variability from day-to-day variation in traffic conditions and incidents as a function of travel time and distance using the following equation. </w:t>
      </w:r>
      <w:r w:rsidRPr="002B1B8C">
        <w:rPr>
          <w:rFonts w:ascii="Arial" w:eastAsia="Calibri" w:hAnsi="Arial"/>
        </w:rPr>
        <w:fldChar w:fldCharType="begin"/>
      </w:r>
      <w:r w:rsidRPr="002B1B8C">
        <w:rPr>
          <w:rFonts w:ascii="Arial" w:eastAsia="Calibri" w:hAnsi="Arial"/>
        </w:rPr>
        <w:instrText xml:space="preserve"> MACROBUTTON MTPlaceRef \* MERGEFORMAT </w:instrText>
      </w:r>
      <w:r w:rsidRPr="002B1B8C">
        <w:rPr>
          <w:rFonts w:ascii="Arial" w:eastAsia="Calibri" w:hAnsi="Arial"/>
        </w:rPr>
        <w:fldChar w:fldCharType="end"/>
      </w:r>
    </w:p>
    <w:p w:rsidR="009B5F62" w:rsidRDefault="009B5F62" w:rsidP="009B5F62">
      <w:pPr>
        <w:pStyle w:val="MTDisplayEquation"/>
      </w:pPr>
      <w:r w:rsidRPr="00C7478E">
        <w:t>(</w:t>
      </w:r>
      <w:r w:rsidR="002B1B8C" w:rsidRPr="00C7478E">
        <w:t>1</w:t>
      </w:r>
      <w:r w:rsidRPr="00C7478E">
        <w:t>)</w:t>
      </w:r>
      <w:r>
        <w:tab/>
      </w:r>
      <w:r w:rsidRPr="009F4978">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4.25pt" o:ole="">
            <v:imagedata r:id="rId11" o:title=""/>
          </v:shape>
          <o:OLEObject Type="Embed" ProgID="Equation.DSMT4" ShapeID="_x0000_i1025" DrawAspect="Content" ObjectID="_1536680024" r:id="rId12"/>
        </w:object>
      </w:r>
      <w:r>
        <w:t xml:space="preserve"> </w:t>
      </w:r>
      <m:oMath>
        <m:r>
          <w:rPr>
            <w:rFonts w:ascii="Cambria Math" w:hAnsi="Cambria Math"/>
          </w:rPr>
          <m:t>CV=α⋅</m:t>
        </m:r>
        <m:sSup>
          <m:sSupPr>
            <m:ctrlPr>
              <w:rPr>
                <w:rFonts w:ascii="Cambria Math" w:hAnsi="Cambria Math"/>
                <w:i/>
              </w:rPr>
            </m:ctrlPr>
          </m:sSupPr>
          <m:e>
            <m:r>
              <w:rPr>
                <w:rFonts w:ascii="Cambria Math" w:hAnsi="Cambria Math"/>
              </w:rPr>
              <m:t>CI</m:t>
            </m:r>
          </m:e>
          <m:sup>
            <m:r>
              <w:rPr>
                <w:rFonts w:ascii="Cambria Math" w:hAnsi="Cambria Math"/>
              </w:rPr>
              <m:t>β</m:t>
            </m:r>
          </m:sup>
        </m:sSup>
        <m:r>
          <w:rPr>
            <w:rFonts w:ascii="Cambria Math" w:hAnsi="Cambria Math"/>
          </w:rPr>
          <m:t>⋅</m:t>
        </m:r>
        <m:sSup>
          <m:sSupPr>
            <m:ctrlPr>
              <w:rPr>
                <w:rFonts w:ascii="Cambria Math" w:hAnsi="Cambria Math"/>
                <w:i/>
              </w:rPr>
            </m:ctrlPr>
          </m:sSupPr>
          <m:e>
            <m:r>
              <w:rPr>
                <w:rFonts w:ascii="Cambria Math" w:hAnsi="Cambria Math"/>
              </w:rPr>
              <m:t>D</m:t>
            </m:r>
          </m:e>
          <m:sup>
            <m:r>
              <m:rPr>
                <m:sty m:val="p"/>
              </m:rPr>
              <w:rPr>
                <w:rFonts w:ascii="Cambria Math" w:eastAsia="Calibri" w:hAnsi="Cambria Math"/>
              </w:rPr>
              <w:fldChar w:fldCharType="begin"/>
            </m:r>
            <m:r>
              <m:rPr>
                <m:sty m:val="p"/>
              </m:rPr>
              <w:rPr>
                <w:rFonts w:ascii="Cambria Math" w:eastAsia="Calibri" w:hAnsi="Cambria Math"/>
              </w:rPr>
              <m:t xml:space="preserve"> QUOTE </m:t>
            </m:r>
            <m:r>
              <m:rPr>
                <m:sty m:val="p"/>
              </m:rPr>
              <w:rPr>
                <w:rFonts w:ascii="Cambria Math" w:hAnsi="Cambria Math"/>
              </w:rPr>
              <m:t>δ</m:t>
            </m:r>
            <m:r>
              <m:rPr>
                <m:sty m:val="p"/>
              </m:rPr>
              <w:rPr>
                <w:rFonts w:ascii="Cambria Math" w:eastAsia="Calibri" w:hAnsi="Cambria Math"/>
              </w:rPr>
              <m:t xml:space="preserve"> </m:t>
            </m:r>
            <m:r>
              <m:rPr>
                <m:sty m:val="p"/>
              </m:rPr>
              <w:rPr>
                <w:rFonts w:ascii="Cambria Math" w:eastAsia="Calibri" w:hAnsi="Cambria Math"/>
              </w:rPr>
              <w:fldChar w:fldCharType="separate"/>
            </m:r>
            <m:r>
              <m:rPr>
                <m:sty m:val="p"/>
              </m:rPr>
              <w:rPr>
                <w:rFonts w:ascii="Cambria Math" w:hAnsi="Cambria Math"/>
              </w:rPr>
              <m:t>δ</m:t>
            </m:r>
            <m:r>
              <m:rPr>
                <m:sty m:val="p"/>
              </m:rPr>
              <w:rPr>
                <w:rFonts w:ascii="Cambria Math" w:eastAsia="Calibri" w:hAnsi="Cambria Math"/>
              </w:rPr>
              <w:fldChar w:fldCharType="end"/>
            </m:r>
          </m:sup>
        </m:sSup>
      </m:oMath>
    </w:p>
    <w:p w:rsidR="009B5F62" w:rsidRPr="002B1B8C" w:rsidRDefault="009B5F62" w:rsidP="009B5F62">
      <w:pPr>
        <w:pStyle w:val="BodyText"/>
        <w:rPr>
          <w:rFonts w:ascii="Arial" w:eastAsia="Calibri" w:hAnsi="Arial"/>
        </w:rPr>
      </w:pPr>
      <w:r w:rsidRPr="002B1B8C">
        <w:rPr>
          <w:rFonts w:ascii="Arial" w:eastAsia="Calibri" w:hAnsi="Arial"/>
        </w:rPr>
        <w:t>Where</w:t>
      </w:r>
      <w:r w:rsidR="002B1B8C">
        <w:rPr>
          <w:rFonts w:ascii="Arial" w:eastAsia="Calibri" w:hAnsi="Arial"/>
        </w:rPr>
        <w:t xml:space="preserve"> </w:t>
      </w:r>
      <w:r w:rsidR="002B1B8C" w:rsidRPr="002B1B8C">
        <w:rPr>
          <w:rFonts w:ascii="Arial" w:eastAsia="Calibri" w:hAnsi="Arial"/>
          <w:i/>
        </w:rPr>
        <w:t>CV</w:t>
      </w:r>
      <w:r w:rsidRPr="002B1B8C">
        <w:rPr>
          <w:rFonts w:ascii="Arial" w:eastAsia="Calibri" w:hAnsi="Arial"/>
        </w:rPr>
        <w:t xml:space="preserve">, congestion variability, is the ratio of the standard deviation of travel time to average travel time; </w:t>
      </w:r>
      <w:r w:rsidR="002B1B8C" w:rsidRPr="002B1B8C">
        <w:rPr>
          <w:rFonts w:ascii="Arial" w:eastAsia="Calibri" w:hAnsi="Arial"/>
          <w:i/>
        </w:rPr>
        <w:t>CI</w:t>
      </w:r>
      <w:r w:rsidRPr="002B1B8C">
        <w:rPr>
          <w:rFonts w:ascii="Arial" w:eastAsia="Calibri" w:hAnsi="Arial"/>
        </w:rPr>
        <w:t xml:space="preserve">, a congestion index, is the ratio of average travel time to free-flow travel time; </w:t>
      </w:r>
      <w:r w:rsidR="002B1B8C" w:rsidRPr="002B1B8C">
        <w:rPr>
          <w:rFonts w:ascii="Arial" w:eastAsia="Calibri" w:hAnsi="Arial"/>
          <w:i/>
        </w:rPr>
        <w:t>D</w:t>
      </w:r>
      <w:r w:rsidRPr="002B1B8C">
        <w:rPr>
          <w:rFonts w:ascii="Arial" w:eastAsia="Calibri" w:hAnsi="Arial"/>
        </w:rPr>
        <w:t xml:space="preserve"> is the road-segment distance, </w:t>
      </w:r>
      <m:oMath>
        <m:r>
          <w:rPr>
            <w:rFonts w:ascii="Cambria Math" w:eastAsia="Calibri" w:hAnsi="Cambria Math"/>
          </w:rPr>
          <m:t>α</m:t>
        </m:r>
      </m:oMath>
      <w:r w:rsidRPr="002B1B8C">
        <w:rPr>
          <w:rFonts w:ascii="Arial" w:eastAsia="Calibri" w:hAnsi="Arial"/>
        </w:rPr>
        <w:t xml:space="preserve">, </w:t>
      </w:r>
      <m:oMath>
        <m:r>
          <w:rPr>
            <w:rFonts w:ascii="Cambria Math" w:eastAsia="Calibri" w:hAnsi="Cambria Math"/>
          </w:rPr>
          <m:t>β</m:t>
        </m:r>
      </m:oMath>
      <w:r w:rsidR="002B1B8C">
        <w:rPr>
          <w:rFonts w:ascii="Arial" w:eastAsia="Calibri" w:hAnsi="Arial"/>
        </w:rPr>
        <w:t xml:space="preserve"> </w:t>
      </w:r>
      <w:r w:rsidRPr="002B1B8C">
        <w:rPr>
          <w:rFonts w:ascii="Arial" w:eastAsia="Calibri" w:hAnsi="Arial"/>
        </w:rPr>
        <w:t xml:space="preserve">and </w:t>
      </w:r>
      <m:oMath>
        <m:r>
          <w:rPr>
            <w:rFonts w:ascii="Cambria Math" w:eastAsia="Calibri" w:hAnsi="Cambria Math"/>
          </w:rPr>
          <m:t>δ</m:t>
        </m:r>
      </m:oMath>
      <w:r w:rsidRPr="002B1B8C">
        <w:rPr>
          <w:rFonts w:ascii="Arial" w:eastAsia="Calibri" w:hAnsi="Arial"/>
        </w:rPr>
        <w:t xml:space="preserve"> coefficients to be estimated empirically. </w:t>
      </w:r>
      <m:oMath>
        <m:r>
          <w:rPr>
            <w:rFonts w:ascii="Cambria Math" w:eastAsia="Calibri" w:hAnsi="Cambria Math"/>
          </w:rPr>
          <m:t>α</m:t>
        </m:r>
      </m:oMath>
      <w:r w:rsidRPr="002B1B8C">
        <w:rPr>
          <w:rFonts w:ascii="Arial" w:eastAsia="Calibri" w:hAnsi="Arial"/>
        </w:rPr>
        <w:t xml:space="preserve"> </w:t>
      </w:r>
      <w:proofErr w:type="gramStart"/>
      <w:r w:rsidRPr="002B1B8C">
        <w:rPr>
          <w:rFonts w:ascii="Arial" w:eastAsia="Calibri" w:hAnsi="Arial"/>
        </w:rPr>
        <w:t>is</w:t>
      </w:r>
      <w:proofErr w:type="gramEnd"/>
      <w:r w:rsidRPr="002B1B8C">
        <w:rPr>
          <w:rFonts w:ascii="Arial" w:eastAsia="Calibri" w:hAnsi="Arial"/>
        </w:rPr>
        <w:t xml:space="preserve"> a constant, </w:t>
      </w:r>
      <w:r w:rsidRPr="002B1B8C">
        <w:rPr>
          <w:rFonts w:ascii="Arial" w:eastAsia="Calibri" w:hAnsi="Arial"/>
          <w:i/>
        </w:rPr>
        <w:fldChar w:fldCharType="begin"/>
      </w:r>
      <w:r w:rsidRPr="002B1B8C">
        <w:rPr>
          <w:rFonts w:ascii="Arial" w:eastAsia="Calibri" w:hAnsi="Arial"/>
          <w:i/>
        </w:rPr>
        <w:instrText xml:space="preserve"> QUOTE </w:instrText>
      </w:r>
      <m:oMath>
        <m:r>
          <m:rPr>
            <m:sty m:val="p"/>
          </m:rPr>
          <w:rPr>
            <w:rFonts w:ascii="Cambria Math" w:hAnsi="Cambria Math"/>
          </w:rPr>
          <m:t>β</m:t>
        </m:r>
      </m:oMath>
      <w:r w:rsidRPr="002B1B8C">
        <w:rPr>
          <w:rFonts w:ascii="Arial" w:eastAsia="Calibri" w:hAnsi="Arial"/>
          <w:i/>
        </w:rPr>
        <w:instrText xml:space="preserve"> </w:instrText>
      </w:r>
      <w:r w:rsidRPr="002B1B8C">
        <w:rPr>
          <w:rFonts w:ascii="Arial" w:eastAsia="Calibri" w:hAnsi="Arial"/>
          <w:i/>
        </w:rPr>
        <w:fldChar w:fldCharType="separate"/>
      </w:r>
      <m:oMath>
        <m:r>
          <m:rPr>
            <m:sty m:val="p"/>
          </m:rPr>
          <w:rPr>
            <w:rFonts w:ascii="Cambria Math" w:hAnsi="Cambria Math"/>
          </w:rPr>
          <m:t>β</m:t>
        </m:r>
      </m:oMath>
      <w:r w:rsidRPr="002B1B8C">
        <w:rPr>
          <w:rFonts w:ascii="Arial" w:eastAsia="Calibri" w:hAnsi="Arial"/>
          <w:i/>
        </w:rPr>
        <w:fldChar w:fldCharType="end"/>
      </w:r>
      <w:r w:rsidRPr="002B1B8C">
        <w:rPr>
          <w:rFonts w:ascii="Arial" w:eastAsia="Calibri" w:hAnsi="Arial"/>
        </w:rPr>
        <w:t xml:space="preserve"> measures the effect of  </w:t>
      </w:r>
      <w:r w:rsidR="002B1B8C" w:rsidRPr="002B1B8C">
        <w:rPr>
          <w:rFonts w:ascii="Arial" w:eastAsia="Calibri" w:hAnsi="Arial"/>
          <w:i/>
        </w:rPr>
        <w:t>CI</w:t>
      </w:r>
      <w:r w:rsidRPr="002B1B8C">
        <w:rPr>
          <w:rFonts w:ascii="Arial" w:eastAsia="Calibri" w:hAnsi="Arial"/>
        </w:rPr>
        <w:t xml:space="preserve"> on </w:t>
      </w:r>
      <w:r w:rsidR="002B1B8C" w:rsidRPr="002B1B8C">
        <w:rPr>
          <w:rFonts w:ascii="Arial" w:eastAsia="Calibri" w:hAnsi="Arial"/>
          <w:i/>
        </w:rPr>
        <w:t>CV</w:t>
      </w:r>
      <w:r w:rsidRPr="002B1B8C">
        <w:rPr>
          <w:rFonts w:ascii="Arial" w:eastAsia="Calibri" w:hAnsi="Arial"/>
        </w:rPr>
        <w:t xml:space="preserve"> and </w:t>
      </w:r>
      <w:r w:rsidRPr="002B1B8C">
        <w:rPr>
          <w:rFonts w:ascii="Arial" w:eastAsia="Calibri" w:hAnsi="Arial"/>
        </w:rPr>
        <w:fldChar w:fldCharType="begin"/>
      </w:r>
      <w:r w:rsidRPr="002B1B8C">
        <w:rPr>
          <w:rFonts w:ascii="Arial" w:eastAsia="Calibri" w:hAnsi="Arial"/>
        </w:rPr>
        <w:instrText xml:space="preserve"> QUOTE </w:instrText>
      </w:r>
      <m:oMath>
        <m:r>
          <m:rPr>
            <m:sty m:val="p"/>
          </m:rPr>
          <w:rPr>
            <w:rFonts w:ascii="Cambria Math" w:hAnsi="Cambria Math"/>
          </w:rPr>
          <m:t>δ</m:t>
        </m:r>
      </m:oMath>
      <w:r w:rsidRPr="002B1B8C">
        <w:rPr>
          <w:rFonts w:ascii="Arial" w:eastAsia="Calibri" w:hAnsi="Arial"/>
        </w:rPr>
        <w:instrText xml:space="preserve"> </w:instrText>
      </w:r>
      <w:r w:rsidRPr="002B1B8C">
        <w:rPr>
          <w:rFonts w:ascii="Arial" w:eastAsia="Calibri" w:hAnsi="Arial"/>
        </w:rPr>
        <w:fldChar w:fldCharType="separate"/>
      </w:r>
      <m:oMath>
        <m:r>
          <m:rPr>
            <m:sty m:val="p"/>
          </m:rPr>
          <w:rPr>
            <w:rFonts w:ascii="Cambria Math" w:hAnsi="Cambria Math"/>
          </w:rPr>
          <m:t>δ</m:t>
        </m:r>
      </m:oMath>
      <w:r w:rsidRPr="002B1B8C">
        <w:rPr>
          <w:rFonts w:ascii="Arial" w:eastAsia="Calibri" w:hAnsi="Arial"/>
        </w:rPr>
        <w:fldChar w:fldCharType="end"/>
      </w:r>
      <w:r w:rsidR="002B1B8C" w:rsidRPr="002B1B8C">
        <w:rPr>
          <w:rFonts w:ascii="Arial" w:eastAsia="Calibri" w:hAnsi="Arial"/>
        </w:rPr>
        <w:t xml:space="preserve"> </w:t>
      </w:r>
      <w:r w:rsidRPr="002B1B8C">
        <w:rPr>
          <w:rFonts w:ascii="Arial" w:eastAsia="Calibri" w:hAnsi="Arial"/>
        </w:rPr>
        <w:t>measures the effect of distance on</w:t>
      </w:r>
      <w:r w:rsidR="002B1B8C">
        <w:rPr>
          <w:rFonts w:ascii="Arial" w:eastAsia="Calibri" w:hAnsi="Arial"/>
        </w:rPr>
        <w:t xml:space="preserve"> </w:t>
      </w:r>
      <w:r w:rsidR="002B1B8C" w:rsidRPr="002B1B8C">
        <w:rPr>
          <w:rFonts w:ascii="Arial" w:eastAsia="Calibri" w:hAnsi="Arial"/>
          <w:i/>
        </w:rPr>
        <w:t>CV</w:t>
      </w:r>
      <w:r w:rsidRPr="002B1B8C">
        <w:rPr>
          <w:rFonts w:ascii="Arial" w:eastAsia="Calibri" w:hAnsi="Arial"/>
        </w:rPr>
        <w:t>.</w:t>
      </w:r>
    </w:p>
    <w:p w:rsidR="009B5F62" w:rsidRPr="002B1B8C" w:rsidRDefault="009B5F62" w:rsidP="009B5F62">
      <w:pPr>
        <w:pStyle w:val="BodyText"/>
        <w:rPr>
          <w:rFonts w:ascii="Arial" w:eastAsia="Calibri" w:hAnsi="Arial"/>
        </w:rPr>
      </w:pPr>
      <w:r w:rsidRPr="002B1B8C">
        <w:rPr>
          <w:rFonts w:ascii="Arial" w:eastAsia="Calibri" w:hAnsi="Arial"/>
        </w:rPr>
        <w:t>The model uses a congestion index</w:t>
      </w:r>
      <w:r w:rsidR="002B1B8C">
        <w:rPr>
          <w:rFonts w:ascii="Arial" w:eastAsia="Calibri" w:hAnsi="Arial"/>
        </w:rPr>
        <w:t xml:space="preserve">, </w:t>
      </w:r>
      <w:r w:rsidR="002B1B8C" w:rsidRPr="002B1B8C">
        <w:rPr>
          <w:rFonts w:ascii="Arial" w:eastAsia="Calibri" w:hAnsi="Arial"/>
          <w:i/>
        </w:rPr>
        <w:t>CI</w:t>
      </w:r>
      <w:r w:rsidR="002B1B8C">
        <w:rPr>
          <w:rFonts w:ascii="Arial" w:eastAsia="Calibri" w:hAnsi="Arial"/>
        </w:rPr>
        <w:t xml:space="preserve"> </w:t>
      </w:r>
      <w:r w:rsidRPr="002B1B8C">
        <w:rPr>
          <w:rFonts w:ascii="Arial" w:eastAsia="Calibri" w:hAnsi="Arial"/>
        </w:rPr>
        <w:t xml:space="preserve">as a key explanatory variable of variability, where </w:t>
      </w:r>
      <w:r w:rsidR="00D225C1" w:rsidRPr="00D225C1">
        <w:rPr>
          <w:rFonts w:ascii="Arial" w:eastAsia="Calibri" w:hAnsi="Arial"/>
          <w:i/>
        </w:rPr>
        <w:t xml:space="preserve">CI </w:t>
      </w:r>
      <w:r w:rsidRPr="002B1B8C">
        <w:rPr>
          <w:rFonts w:ascii="Arial" w:eastAsia="Calibri" w:hAnsi="Arial"/>
        </w:rPr>
        <w:t>is defined as the ratio of the mean travel time to the free flow travel time for a journey (though not for road links). This gives model-users a simple way of generating travel time variances from mean travel times. Reliability is then measured as the coefficient of variation (</w:t>
      </w:r>
      <w:r w:rsidR="002B1B8C" w:rsidRPr="002B1B8C">
        <w:rPr>
          <w:rFonts w:ascii="Arial" w:eastAsia="Calibri" w:hAnsi="Arial"/>
          <w:i/>
        </w:rPr>
        <w:t>CV</w:t>
      </w:r>
      <w:r w:rsidRPr="002B1B8C">
        <w:rPr>
          <w:rFonts w:ascii="Arial" w:eastAsia="Calibri" w:hAnsi="Arial"/>
        </w:rPr>
        <w:t xml:space="preserve"> = ratio </w:t>
      </w:r>
      <w:r w:rsidR="00D02102">
        <w:rPr>
          <w:rFonts w:ascii="Arial" w:eastAsia="Calibri" w:hAnsi="Arial"/>
        </w:rPr>
        <w:t>of standard deviation to mean). T</w:t>
      </w:r>
      <w:r w:rsidRPr="002B1B8C">
        <w:rPr>
          <w:rFonts w:ascii="Arial" w:eastAsia="Calibri" w:hAnsi="Arial"/>
        </w:rPr>
        <w:t xml:space="preserve">his standardises the magnitude of the deviation from the empirical observations to ensure that it is consistent across contexts. </w:t>
      </w:r>
    </w:p>
    <w:p w:rsidR="009B5F62" w:rsidRPr="002B1B8C" w:rsidRDefault="00BC5DBE" w:rsidP="009B5F62">
      <w:pPr>
        <w:pStyle w:val="BodyText"/>
        <w:rPr>
          <w:rFonts w:ascii="Arial" w:eastAsia="Calibri" w:hAnsi="Arial"/>
        </w:rPr>
      </w:pPr>
      <w:proofErr w:type="spellStart"/>
      <w:r w:rsidRPr="00BC5DBE">
        <w:rPr>
          <w:rFonts w:ascii="Arial" w:eastAsia="Calibri" w:hAnsi="Arial"/>
        </w:rPr>
        <w:t>Hyder</w:t>
      </w:r>
      <w:proofErr w:type="spellEnd"/>
      <w:r w:rsidRPr="00BC5DBE">
        <w:rPr>
          <w:rFonts w:ascii="Arial" w:eastAsia="Calibri" w:hAnsi="Arial"/>
        </w:rPr>
        <w:t xml:space="preserve"> Consulting, Black and </w:t>
      </w:r>
      <w:proofErr w:type="spellStart"/>
      <w:r w:rsidRPr="00BC5DBE">
        <w:rPr>
          <w:rFonts w:ascii="Arial" w:eastAsia="Calibri" w:hAnsi="Arial"/>
        </w:rPr>
        <w:t>Fearon</w:t>
      </w:r>
      <w:proofErr w:type="spellEnd"/>
      <w:r w:rsidRPr="00BC5DBE">
        <w:rPr>
          <w:rFonts w:ascii="Arial" w:eastAsia="Calibri" w:hAnsi="Arial"/>
        </w:rPr>
        <w:t xml:space="preserve"> </w:t>
      </w:r>
      <w:r>
        <w:rPr>
          <w:rFonts w:ascii="Arial" w:eastAsia="Calibri" w:hAnsi="Arial"/>
        </w:rPr>
        <w:t>(</w:t>
      </w:r>
      <w:r w:rsidRPr="00BC5DBE">
        <w:rPr>
          <w:rFonts w:ascii="Arial" w:eastAsia="Calibri" w:hAnsi="Arial"/>
        </w:rPr>
        <w:t>2008</w:t>
      </w:r>
      <w:r>
        <w:rPr>
          <w:rFonts w:ascii="Arial" w:eastAsia="Calibri" w:hAnsi="Arial"/>
        </w:rPr>
        <w:t>)</w:t>
      </w:r>
      <w:r w:rsidR="009B5F62" w:rsidRPr="002B1B8C">
        <w:rPr>
          <w:rFonts w:ascii="Arial" w:eastAsia="Calibri" w:hAnsi="Arial"/>
        </w:rPr>
        <w:t xml:space="preserve"> </w:t>
      </w:r>
      <w:r w:rsidR="00DC0186" w:rsidRPr="002B1B8C">
        <w:rPr>
          <w:rFonts w:ascii="Arial" w:eastAsia="Calibri" w:hAnsi="Arial"/>
        </w:rPr>
        <w:t>estimate</w:t>
      </w:r>
      <w:r w:rsidR="00DC0186">
        <w:rPr>
          <w:rFonts w:ascii="Arial" w:eastAsia="Calibri" w:hAnsi="Arial"/>
        </w:rPr>
        <w:t>d</w:t>
      </w:r>
      <w:r w:rsidR="00DC0186" w:rsidRPr="002B1B8C">
        <w:rPr>
          <w:rFonts w:ascii="Arial" w:eastAsia="Calibri" w:hAnsi="Arial"/>
        </w:rPr>
        <w:t xml:space="preserve"> </w:t>
      </w:r>
      <w:r w:rsidR="009B5F62" w:rsidRPr="002B1B8C">
        <w:rPr>
          <w:rFonts w:ascii="Arial" w:eastAsia="Calibri" w:hAnsi="Arial"/>
        </w:rPr>
        <w:t>the following equation to predict congestion variability from day-to-day variation in traffic conditions and incidents, currently used in the UK Transport Guidelines:</w:t>
      </w:r>
      <w:r w:rsidR="002B1B8C">
        <w:rPr>
          <w:rFonts w:ascii="Arial" w:eastAsia="Calibri" w:hAnsi="Arial"/>
        </w:rPr>
        <w:t xml:space="preserve"> </w:t>
      </w:r>
    </w:p>
    <w:p w:rsidR="009B5F62" w:rsidRDefault="009B5F62" w:rsidP="009B5F62">
      <w:pPr>
        <w:pStyle w:val="MTDisplayEquation"/>
      </w:pPr>
      <w:r w:rsidRPr="00C7478E">
        <w:t>(</w:t>
      </w:r>
      <w:r w:rsidR="002B1B8C" w:rsidRPr="00C7478E">
        <w:t>2</w:t>
      </w:r>
      <w:r w:rsidRPr="00C7478E">
        <w:t>)</w:t>
      </w:r>
      <w:r>
        <w:tab/>
      </w:r>
      <w:r w:rsidRPr="007C0560">
        <w:rPr>
          <w:position w:val="-4"/>
        </w:rPr>
        <w:object w:dxaOrig="180" w:dyaOrig="279">
          <v:shape id="_x0000_i1026" type="#_x0000_t75" style="width:9.5pt;height:14.25pt" o:ole="">
            <v:imagedata r:id="rId13" o:title=""/>
          </v:shape>
          <o:OLEObject Type="Embed" ProgID="Equation.DSMT4" ShapeID="_x0000_i1026" DrawAspect="Content" ObjectID="_1536680025" r:id="rId14"/>
        </w:object>
      </w:r>
      <w:r>
        <w:t xml:space="preserve"> </w:t>
      </w:r>
      <m:oMath>
        <m:r>
          <w:rPr>
            <w:rFonts w:ascii="Cambria Math" w:hAnsi="Cambria Math"/>
          </w:rPr>
          <m:t xml:space="preserve"> CV=0.16⋅</m:t>
        </m:r>
        <m:sSup>
          <m:sSupPr>
            <m:ctrlPr>
              <w:rPr>
                <w:rFonts w:ascii="Cambria Math" w:hAnsi="Cambria Math"/>
                <w:i/>
              </w:rPr>
            </m:ctrlPr>
          </m:sSupPr>
          <m:e>
            <m:r>
              <w:rPr>
                <w:rFonts w:ascii="Cambria Math" w:hAnsi="Cambria Math"/>
              </w:rPr>
              <m:t>CI</m:t>
            </m:r>
          </m:e>
          <m:sup>
            <m:r>
              <w:rPr>
                <w:rFonts w:ascii="Cambria Math" w:hAnsi="Cambria Math"/>
              </w:rPr>
              <m:t>1.02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-0.39</m:t>
            </m:r>
          </m:sup>
        </m:sSup>
      </m:oMath>
    </w:p>
    <w:p w:rsidR="009B5F62" w:rsidRPr="00B36C4B" w:rsidRDefault="009B5F62" w:rsidP="009B5F62">
      <w:pPr>
        <w:pStyle w:val="BodyText"/>
        <w:rPr>
          <w:rFonts w:ascii="Arial" w:eastAsia="Calibri" w:hAnsi="Arial"/>
        </w:rPr>
      </w:pPr>
      <w:r w:rsidRPr="002B1B8C">
        <w:rPr>
          <w:rFonts w:ascii="Arial" w:eastAsia="Calibri" w:hAnsi="Arial"/>
        </w:rPr>
        <w:t xml:space="preserve">This formula can be applied to estimate changes in the standard deviation of travel times from transport projects in urban area. To do this, the equation can be rearranged to predict the standard deviation of journey time as a function of journey time and distance (by multiplying </w:t>
      </w:r>
      <w:r w:rsidRPr="00CD4837">
        <w:rPr>
          <w:rFonts w:ascii="Arial" w:eastAsia="Calibri" w:hAnsi="Arial"/>
        </w:rPr>
        <w:t xml:space="preserve">the equation with average travel times). The equation was estimated based on areas with average free flow speeds of 37 to 47 km/h. Using an average free flow speed of </w:t>
      </w:r>
      <w:r w:rsidRPr="00922F20">
        <w:rPr>
          <w:rFonts w:ascii="Arial" w:eastAsia="Calibri" w:hAnsi="Arial"/>
        </w:rPr>
        <w:t>44.5 km/h and expressing this as 0.01236 km per second, the change in journey time variability) resulting from a transport project i</w:t>
      </w:r>
      <w:r w:rsidRPr="00B36C4B">
        <w:rPr>
          <w:rFonts w:ascii="Arial" w:eastAsia="Calibri" w:hAnsi="Arial"/>
        </w:rPr>
        <w:t>s given, under the assumptions that distance and free flow speed do not change, by the following formula (</w:t>
      </w:r>
      <w:proofErr w:type="spellStart"/>
      <w:r w:rsidRPr="00B36C4B">
        <w:rPr>
          <w:rFonts w:ascii="Arial" w:eastAsia="Calibri" w:hAnsi="Arial"/>
        </w:rPr>
        <w:t>DfT</w:t>
      </w:r>
      <w:proofErr w:type="spellEnd"/>
      <w:r w:rsidRPr="00B36C4B">
        <w:rPr>
          <w:rFonts w:ascii="Arial" w:eastAsia="Calibri" w:hAnsi="Arial"/>
        </w:rPr>
        <w:t xml:space="preserve"> 2014) </w:t>
      </w:r>
    </w:p>
    <w:p w:rsidR="009B5F62" w:rsidRPr="00F5189F" w:rsidRDefault="002B1B8C" w:rsidP="00E93668">
      <w:pPr>
        <w:pStyle w:val="BodyText"/>
        <w:jc w:val="left"/>
      </w:pPr>
      <w:r w:rsidRPr="00F5189F">
        <w:t xml:space="preserve">(3) </w:t>
      </w:r>
      <w:r w:rsidRPr="00F5189F">
        <w:tab/>
      </w:r>
      <w:r w:rsidR="00BC5DBE">
        <w:t xml:space="preserve">    </w:t>
      </w:r>
      <w:r w:rsidR="00BC5DBE">
        <w:tab/>
      </w:r>
      <w:r w:rsidR="00BC5DBE">
        <w:tab/>
      </w:r>
      <w:r w:rsidRPr="00F5189F">
        <w:tab/>
      </w:r>
      <w:r w:rsidR="009B5F62" w:rsidRPr="00F5189F">
        <w:fldChar w:fldCharType="begin"/>
      </w:r>
      <w:r w:rsidR="009B5F62" w:rsidRPr="00F5189F">
        <w:instrText xml:space="preserve"> QUOTE </w:instrText>
      </w:r>
      <m:oMath>
        <m:r>
          <m:rPr>
            <m:sty m:val="p"/>
          </m:rPr>
          <w:rPr>
            <w:rFonts w:ascii="Cambria Math" w:hAnsi="Cambria Math" w:hint="eastAsia"/>
          </w:rPr>
          <m:t>Δ</m:t>
        </m:r>
        <m:sSub>
          <m:sSubPr>
            <m:ctrlPr>
              <w:rPr>
                <w:rFonts w:ascii="Cambria Math" w:hAnsi="Cambria Math"/>
                <w:i/>
              </w:rPr>
            </m:ctrlPr>
          </m:sSubPr>
          <m:e>
            <m:r>
              <m:rPr>
                <m:sty m:val="p"/>
              </m:rPr>
              <w:rPr>
                <w:rFonts w:ascii="Cambria Math" w:hAnsi="Cambria Math" w:hint="eastAsia"/>
              </w:rPr>
              <m:t>σ</m:t>
            </m:r>
          </m:e>
          <m:sub>
            <m:r>
              <m:rPr>
                <m:sty m:val="p"/>
              </m:rPr>
              <w:rPr>
                <w:rFonts w:ascii="Cambria Math" w:hAnsi="Cambria Math"/>
              </w:rPr>
              <m:t>ij</m:t>
            </m:r>
          </m:sub>
        </m:sSub>
        <m:r>
          <m:rPr>
            <m:sty m:val="p"/>
          </m:rPr>
          <w:rPr>
            <w:rFonts w:ascii="Cambria Math" w:hAnsi="Cambria Math"/>
          </w:rPr>
          <m:t>=0.0018</m:t>
        </m:r>
        <m:d>
          <m:dPr>
            <m:ctrlPr>
              <w:rPr>
                <w:rFonts w:ascii="Cambria Math" w:hAnsi="Cambria Math"/>
                <w:i/>
              </w:rPr>
            </m:ctrlPr>
          </m:dPr>
          <m:e>
            <m:sSubSup>
              <m:sSubSupPr>
                <m:ctrlPr>
                  <w:rPr>
                    <w:rFonts w:ascii="Cambria Math" w:hAnsi="Cambria Math"/>
                    <w:i/>
                  </w:rPr>
                </m:ctrlPr>
              </m:sSubSupPr>
              <m:e>
                <m:r>
                  <m:rPr>
                    <m:sty m:val="p"/>
                  </m:rPr>
                  <w:rPr>
                    <w:rFonts w:ascii="Cambria Math" w:hAnsi="Cambria Math" w:hint="eastAsia"/>
                  </w:rPr>
                  <m:t>μ</m:t>
                </m:r>
              </m:e>
              <m:sub>
                <m:r>
                  <m:rPr>
                    <m:sty m:val="p"/>
                  </m:rPr>
                  <w:rPr>
                    <w:rFonts w:ascii="Cambria Math" w:hAnsi="Cambria Math"/>
                  </w:rPr>
                  <m:t>ij2</m:t>
                </m:r>
              </m:sub>
              <m:sup>
                <m:r>
                  <m:rPr>
                    <m:sty m:val="p"/>
                  </m:rPr>
                  <w:rPr>
                    <w:rFonts w:ascii="Cambria Math" w:hAnsi="Cambria Math"/>
                  </w:rPr>
                  <m:t>2.02</m:t>
                </m:r>
              </m:sup>
            </m:sSubSup>
            <m:r>
              <m:rPr>
                <m:sty m:val="p"/>
              </m:rPr>
              <w:rPr>
                <w:rFonts w:ascii="Cambria Math" w:hAnsi="Cambria Math"/>
              </w:rPr>
              <m:t>-</m:t>
            </m:r>
            <m:sSubSup>
              <m:sSubSupPr>
                <m:ctrlPr>
                  <w:rPr>
                    <w:rFonts w:ascii="Cambria Math" w:hAnsi="Cambria Math"/>
                    <w:i/>
                  </w:rPr>
                </m:ctrlPr>
              </m:sSubSupPr>
              <m:e>
                <m:r>
                  <m:rPr>
                    <m:sty m:val="p"/>
                  </m:rPr>
                  <w:rPr>
                    <w:rFonts w:ascii="Cambria Math" w:hAnsi="Cambria Math" w:hint="eastAsia"/>
                  </w:rPr>
                  <m:t>μ</m:t>
                </m:r>
              </m:e>
              <m:sub>
                <m:r>
                  <m:rPr>
                    <m:sty m:val="p"/>
                  </m:rPr>
                  <w:rPr>
                    <w:rFonts w:ascii="Cambria Math" w:hAnsi="Cambria Math"/>
                  </w:rPr>
                  <m:t>ij1</m:t>
                </m:r>
              </m:sub>
              <m:sup>
                <m:r>
                  <m:rPr>
                    <m:sty m:val="p"/>
                  </m:rPr>
                  <w:rPr>
                    <w:rFonts w:ascii="Cambria Math" w:hAnsi="Cambria Math"/>
                  </w:rPr>
                  <m:t>2.02</m:t>
                </m:r>
              </m:sup>
            </m:sSubSup>
          </m:e>
        </m:d>
        <m:sSubSup>
          <m:sSubSupPr>
            <m:ctrlPr>
              <w:rPr>
                <w:rFonts w:ascii="Cambria Math" w:hAnsi="Cambria Math"/>
                <w:i/>
              </w:rPr>
            </m:ctrlPr>
          </m:sSubSupPr>
          <m:e>
            <m:r>
              <m:rPr>
                <m:sty m:val="p"/>
              </m:rPr>
              <w:rPr>
                <w:rFonts w:ascii="Cambria Math" w:hAnsi="Cambria Math"/>
              </w:rPr>
              <m:t>D</m:t>
            </m:r>
          </m:e>
          <m:sub>
            <m:r>
              <m:rPr>
                <m:sty m:val="p"/>
              </m:rPr>
              <w:rPr>
                <w:rFonts w:ascii="Cambria Math" w:hAnsi="Cambria Math"/>
              </w:rPr>
              <m:t>ij</m:t>
            </m:r>
          </m:sub>
          <m:sup>
            <m:r>
              <m:rPr>
                <m:sty m:val="p"/>
              </m:rPr>
              <w:rPr>
                <w:rFonts w:ascii="Cambria Math" w:hAnsi="Cambria Math"/>
              </w:rPr>
              <m:t>-1.41</m:t>
            </m:r>
          </m:sup>
        </m:sSubSup>
      </m:oMath>
      <w:r w:rsidR="009B5F62" w:rsidRPr="00F5189F">
        <w:instrText xml:space="preserve"> </w:instrText>
      </w:r>
      <w:r w:rsidR="009B5F62" w:rsidRPr="00F5189F">
        <w:fldChar w:fldCharType="separate"/>
      </w:r>
      <m:oMath>
        <m:r>
          <m:rPr>
            <m:sty m:val="p"/>
          </m:rPr>
          <w:rPr>
            <w:rFonts w:ascii="Cambria Math" w:hAnsi="Cambria Math" w:hint="eastAsia"/>
          </w:rPr>
          <m:t>Δ</m:t>
        </m:r>
        <m:sSub>
          <m:sSubPr>
            <m:ctrlPr>
              <w:rPr>
                <w:rFonts w:ascii="Cambria Math" w:hAnsi="Cambria Math"/>
                <w:i/>
              </w:rPr>
            </m:ctrlPr>
          </m:sSubPr>
          <m:e>
            <m:r>
              <m:rPr>
                <m:sty m:val="p"/>
              </m:rPr>
              <w:rPr>
                <w:rFonts w:ascii="Cambria Math" w:hAnsi="Cambria Math" w:hint="eastAsia"/>
              </w:rPr>
              <m:t>σ</m:t>
            </m:r>
          </m:e>
          <m:sub>
            <m:r>
              <m:rPr>
                <m:sty m:val="p"/>
              </m:rPr>
              <w:rPr>
                <w:rFonts w:ascii="Cambria Math" w:hAnsi="Cambria Math"/>
              </w:rPr>
              <m:t>ij</m:t>
            </m:r>
          </m:sub>
        </m:sSub>
        <m:r>
          <m:rPr>
            <m:sty m:val="p"/>
          </m:rPr>
          <w:rPr>
            <w:rFonts w:ascii="Cambria Math" w:hAnsi="Cambria Math"/>
          </w:rPr>
          <m:t>=0.0018</m:t>
        </m:r>
        <m:d>
          <m:dPr>
            <m:ctrlPr>
              <w:rPr>
                <w:rFonts w:ascii="Cambria Math" w:hAnsi="Cambria Math"/>
                <w:i/>
              </w:rPr>
            </m:ctrlPr>
          </m:dPr>
          <m:e>
            <m:sSubSup>
              <m:sSubSupPr>
                <m:ctrlPr>
                  <w:rPr>
                    <w:rFonts w:ascii="Cambria Math" w:hAnsi="Cambria Math"/>
                    <w:i/>
                  </w:rPr>
                </m:ctrlPr>
              </m:sSubSupPr>
              <m:e>
                <m:r>
                  <m:rPr>
                    <m:sty m:val="p"/>
                  </m:rPr>
                  <w:rPr>
                    <w:rFonts w:ascii="Cambria Math" w:hAnsi="Cambria Math" w:hint="eastAsia"/>
                  </w:rPr>
                  <m:t>μ</m:t>
                </m:r>
              </m:e>
              <m:sub>
                <m:r>
                  <m:rPr>
                    <m:sty m:val="p"/>
                  </m:rPr>
                  <w:rPr>
                    <w:rFonts w:ascii="Cambria Math" w:hAnsi="Cambria Math"/>
                  </w:rPr>
                  <m:t>ij2</m:t>
                </m:r>
              </m:sub>
              <m:sup>
                <m:r>
                  <m:rPr>
                    <m:sty m:val="p"/>
                  </m:rPr>
                  <w:rPr>
                    <w:rFonts w:ascii="Cambria Math" w:hAnsi="Cambria Math"/>
                  </w:rPr>
                  <m:t>2.02</m:t>
                </m:r>
              </m:sup>
            </m:sSubSup>
            <m:r>
              <m:rPr>
                <m:sty m:val="p"/>
              </m:rPr>
              <w:rPr>
                <w:rFonts w:ascii="Cambria Math" w:hAnsi="Cambria Math"/>
              </w:rPr>
              <m:t>-</m:t>
            </m:r>
            <m:sSubSup>
              <m:sSubSupPr>
                <m:ctrlPr>
                  <w:rPr>
                    <w:rFonts w:ascii="Cambria Math" w:hAnsi="Cambria Math"/>
                    <w:i/>
                  </w:rPr>
                </m:ctrlPr>
              </m:sSubSupPr>
              <m:e>
                <m:r>
                  <m:rPr>
                    <m:sty m:val="p"/>
                  </m:rPr>
                  <w:rPr>
                    <w:rFonts w:ascii="Cambria Math" w:hAnsi="Cambria Math" w:hint="eastAsia"/>
                  </w:rPr>
                  <m:t>μ</m:t>
                </m:r>
              </m:e>
              <m:sub>
                <m:r>
                  <m:rPr>
                    <m:sty m:val="p"/>
                  </m:rPr>
                  <w:rPr>
                    <w:rFonts w:ascii="Cambria Math" w:hAnsi="Cambria Math"/>
                  </w:rPr>
                  <m:t>ij1</m:t>
                </m:r>
              </m:sub>
              <m:sup>
                <m:r>
                  <m:rPr>
                    <m:sty m:val="p"/>
                  </m:rPr>
                  <w:rPr>
                    <w:rFonts w:ascii="Cambria Math" w:hAnsi="Cambria Math"/>
                  </w:rPr>
                  <m:t>2.02</m:t>
                </m:r>
              </m:sup>
            </m:sSubSup>
          </m:e>
        </m:d>
        <m:sSubSup>
          <m:sSubSupPr>
            <m:ctrlPr>
              <w:rPr>
                <w:rFonts w:ascii="Cambria Math" w:hAnsi="Cambria Math"/>
                <w:i/>
              </w:rPr>
            </m:ctrlPr>
          </m:sSubSupPr>
          <m:e>
            <m:r>
              <m:rPr>
                <m:sty m:val="p"/>
              </m:rPr>
              <w:rPr>
                <w:rFonts w:ascii="Cambria Math" w:hAnsi="Cambria Math"/>
              </w:rPr>
              <m:t>D</m:t>
            </m:r>
          </m:e>
          <m:sub>
            <m:r>
              <m:rPr>
                <m:sty m:val="p"/>
              </m:rPr>
              <w:rPr>
                <w:rFonts w:ascii="Cambria Math" w:hAnsi="Cambria Math"/>
              </w:rPr>
              <m:t>ij</m:t>
            </m:r>
          </m:sub>
          <m:sup>
            <m:r>
              <m:rPr>
                <m:sty m:val="p"/>
              </m:rPr>
              <w:rPr>
                <w:rFonts w:ascii="Cambria Math" w:hAnsi="Cambria Math"/>
              </w:rPr>
              <m:t>-1.41</m:t>
            </m:r>
          </m:sup>
        </m:sSubSup>
      </m:oMath>
      <w:r w:rsidR="009B5F62" w:rsidRPr="00F5189F">
        <w:fldChar w:fldCharType="end"/>
      </w:r>
    </w:p>
    <w:p w:rsidR="005F4978" w:rsidRDefault="009B5F62" w:rsidP="00C7478E">
      <w:pPr>
        <w:pStyle w:val="BodyText"/>
        <w:spacing w:afterLines="80" w:after="192"/>
        <w:rPr>
          <w:i/>
          <w:sz w:val="24"/>
          <w:szCs w:val="22"/>
        </w:rPr>
      </w:pPr>
      <w:proofErr w:type="gramStart"/>
      <w:r w:rsidRPr="00F5189F">
        <w:rPr>
          <w:rFonts w:ascii="Arial" w:eastAsia="Calibri" w:hAnsi="Arial"/>
        </w:rPr>
        <w:t>where</w:t>
      </w:r>
      <w:proofErr w:type="gramEnd"/>
      <w:r w:rsidRPr="00F5189F">
        <w:rPr>
          <w:rFonts w:ascii="Arial" w:eastAsia="Calibri" w:hAnsi="Arial"/>
        </w:rPr>
        <w:t xml:space="preserve"> </w:t>
      </w:r>
      <w:r w:rsidRPr="00F5189F">
        <w:rPr>
          <w:rFonts w:ascii="Arial" w:eastAsia="Calibri" w:hAnsi="Arial"/>
        </w:rPr>
        <w:fldChar w:fldCharType="begin"/>
      </w:r>
      <w:r w:rsidRPr="00F5189F">
        <w:rPr>
          <w:rFonts w:ascii="Arial" w:eastAsia="Calibri" w:hAnsi="Arial"/>
        </w:rPr>
        <w:instrText xml:space="preserve"> QUOTE </w:instrText>
      </w:r>
      <m:oMath>
        <m:r>
          <m:rPr>
            <m:sty m:val="p"/>
          </m:rPr>
          <w:rPr>
            <w:rFonts w:ascii="Cambria Math" w:hAnsi="Cambria Math"/>
          </w:rPr>
          <m:t>∆</m:t>
        </m:r>
        <m:sSub>
          <m:sSubPr>
            <m:ctrlPr>
              <w:rPr>
                <w:rFonts w:ascii="Cambria Math" w:hAnsi="Cambria Math"/>
                <w:i/>
              </w:rPr>
            </m:ctrlPr>
          </m:sSubPr>
          <m:e>
            <m:r>
              <m:rPr>
                <m:sty m:val="p"/>
              </m:rPr>
              <w:rPr>
                <w:rFonts w:ascii="Cambria Math" w:hAnsi="Cambria Math" w:hint="eastAsia"/>
              </w:rPr>
              <m:t>σ</m:t>
            </m:r>
          </m:e>
          <m:sub>
            <m:r>
              <m:rPr>
                <m:sty m:val="p"/>
              </m:rPr>
              <w:rPr>
                <w:rFonts w:ascii="Cambria Math" w:hAnsi="Cambria Math"/>
              </w:rPr>
              <m:t>ij</m:t>
            </m:r>
          </m:sub>
        </m:sSub>
      </m:oMath>
      <w:r w:rsidRPr="00F5189F">
        <w:rPr>
          <w:rFonts w:ascii="Arial" w:eastAsia="Calibri" w:hAnsi="Arial"/>
        </w:rPr>
        <w:instrText xml:space="preserve"> </w:instrText>
      </w:r>
      <w:r w:rsidRPr="00F5189F">
        <w:rPr>
          <w:rFonts w:ascii="Arial" w:eastAsia="Calibri" w:hAnsi="Arial"/>
        </w:rPr>
        <w:fldChar w:fldCharType="separate"/>
      </w:r>
      <m:oMath>
        <m:r>
          <m:rPr>
            <m:sty m:val="p"/>
          </m:rPr>
          <w:rPr>
            <w:rFonts w:ascii="Cambria Math" w:hAnsi="Cambria Math"/>
          </w:rPr>
          <m:t>∆</m:t>
        </m:r>
        <m:sSub>
          <m:sSubPr>
            <m:ctrlPr>
              <w:rPr>
                <w:rFonts w:ascii="Cambria Math" w:hAnsi="Cambria Math"/>
                <w:i/>
              </w:rPr>
            </m:ctrlPr>
          </m:sSubPr>
          <m:e>
            <m:r>
              <m:rPr>
                <m:sty m:val="p"/>
              </m:rPr>
              <w:rPr>
                <w:rFonts w:ascii="Cambria Math" w:hAnsi="Cambria Math" w:hint="eastAsia"/>
              </w:rPr>
              <m:t>σ</m:t>
            </m:r>
          </m:e>
          <m:sub>
            <m:r>
              <m:rPr>
                <m:sty m:val="p"/>
              </m:rPr>
              <w:rPr>
                <w:rFonts w:ascii="Cambria Math" w:hAnsi="Cambria Math"/>
              </w:rPr>
              <m:t>ij</m:t>
            </m:r>
          </m:sub>
        </m:sSub>
      </m:oMath>
      <w:r w:rsidRPr="00F5189F">
        <w:rPr>
          <w:rFonts w:ascii="Arial" w:eastAsia="Calibri" w:hAnsi="Arial"/>
        </w:rPr>
        <w:fldChar w:fldCharType="end"/>
      </w:r>
      <w:r w:rsidRPr="00F5189F">
        <w:rPr>
          <w:rFonts w:ascii="Arial" w:eastAsia="Calibri" w:hAnsi="Arial"/>
        </w:rPr>
        <w:t xml:space="preserve"> is the change in standard deviation of journey time from </w:t>
      </w:r>
      <w:proofErr w:type="spellStart"/>
      <w:r w:rsidRPr="00F5189F">
        <w:rPr>
          <w:rFonts w:ascii="Arial" w:eastAsia="Calibri" w:hAnsi="Arial"/>
          <w:i/>
        </w:rPr>
        <w:t>i</w:t>
      </w:r>
      <w:proofErr w:type="spellEnd"/>
      <w:r w:rsidRPr="00F5189F">
        <w:rPr>
          <w:rFonts w:ascii="Arial" w:eastAsia="Calibri" w:hAnsi="Arial"/>
        </w:rPr>
        <w:t xml:space="preserve"> to </w:t>
      </w:r>
      <w:r w:rsidRPr="00F5189F">
        <w:rPr>
          <w:rFonts w:ascii="Arial" w:eastAsia="Calibri" w:hAnsi="Arial"/>
          <w:i/>
        </w:rPr>
        <w:t>j</w:t>
      </w:r>
      <w:r w:rsidRPr="00F5189F">
        <w:rPr>
          <w:rFonts w:ascii="Arial" w:eastAsia="Calibri" w:hAnsi="Arial"/>
        </w:rPr>
        <w:t xml:space="preserve"> (in seconds), </w:t>
      </w:r>
      <w:r w:rsidRPr="00F5189F">
        <w:rPr>
          <w:rFonts w:ascii="Arial" w:eastAsia="Calibri" w:hAnsi="Arial"/>
        </w:rPr>
        <w:fldChar w:fldCharType="begin"/>
      </w:r>
      <w:r w:rsidRPr="00F5189F">
        <w:rPr>
          <w:rFonts w:ascii="Arial" w:eastAsia="Calibri" w:hAnsi="Arial"/>
        </w:rPr>
        <w:instrText xml:space="preserve"> QUOTE </w:instrText>
      </w:r>
      <m:oMath>
        <m:sSub>
          <m:sSubPr>
            <m:ctrlPr>
              <w:rPr>
                <w:rFonts w:ascii="Cambria Math" w:hAnsi="Cambria Math"/>
                <w:i/>
              </w:rPr>
            </m:ctrlPr>
          </m:sSubPr>
          <m:e>
            <m:r>
              <m:rPr>
                <m:sty m:val="p"/>
              </m:rPr>
              <w:rPr>
                <w:rFonts w:ascii="Cambria Math" w:hAnsi="Cambria Math" w:hint="eastAsia"/>
              </w:rPr>
              <m:t>μ</m:t>
            </m:r>
          </m:e>
          <m:sub>
            <m:r>
              <m:rPr>
                <m:sty m:val="p"/>
              </m:rPr>
              <w:rPr>
                <w:rFonts w:ascii="Cambria Math" w:hAnsi="Cambria Math"/>
              </w:rPr>
              <m:t>ij1</m:t>
            </m:r>
          </m:sub>
        </m:sSub>
      </m:oMath>
      <w:r w:rsidRPr="00F5189F">
        <w:rPr>
          <w:rFonts w:ascii="Arial" w:eastAsia="Calibri" w:hAnsi="Arial"/>
        </w:rPr>
        <w:instrText xml:space="preserve"> </w:instrText>
      </w:r>
      <w:r w:rsidRPr="00F5189F">
        <w:rPr>
          <w:rFonts w:ascii="Arial" w:eastAsia="Calibri" w:hAnsi="Arial"/>
        </w:rPr>
        <w:fldChar w:fldCharType="separate"/>
      </w:r>
      <m:oMath>
        <m:sSub>
          <m:sSubPr>
            <m:ctrlPr>
              <w:rPr>
                <w:rFonts w:ascii="Cambria Math" w:hAnsi="Cambria Math"/>
                <w:i/>
              </w:rPr>
            </m:ctrlPr>
          </m:sSubPr>
          <m:e>
            <m:r>
              <m:rPr>
                <m:sty m:val="p"/>
              </m:rPr>
              <w:rPr>
                <w:rFonts w:ascii="Cambria Math" w:hAnsi="Cambria Math" w:hint="eastAsia"/>
              </w:rPr>
              <m:t>μ</m:t>
            </m:r>
          </m:e>
          <m:sub>
            <m:r>
              <m:rPr>
                <m:sty m:val="p"/>
              </m:rPr>
              <w:rPr>
                <w:rFonts w:ascii="Cambria Math" w:hAnsi="Cambria Math"/>
              </w:rPr>
              <m:t>ij1</m:t>
            </m:r>
          </m:sub>
        </m:sSub>
      </m:oMath>
      <w:r w:rsidRPr="00F5189F">
        <w:rPr>
          <w:rFonts w:ascii="Arial" w:eastAsia="Calibri" w:hAnsi="Arial"/>
        </w:rPr>
        <w:fldChar w:fldCharType="end"/>
      </w:r>
      <w:r w:rsidRPr="00F5189F">
        <w:rPr>
          <w:rFonts w:ascii="Arial" w:eastAsia="Calibri" w:hAnsi="Arial"/>
        </w:rPr>
        <w:t xml:space="preserve">  and </w:t>
      </w:r>
      <w:r w:rsidRPr="00F5189F">
        <w:rPr>
          <w:rFonts w:ascii="Arial" w:eastAsia="Calibri" w:hAnsi="Arial"/>
        </w:rPr>
        <w:fldChar w:fldCharType="begin"/>
      </w:r>
      <w:r w:rsidRPr="00F5189F">
        <w:rPr>
          <w:rFonts w:ascii="Arial" w:eastAsia="Calibri" w:hAnsi="Arial"/>
        </w:rPr>
        <w:instrText xml:space="preserve"> QUOTE </w:instrText>
      </w:r>
      <m:oMath>
        <m:sSub>
          <m:sSubPr>
            <m:ctrlPr>
              <w:rPr>
                <w:rFonts w:ascii="Cambria Math" w:hAnsi="Cambria Math"/>
                <w:i/>
              </w:rPr>
            </m:ctrlPr>
          </m:sSubPr>
          <m:e>
            <m:r>
              <m:rPr>
                <m:sty m:val="p"/>
              </m:rPr>
              <w:rPr>
                <w:rFonts w:ascii="Cambria Math" w:hAnsi="Cambria Math" w:hint="eastAsia"/>
              </w:rPr>
              <m:t>μ</m:t>
            </m:r>
          </m:e>
          <m:sub>
            <m:r>
              <m:rPr>
                <m:sty m:val="p"/>
              </m:rPr>
              <w:rPr>
                <w:rFonts w:ascii="Cambria Math" w:hAnsi="Cambria Math"/>
              </w:rPr>
              <m:t>ij2</m:t>
            </m:r>
          </m:sub>
        </m:sSub>
      </m:oMath>
      <w:r w:rsidRPr="00F5189F">
        <w:rPr>
          <w:rFonts w:ascii="Arial" w:eastAsia="Calibri" w:hAnsi="Arial"/>
        </w:rPr>
        <w:instrText xml:space="preserve"> </w:instrText>
      </w:r>
      <w:r w:rsidRPr="00F5189F">
        <w:rPr>
          <w:rFonts w:ascii="Arial" w:eastAsia="Calibri" w:hAnsi="Arial"/>
        </w:rPr>
        <w:fldChar w:fldCharType="separate"/>
      </w:r>
      <m:oMath>
        <m:sSub>
          <m:sSubPr>
            <m:ctrlPr>
              <w:rPr>
                <w:rFonts w:ascii="Cambria Math" w:hAnsi="Cambria Math"/>
                <w:i/>
              </w:rPr>
            </m:ctrlPr>
          </m:sSubPr>
          <m:e>
            <m:r>
              <m:rPr>
                <m:sty m:val="p"/>
              </m:rPr>
              <w:rPr>
                <w:rFonts w:ascii="Cambria Math" w:hAnsi="Cambria Math" w:hint="eastAsia"/>
              </w:rPr>
              <m:t>μ</m:t>
            </m:r>
          </m:e>
          <m:sub>
            <m:r>
              <m:rPr>
                <m:sty m:val="p"/>
              </m:rPr>
              <w:rPr>
                <w:rFonts w:ascii="Cambria Math" w:hAnsi="Cambria Math"/>
              </w:rPr>
              <m:t>ij2</m:t>
            </m:r>
          </m:sub>
        </m:sSub>
      </m:oMath>
      <w:r w:rsidRPr="00F5189F">
        <w:rPr>
          <w:rFonts w:ascii="Arial" w:eastAsia="Calibri" w:hAnsi="Arial"/>
        </w:rPr>
        <w:fldChar w:fldCharType="end"/>
      </w:r>
      <w:r w:rsidRPr="00F5189F">
        <w:rPr>
          <w:rFonts w:ascii="Arial" w:eastAsia="Calibri" w:hAnsi="Arial"/>
        </w:rPr>
        <w:t xml:space="preserve"> are the average journey times before and after the changes from </w:t>
      </w:r>
      <w:proofErr w:type="spellStart"/>
      <w:r w:rsidRPr="00F5189F">
        <w:rPr>
          <w:rFonts w:ascii="Arial" w:eastAsia="Calibri" w:hAnsi="Arial"/>
          <w:i/>
        </w:rPr>
        <w:t>i</w:t>
      </w:r>
      <w:proofErr w:type="spellEnd"/>
      <w:r w:rsidRPr="00F5189F">
        <w:rPr>
          <w:rFonts w:ascii="Arial" w:eastAsia="Calibri" w:hAnsi="Arial"/>
        </w:rPr>
        <w:t xml:space="preserve"> to </w:t>
      </w:r>
      <w:r w:rsidRPr="00F5189F">
        <w:rPr>
          <w:rFonts w:ascii="Arial" w:eastAsia="Calibri" w:hAnsi="Arial"/>
          <w:i/>
        </w:rPr>
        <w:t>j</w:t>
      </w:r>
      <w:r w:rsidRPr="00F5189F">
        <w:rPr>
          <w:rFonts w:ascii="Arial" w:eastAsia="Calibri" w:hAnsi="Arial"/>
        </w:rPr>
        <w:t xml:space="preserve"> (in seconds) and  </w:t>
      </w:r>
      <w:r w:rsidRPr="00F5189F">
        <w:rPr>
          <w:rFonts w:ascii="Arial" w:eastAsia="Calibri" w:hAnsi="Arial"/>
        </w:rPr>
        <w:fldChar w:fldCharType="begin"/>
      </w:r>
      <w:r w:rsidRPr="00F5189F">
        <w:rPr>
          <w:rFonts w:ascii="Arial" w:eastAsia="Calibri" w:hAnsi="Arial"/>
        </w:rPr>
        <w:instrText xml:space="preserve"> QUOTE </w:instrText>
      </w:r>
      <m:oMath>
        <m:r>
          <m:rPr>
            <m:sty m:val="p"/>
          </m:rPr>
          <w:rPr>
            <w:rFonts w:ascii="Cambria Math" w:hAnsi="Cambria Math"/>
          </w:rPr>
          <m:t>D</m:t>
        </m:r>
      </m:oMath>
      <w:r w:rsidRPr="00F5189F">
        <w:rPr>
          <w:rFonts w:ascii="Arial" w:eastAsia="Calibri" w:hAnsi="Arial"/>
        </w:rPr>
        <w:instrText xml:space="preserve"> </w:instrText>
      </w:r>
      <w:r w:rsidRPr="00F5189F">
        <w:rPr>
          <w:rFonts w:ascii="Arial" w:eastAsia="Calibri" w:hAnsi="Arial"/>
        </w:rPr>
        <w:fldChar w:fldCharType="separate"/>
      </w:r>
      <m:oMath>
        <m:r>
          <m:rPr>
            <m:sty m:val="p"/>
          </m:rPr>
          <w:rPr>
            <w:rFonts w:ascii="Cambria Math" w:hAnsi="Cambria Math"/>
          </w:rPr>
          <m:t>D</m:t>
        </m:r>
      </m:oMath>
      <w:r w:rsidRPr="00F5189F">
        <w:rPr>
          <w:rFonts w:ascii="Arial" w:eastAsia="Calibri" w:hAnsi="Arial"/>
        </w:rPr>
        <w:fldChar w:fldCharType="end"/>
      </w:r>
      <w:r w:rsidRPr="00F5189F">
        <w:rPr>
          <w:rFonts w:ascii="Arial" w:eastAsia="Calibri" w:hAnsi="Arial"/>
        </w:rPr>
        <w:t xml:space="preserve"> is the journey distance from </w:t>
      </w:r>
      <w:proofErr w:type="spellStart"/>
      <w:r w:rsidRPr="00F5189F">
        <w:rPr>
          <w:rFonts w:ascii="Arial" w:eastAsia="Calibri" w:hAnsi="Arial"/>
          <w:i/>
        </w:rPr>
        <w:t>i</w:t>
      </w:r>
      <w:proofErr w:type="spellEnd"/>
      <w:r w:rsidRPr="00F5189F">
        <w:rPr>
          <w:rFonts w:ascii="Arial" w:eastAsia="Calibri" w:hAnsi="Arial"/>
        </w:rPr>
        <w:t xml:space="preserve"> to </w:t>
      </w:r>
      <w:r w:rsidRPr="00F5189F">
        <w:rPr>
          <w:rFonts w:ascii="Arial" w:eastAsia="Calibri" w:hAnsi="Arial"/>
          <w:i/>
        </w:rPr>
        <w:t>j</w:t>
      </w:r>
      <w:r w:rsidRPr="00F5189F">
        <w:rPr>
          <w:rFonts w:ascii="Arial" w:eastAsia="Calibri" w:hAnsi="Arial"/>
        </w:rPr>
        <w:t xml:space="preserve"> (in km).</w:t>
      </w:r>
    </w:p>
    <w:p w:rsidR="009B5F62" w:rsidRPr="002B1B8C" w:rsidRDefault="002B1B8C" w:rsidP="00F5189F">
      <w:pPr>
        <w:pStyle w:val="SectionHeadingLevel2"/>
        <w:spacing w:afterLines="80" w:after="192"/>
        <w:rPr>
          <w:i/>
          <w:sz w:val="24"/>
          <w:szCs w:val="22"/>
        </w:rPr>
      </w:pPr>
      <w:r>
        <w:rPr>
          <w:i/>
          <w:sz w:val="24"/>
          <w:szCs w:val="22"/>
        </w:rPr>
        <w:t xml:space="preserve">3.2.2 </w:t>
      </w:r>
      <w:r w:rsidR="009B5F62" w:rsidRPr="002B1B8C">
        <w:rPr>
          <w:i/>
          <w:sz w:val="24"/>
          <w:szCs w:val="22"/>
        </w:rPr>
        <w:t>Model specification</w:t>
      </w:r>
      <w:r>
        <w:rPr>
          <w:i/>
          <w:sz w:val="24"/>
          <w:szCs w:val="22"/>
        </w:rPr>
        <w:t>: empirical study</w:t>
      </w:r>
    </w:p>
    <w:p w:rsidR="009B5F62" w:rsidRPr="003546D0" w:rsidRDefault="009B5F62" w:rsidP="009B5F62">
      <w:pPr>
        <w:pStyle w:val="BodyText"/>
        <w:rPr>
          <w:rFonts w:ascii="Arial" w:eastAsia="Calibri" w:hAnsi="Arial"/>
        </w:rPr>
      </w:pPr>
      <w:r w:rsidRPr="003546D0">
        <w:rPr>
          <w:rFonts w:ascii="Arial" w:eastAsia="Calibri" w:hAnsi="Arial"/>
        </w:rPr>
        <w:t>Based on the UK model presented above the following empirical model was estimated for key roads in Australia and New Zealand:</w:t>
      </w:r>
    </w:p>
    <w:p w:rsidR="00E4410E" w:rsidRPr="00CD4837" w:rsidRDefault="009B5F62" w:rsidP="009B5F62">
      <w:pPr>
        <w:pStyle w:val="MTDisplayEquation"/>
      </w:pPr>
      <w:r w:rsidRPr="00F5189F">
        <w:lastRenderedPageBreak/>
        <w:t>(</w:t>
      </w:r>
      <w:r w:rsidR="003546D0" w:rsidRPr="00F5189F">
        <w:t>4</w:t>
      </w:r>
      <w:r w:rsidRPr="00F5189F">
        <w:t>)</w:t>
      </w:r>
      <w:r w:rsidR="00CD4837">
        <w:tab/>
      </w:r>
      <w:r w:rsidR="00BC5DBE">
        <w:t xml:space="preserve">      </w:t>
      </w:r>
      <w:r w:rsidR="003546D0" w:rsidRPr="00CD4837">
        <w:t xml:space="preserve"> </w:t>
      </w:r>
      <w:r w:rsidRPr="009C4109">
        <w:fldChar w:fldCharType="begin"/>
      </w:r>
      <w:r w:rsidRPr="00CD4837">
        <w:instrText xml:space="preserve"> QUOTE </w:instrText>
      </w:r>
      <m:oMath>
        <m:r>
          <m:rPr>
            <m:sty m:val="p"/>
          </m:rPr>
          <w:rPr>
            <w:rFonts w:ascii="Cambria Math" w:hAnsi="Cambria Math"/>
          </w:rPr>
          <m:t>ln</m:t>
        </m:r>
        <m:f>
          <m:fPr>
            <m:ctrlPr>
              <w:rPr>
                <w:rFonts w:ascii="Cambria Math" w:hAnsi="Cambria Math"/>
                <w:i/>
              </w:rPr>
            </m:ctrlPr>
          </m:fPr>
          <m:num>
            <m:sSub>
              <m:sSubPr>
                <m:ctrlPr>
                  <w:rPr>
                    <w:rFonts w:ascii="Cambria Math" w:hAnsi="Cambria Math"/>
                    <w:i/>
                  </w:rPr>
                </m:ctrlPr>
              </m:sSubPr>
              <m:e>
                <m:r>
                  <m:rPr>
                    <m:sty m:val="p"/>
                  </m:rPr>
                  <w:rPr>
                    <w:rFonts w:ascii="Cambria Math" w:hAnsi="Cambria Math" w:hint="eastAsia"/>
                  </w:rPr>
                  <m:t>σ</m:t>
                </m:r>
              </m:e>
              <m:sub>
                <m:r>
                  <m:rPr>
                    <m:sty m:val="p"/>
                  </m:rPr>
                  <w:rPr>
                    <w:rFonts w:ascii="Cambria Math" w:hAnsi="Cambria Math"/>
                  </w:rPr>
                  <m:t>i</m:t>
                </m:r>
              </m:sub>
            </m:sSub>
          </m:num>
          <m:den>
            <m:sSub>
              <m:sSubPr>
                <m:ctrlPr>
                  <w:rPr>
                    <w:rFonts w:ascii="Cambria Math" w:hAnsi="Cambria Math"/>
                    <w:i/>
                  </w:rPr>
                </m:ctrlPr>
              </m:sSubPr>
              <m:e>
                <m:r>
                  <m:rPr>
                    <m:sty m:val="p"/>
                  </m:rPr>
                  <w:rPr>
                    <w:rFonts w:ascii="Cambria Math" w:hAnsi="Cambria Math" w:hint="eastAsia"/>
                  </w:rPr>
                  <m:t>μ</m:t>
                </m:r>
              </m:e>
              <m:sub>
                <m:r>
                  <m:rPr>
                    <m:sty m:val="p"/>
                  </m:rPr>
                  <w:rPr>
                    <w:rFonts w:ascii="Cambria Math" w:hAnsi="Cambria Math"/>
                  </w:rPr>
                  <m:t>i</m:t>
                </m:r>
              </m:sub>
            </m:sSub>
          </m:den>
        </m:f>
        <m:r>
          <m:rPr>
            <m:sty m:val="p"/>
          </m:rPr>
          <w:rPr>
            <w:rFonts w:ascii="Cambria Math" w:hAnsi="Cambria Math"/>
          </w:rPr>
          <m:t>=</m:t>
        </m:r>
        <m:func>
          <m:funcPr>
            <m:ctrlPr>
              <w:rPr>
                <w:rFonts w:ascii="Cambria Math" w:hAnsi="Cambria Math"/>
                <w:i/>
              </w:rPr>
            </m:ctrlPr>
          </m:funcPr>
          <m:fName>
            <m:r>
              <m:rPr>
                <m:sty m:val="p"/>
              </m:rPr>
              <w:rPr>
                <w:rFonts w:ascii="Cambria Math" w:hAnsi="Cambria Math"/>
              </w:rPr>
              <m:t>ln</m:t>
            </m:r>
          </m:fName>
          <m:e>
            <m:r>
              <m:rPr>
                <m:sty m:val="p"/>
              </m:rPr>
              <w:rPr>
                <w:rFonts w:ascii="Cambria Math" w:hAnsi="Cambria Math" w:hint="eastAsia"/>
              </w:rPr>
              <m:t>α</m:t>
            </m:r>
          </m:e>
        </m:func>
        <m:r>
          <m:rPr>
            <m:sty m:val="p"/>
          </m:rPr>
          <w:rPr>
            <w:rFonts w:ascii="Cambria Math" w:hAnsi="Cambria Math"/>
          </w:rPr>
          <m:t>+</m:t>
        </m:r>
        <m:r>
          <m:rPr>
            <m:sty m:val="p"/>
          </m:rPr>
          <w:rPr>
            <w:rFonts w:ascii="Cambria Math" w:hAnsi="Cambria Math" w:hint="eastAsia"/>
          </w:rPr>
          <m:t>β</m:t>
        </m:r>
        <m:r>
          <m:rPr>
            <m:sty m:val="p"/>
          </m:rPr>
          <w:rPr>
            <w:rFonts w:ascii="Cambria Math" w:hAnsi="Cambria Math"/>
          </w:rPr>
          <m:t>ln</m:t>
        </m:r>
        <m:f>
          <m:fPr>
            <m:ctrlPr>
              <w:rPr>
                <w:rFonts w:ascii="Cambria Math" w:hAnsi="Cambria Math"/>
                <w:i/>
              </w:rPr>
            </m:ctrlPr>
          </m:fPr>
          <m:num>
            <m:sSub>
              <m:sSubPr>
                <m:ctrlPr>
                  <w:rPr>
                    <w:rFonts w:ascii="Cambria Math" w:hAnsi="Cambria Math"/>
                    <w:i/>
                  </w:rPr>
                </m:ctrlPr>
              </m:sSubPr>
              <m:e>
                <m:r>
                  <m:rPr>
                    <m:sty m:val="p"/>
                  </m:rPr>
                  <w:rPr>
                    <w:rFonts w:ascii="Cambria Math" w:hAnsi="Cambria Math" w:hint="eastAsia"/>
                  </w:rPr>
                  <m:t>μ</m:t>
                </m:r>
              </m:e>
              <m:sub>
                <m:r>
                  <m:rPr>
                    <m:sty m:val="p"/>
                  </m:rPr>
                  <w:rPr>
                    <w:rFonts w:ascii="Cambria Math" w:hAnsi="Cambria Math"/>
                  </w:rPr>
                  <m:t>i</m:t>
                </m:r>
              </m:sub>
            </m:sSub>
          </m:num>
          <m:den>
            <m:sSub>
              <m:sSubPr>
                <m:ctrlPr>
                  <w:rPr>
                    <w:rFonts w:ascii="Cambria Math" w:hAnsi="Cambria Math"/>
                    <w:i/>
                  </w:rPr>
                </m:ctrlPr>
              </m:sSubPr>
              <m:e>
                <m:r>
                  <m:rPr>
                    <m:sty m:val="p"/>
                  </m:rPr>
                  <w:rPr>
                    <w:rFonts w:ascii="Cambria Math" w:hAnsi="Cambria Math"/>
                  </w:rPr>
                  <m:t>ft</m:t>
                </m:r>
              </m:e>
              <m:sub>
                <m:r>
                  <m:rPr>
                    <m:sty m:val="p"/>
                  </m:rPr>
                  <w:rPr>
                    <w:rFonts w:ascii="Cambria Math" w:hAnsi="Cambria Math"/>
                  </w:rPr>
                  <m:t>i</m:t>
                </m:r>
              </m:sub>
            </m:sSub>
          </m:den>
        </m:f>
        <m:r>
          <m:rPr>
            <m:sty m:val="p"/>
          </m:rPr>
          <w:rPr>
            <w:rFonts w:ascii="Cambria Math" w:hAnsi="Cambria Math"/>
          </w:rPr>
          <m:t>+</m:t>
        </m:r>
        <m:r>
          <m:rPr>
            <m:sty m:val="p"/>
          </m:rPr>
          <w:rPr>
            <w:rFonts w:ascii="Cambria Math" w:hAnsi="Cambria Math" w:hint="eastAsia"/>
          </w:rPr>
          <m:t>δ</m:t>
        </m:r>
        <m:r>
          <m:rPr>
            <m:sty m:val="p"/>
          </m:rPr>
          <w:rPr>
            <w:rFonts w:ascii="Cambria Math" w:hAnsi="Cambria Math"/>
          </w:rPr>
          <m:t>ln</m:t>
        </m:r>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i</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hint="eastAsia"/>
              </w:rPr>
              <m:t>ε</m:t>
            </m:r>
          </m:e>
          <m:sub>
            <m:r>
              <m:rPr>
                <m:sty m:val="p"/>
              </m:rPr>
              <w:rPr>
                <w:rFonts w:ascii="Cambria Math" w:hAnsi="Cambria Math"/>
              </w:rPr>
              <m:t>i</m:t>
            </m:r>
          </m:sub>
        </m:sSub>
      </m:oMath>
      <w:r w:rsidRPr="00CD4837">
        <w:instrText xml:space="preserve"> </w:instrText>
      </w:r>
      <w:r w:rsidRPr="009C4109">
        <w:fldChar w:fldCharType="separate"/>
      </w:r>
      <m:oMath>
        <m:r>
          <m:rPr>
            <m:sty m:val="p"/>
          </m:rPr>
          <w:rPr>
            <w:rFonts w:ascii="Cambria Math" w:hAnsi="Cambria Math"/>
          </w:rPr>
          <m:t>ln</m:t>
        </m:r>
        <m:f>
          <m:fPr>
            <m:ctrlPr>
              <w:rPr>
                <w:rFonts w:ascii="Cambria Math" w:hAnsi="Cambria Math"/>
                <w:i/>
              </w:rPr>
            </m:ctrlPr>
          </m:fPr>
          <m:num>
            <m:sSub>
              <m:sSubPr>
                <m:ctrlPr>
                  <w:rPr>
                    <w:rFonts w:ascii="Cambria Math" w:hAnsi="Cambria Math"/>
                    <w:i/>
                  </w:rPr>
                </m:ctrlPr>
              </m:sSubPr>
              <m:e>
                <m:r>
                  <m:rPr>
                    <m:sty m:val="p"/>
                  </m:rPr>
                  <w:rPr>
                    <w:rFonts w:ascii="Cambria Math" w:hAnsi="Cambria Math" w:hint="eastAsia"/>
                  </w:rPr>
                  <m:t>σ</m:t>
                </m:r>
              </m:e>
              <m:sub>
                <m:r>
                  <m:rPr>
                    <m:sty m:val="p"/>
                  </m:rPr>
                  <w:rPr>
                    <w:rFonts w:ascii="Cambria Math" w:hAnsi="Cambria Math"/>
                  </w:rPr>
                  <m:t>i</m:t>
                </m:r>
              </m:sub>
            </m:sSub>
          </m:num>
          <m:den>
            <m:sSub>
              <m:sSubPr>
                <m:ctrlPr>
                  <w:rPr>
                    <w:rFonts w:ascii="Cambria Math" w:hAnsi="Cambria Math"/>
                    <w:i/>
                  </w:rPr>
                </m:ctrlPr>
              </m:sSubPr>
              <m:e>
                <m:r>
                  <m:rPr>
                    <m:sty m:val="p"/>
                  </m:rPr>
                  <w:rPr>
                    <w:rFonts w:ascii="Cambria Math" w:hAnsi="Cambria Math" w:hint="eastAsia"/>
                  </w:rPr>
                  <m:t>μ</m:t>
                </m:r>
              </m:e>
              <m:sub>
                <m:r>
                  <m:rPr>
                    <m:sty m:val="p"/>
                  </m:rPr>
                  <w:rPr>
                    <w:rFonts w:ascii="Cambria Math" w:hAnsi="Cambria Math"/>
                  </w:rPr>
                  <m:t>i</m:t>
                </m:r>
              </m:sub>
            </m:sSub>
          </m:den>
        </m:f>
        <m:r>
          <m:rPr>
            <m:sty m:val="p"/>
          </m:rPr>
          <w:rPr>
            <w:rFonts w:ascii="Cambria Math" w:hAnsi="Cambria Math"/>
          </w:rPr>
          <m:t>=</m:t>
        </m:r>
        <m:func>
          <m:funcPr>
            <m:ctrlPr>
              <w:rPr>
                <w:rFonts w:ascii="Cambria Math" w:hAnsi="Cambria Math"/>
                <w:i/>
              </w:rPr>
            </m:ctrlPr>
          </m:funcPr>
          <m:fName>
            <m:r>
              <m:rPr>
                <m:sty m:val="p"/>
              </m:rPr>
              <w:rPr>
                <w:rFonts w:ascii="Cambria Math" w:hAnsi="Cambria Math"/>
              </w:rPr>
              <m:t>ln</m:t>
            </m:r>
          </m:fName>
          <m:e>
            <m:r>
              <m:rPr>
                <m:sty m:val="p"/>
              </m:rPr>
              <w:rPr>
                <w:rFonts w:ascii="Cambria Math" w:hAnsi="Cambria Math" w:hint="eastAsia"/>
              </w:rPr>
              <m:t>α</m:t>
            </m:r>
          </m:e>
        </m:func>
        <m:r>
          <m:rPr>
            <m:sty m:val="p"/>
          </m:rPr>
          <w:rPr>
            <w:rFonts w:ascii="Cambria Math" w:hAnsi="Cambria Math"/>
          </w:rPr>
          <m:t>+</m:t>
        </m:r>
        <m:r>
          <m:rPr>
            <m:sty m:val="p"/>
          </m:rPr>
          <w:rPr>
            <w:rFonts w:ascii="Cambria Math" w:hAnsi="Cambria Math" w:hint="eastAsia"/>
          </w:rPr>
          <m:t>β</m:t>
        </m:r>
        <m:r>
          <m:rPr>
            <m:sty m:val="p"/>
          </m:rPr>
          <w:rPr>
            <w:rFonts w:ascii="Cambria Math" w:hAnsi="Cambria Math"/>
          </w:rPr>
          <m:t>ln</m:t>
        </m:r>
        <m:f>
          <m:fPr>
            <m:ctrlPr>
              <w:rPr>
                <w:rFonts w:ascii="Cambria Math" w:hAnsi="Cambria Math"/>
                <w:i/>
              </w:rPr>
            </m:ctrlPr>
          </m:fPr>
          <m:num>
            <m:sSub>
              <m:sSubPr>
                <m:ctrlPr>
                  <w:rPr>
                    <w:rFonts w:ascii="Cambria Math" w:hAnsi="Cambria Math"/>
                    <w:i/>
                  </w:rPr>
                </m:ctrlPr>
              </m:sSubPr>
              <m:e>
                <m:r>
                  <m:rPr>
                    <m:sty m:val="p"/>
                  </m:rPr>
                  <w:rPr>
                    <w:rFonts w:ascii="Cambria Math" w:hAnsi="Cambria Math" w:hint="eastAsia"/>
                  </w:rPr>
                  <m:t>μ</m:t>
                </m:r>
              </m:e>
              <m:sub>
                <m:r>
                  <m:rPr>
                    <m:sty m:val="p"/>
                  </m:rPr>
                  <w:rPr>
                    <w:rFonts w:ascii="Cambria Math" w:hAnsi="Cambria Math"/>
                  </w:rPr>
                  <m:t>i</m:t>
                </m:r>
              </m:sub>
            </m:sSub>
          </m:num>
          <m:den>
            <m:sSub>
              <m:sSubPr>
                <m:ctrlPr>
                  <w:rPr>
                    <w:rFonts w:ascii="Cambria Math" w:hAnsi="Cambria Math"/>
                    <w:i/>
                  </w:rPr>
                </m:ctrlPr>
              </m:sSubPr>
              <m:e>
                <m:r>
                  <m:rPr>
                    <m:sty m:val="p"/>
                  </m:rPr>
                  <w:rPr>
                    <w:rFonts w:ascii="Cambria Math" w:hAnsi="Cambria Math"/>
                  </w:rPr>
                  <m:t>ft</m:t>
                </m:r>
              </m:e>
              <m:sub>
                <m:r>
                  <m:rPr>
                    <m:sty m:val="p"/>
                  </m:rPr>
                  <w:rPr>
                    <w:rFonts w:ascii="Cambria Math" w:hAnsi="Cambria Math"/>
                  </w:rPr>
                  <m:t>i</m:t>
                </m:r>
              </m:sub>
            </m:sSub>
          </m:den>
        </m:f>
        <m:r>
          <m:rPr>
            <m:sty m:val="p"/>
          </m:rPr>
          <w:rPr>
            <w:rFonts w:ascii="Cambria Math" w:hAnsi="Cambria Math"/>
          </w:rPr>
          <m:t>+</m:t>
        </m:r>
        <m:r>
          <m:rPr>
            <m:sty m:val="p"/>
          </m:rPr>
          <w:rPr>
            <w:rFonts w:ascii="Cambria Math" w:hAnsi="Cambria Math" w:hint="eastAsia"/>
          </w:rPr>
          <m:t>δ</m:t>
        </m:r>
        <m:r>
          <m:rPr>
            <m:sty m:val="p"/>
          </m:rPr>
          <w:rPr>
            <w:rFonts w:ascii="Cambria Math" w:hAnsi="Cambria Math"/>
          </w:rPr>
          <m:t>ln</m:t>
        </m:r>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i</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hint="eastAsia"/>
              </w:rPr>
              <m:t>ε</m:t>
            </m:r>
          </m:e>
          <m:sub>
            <m:r>
              <m:rPr>
                <m:sty m:val="p"/>
              </m:rPr>
              <w:rPr>
                <w:rFonts w:ascii="Cambria Math" w:hAnsi="Cambria Math"/>
              </w:rPr>
              <m:t>i</m:t>
            </m:r>
          </m:sub>
        </m:sSub>
      </m:oMath>
      <w:r w:rsidRPr="009C4109">
        <w:fldChar w:fldCharType="end"/>
      </w:r>
    </w:p>
    <w:p w:rsidR="005F4978" w:rsidRPr="003546D0" w:rsidRDefault="009B5F62" w:rsidP="005F4978">
      <w:pPr>
        <w:pStyle w:val="BodyText"/>
        <w:spacing w:afterLines="80" w:after="192"/>
        <w:rPr>
          <w:rFonts w:ascii="Arial" w:eastAsia="Calibri" w:hAnsi="Arial"/>
        </w:rPr>
      </w:pPr>
      <w:proofErr w:type="gramStart"/>
      <w:r w:rsidRPr="002547CB">
        <w:rPr>
          <w:rFonts w:ascii="Arial" w:eastAsia="Calibri" w:hAnsi="Arial"/>
        </w:rPr>
        <w:t>where</w:t>
      </w:r>
      <w:proofErr w:type="gramEnd"/>
      <w:r w:rsidRPr="002547CB">
        <w:rPr>
          <w:rFonts w:ascii="Arial" w:eastAsia="Calibri" w:hAnsi="Arial"/>
        </w:rPr>
        <w:t xml:space="preserve"> </w:t>
      </w:r>
      <w:r w:rsidRPr="002547CB">
        <w:rPr>
          <w:rFonts w:ascii="Arial" w:eastAsia="Calibri" w:hAnsi="Arial"/>
        </w:rPr>
        <w:fldChar w:fldCharType="begin"/>
      </w:r>
      <w:r w:rsidRPr="002547CB">
        <w:rPr>
          <w:rFonts w:ascii="Arial" w:eastAsia="Calibri" w:hAnsi="Arial"/>
        </w:rPr>
        <w:instrText xml:space="preserve"> QUOTE </w:instrText>
      </w:r>
      <m:oMath>
        <m:sSub>
          <m:sSubPr>
            <m:ctrlPr>
              <w:rPr>
                <w:rFonts w:ascii="Cambria Math" w:eastAsia="Calibri" w:hAnsi="Cambria Math"/>
              </w:rPr>
            </m:ctrlPr>
          </m:sSubPr>
          <m:e>
            <m:r>
              <m:rPr>
                <m:sty m:val="p"/>
              </m:rPr>
              <w:rPr>
                <w:rFonts w:ascii="Cambria Math" w:eastAsia="Calibri" w:hAnsi="Cambria Math" w:hint="eastAsia"/>
              </w:rPr>
              <m:t>σ</m:t>
            </m:r>
          </m:e>
          <m:sub>
            <m:r>
              <m:rPr>
                <m:sty m:val="p"/>
              </m:rPr>
              <w:rPr>
                <w:rFonts w:ascii="Cambria Math" w:eastAsia="Calibri" w:hAnsi="Cambria Math"/>
              </w:rPr>
              <m:t>i</m:t>
            </m:r>
          </m:sub>
        </m:sSub>
      </m:oMath>
      <w:r w:rsidRPr="002547CB">
        <w:rPr>
          <w:rFonts w:ascii="Arial" w:eastAsia="Calibri" w:hAnsi="Arial"/>
        </w:rPr>
        <w:instrText xml:space="preserve"> </w:instrText>
      </w:r>
      <w:r w:rsidRPr="002547CB">
        <w:rPr>
          <w:rFonts w:ascii="Arial" w:eastAsia="Calibri" w:hAnsi="Arial"/>
        </w:rPr>
        <w:fldChar w:fldCharType="separate"/>
      </w:r>
      <m:oMath>
        <m:sSub>
          <m:sSubPr>
            <m:ctrlPr>
              <w:rPr>
                <w:rFonts w:ascii="Cambria Math" w:eastAsia="Calibri" w:hAnsi="Cambria Math"/>
              </w:rPr>
            </m:ctrlPr>
          </m:sSubPr>
          <m:e>
            <m:r>
              <m:rPr>
                <m:sty m:val="p"/>
              </m:rPr>
              <w:rPr>
                <w:rFonts w:ascii="Cambria Math" w:eastAsia="Calibri" w:hAnsi="Cambria Math" w:hint="eastAsia"/>
              </w:rPr>
              <m:t>σ</m:t>
            </m:r>
          </m:e>
          <m:sub>
            <m:r>
              <m:rPr>
                <m:sty m:val="p"/>
              </m:rPr>
              <w:rPr>
                <w:rFonts w:ascii="Cambria Math" w:eastAsia="Calibri" w:hAnsi="Cambria Math"/>
              </w:rPr>
              <m:t>i</m:t>
            </m:r>
          </m:sub>
        </m:sSub>
      </m:oMath>
      <w:r w:rsidRPr="002547CB">
        <w:rPr>
          <w:rFonts w:ascii="Arial" w:eastAsia="Calibri" w:hAnsi="Arial"/>
        </w:rPr>
        <w:fldChar w:fldCharType="end"/>
      </w:r>
      <w:r w:rsidRPr="002547CB">
        <w:rPr>
          <w:rFonts w:ascii="Arial" w:eastAsia="Calibri" w:hAnsi="Arial"/>
        </w:rPr>
        <w:t xml:space="preserve"> is the standard deviation of travel time; </w:t>
      </w:r>
      <w:r w:rsidRPr="002547CB">
        <w:rPr>
          <w:rFonts w:ascii="Arial" w:eastAsia="Calibri" w:hAnsi="Arial"/>
        </w:rPr>
        <w:fldChar w:fldCharType="begin"/>
      </w:r>
      <w:r w:rsidRPr="002547CB">
        <w:rPr>
          <w:rFonts w:ascii="Arial" w:eastAsia="Calibri" w:hAnsi="Arial"/>
        </w:rPr>
        <w:instrText xml:space="preserve"> QUOTE </w:instrText>
      </w:r>
      <m:oMath>
        <m:sSub>
          <m:sSubPr>
            <m:ctrlPr>
              <w:rPr>
                <w:rFonts w:ascii="Cambria Math" w:eastAsia="Calibri" w:hAnsi="Cambria Math"/>
              </w:rPr>
            </m:ctrlPr>
          </m:sSubPr>
          <m:e>
            <m:r>
              <m:rPr>
                <m:sty m:val="p"/>
              </m:rPr>
              <w:rPr>
                <w:rFonts w:ascii="Cambria Math" w:eastAsia="Calibri" w:hAnsi="Cambria Math" w:hint="eastAsia"/>
              </w:rPr>
              <m:t>μ</m:t>
            </m:r>
          </m:e>
          <m:sub>
            <m:r>
              <m:rPr>
                <m:sty m:val="p"/>
              </m:rPr>
              <w:rPr>
                <w:rFonts w:ascii="Cambria Math" w:eastAsia="Calibri" w:hAnsi="Cambria Math"/>
              </w:rPr>
              <m:t>i</m:t>
            </m:r>
          </m:sub>
        </m:sSub>
      </m:oMath>
      <w:r w:rsidRPr="002547CB">
        <w:rPr>
          <w:rFonts w:ascii="Arial" w:eastAsia="Calibri" w:hAnsi="Arial"/>
        </w:rPr>
        <w:instrText xml:space="preserve"> </w:instrText>
      </w:r>
      <w:r w:rsidRPr="002547CB">
        <w:rPr>
          <w:rFonts w:ascii="Arial" w:eastAsia="Calibri" w:hAnsi="Arial"/>
        </w:rPr>
        <w:fldChar w:fldCharType="separate"/>
      </w:r>
      <m:oMath>
        <m:sSub>
          <m:sSubPr>
            <m:ctrlPr>
              <w:rPr>
                <w:rFonts w:ascii="Cambria Math" w:eastAsia="Calibri" w:hAnsi="Cambria Math"/>
              </w:rPr>
            </m:ctrlPr>
          </m:sSubPr>
          <m:e>
            <m:r>
              <m:rPr>
                <m:sty m:val="p"/>
              </m:rPr>
              <w:rPr>
                <w:rFonts w:ascii="Cambria Math" w:eastAsia="Calibri" w:hAnsi="Cambria Math" w:hint="eastAsia"/>
              </w:rPr>
              <m:t>μ</m:t>
            </m:r>
          </m:e>
          <m:sub>
            <m:r>
              <m:rPr>
                <m:sty m:val="p"/>
              </m:rPr>
              <w:rPr>
                <w:rFonts w:ascii="Cambria Math" w:eastAsia="Calibri" w:hAnsi="Cambria Math"/>
              </w:rPr>
              <m:t>i</m:t>
            </m:r>
          </m:sub>
        </m:sSub>
      </m:oMath>
      <w:r w:rsidRPr="002547CB">
        <w:rPr>
          <w:rFonts w:ascii="Arial" w:eastAsia="Calibri" w:hAnsi="Arial"/>
        </w:rPr>
        <w:fldChar w:fldCharType="end"/>
      </w:r>
      <w:r w:rsidRPr="002547CB">
        <w:rPr>
          <w:rFonts w:ascii="Arial" w:eastAsia="Calibri" w:hAnsi="Arial"/>
        </w:rPr>
        <w:t xml:space="preserve"> is the average travel time; </w:t>
      </w:r>
      <w:r w:rsidRPr="002547CB">
        <w:rPr>
          <w:rFonts w:ascii="Arial" w:eastAsia="Calibri" w:hAnsi="Arial"/>
        </w:rPr>
        <w:fldChar w:fldCharType="begin"/>
      </w:r>
      <w:r w:rsidRPr="002547CB">
        <w:rPr>
          <w:rFonts w:ascii="Arial" w:eastAsia="Calibri" w:hAnsi="Arial"/>
        </w:rPr>
        <w:instrText xml:space="preserve"> QUOTE </w:instrText>
      </w:r>
      <m:oMath>
        <m:r>
          <m:rPr>
            <m:sty m:val="p"/>
          </m:rPr>
          <w:rPr>
            <w:rFonts w:ascii="Cambria Math" w:eastAsia="Calibri" w:hAnsi="Cambria Math"/>
          </w:rPr>
          <m:t>f</m:t>
        </m:r>
        <m:sSub>
          <m:sSubPr>
            <m:ctrlPr>
              <w:rPr>
                <w:rFonts w:ascii="Cambria Math" w:eastAsia="Calibri" w:hAnsi="Cambria Math"/>
              </w:rPr>
            </m:ctrlPr>
          </m:sSubPr>
          <m:e>
            <m:r>
              <m:rPr>
                <m:sty m:val="p"/>
              </m:rPr>
              <w:rPr>
                <w:rFonts w:ascii="Cambria Math" w:eastAsia="Calibri" w:hAnsi="Cambria Math"/>
              </w:rPr>
              <m:t>t</m:t>
            </m:r>
          </m:e>
          <m:sub>
            <m:r>
              <m:rPr>
                <m:sty m:val="p"/>
              </m:rPr>
              <w:rPr>
                <w:rFonts w:ascii="Cambria Math" w:eastAsia="Calibri" w:hAnsi="Cambria Math"/>
              </w:rPr>
              <m:t>i</m:t>
            </m:r>
          </m:sub>
        </m:sSub>
      </m:oMath>
      <w:r w:rsidRPr="002547CB">
        <w:rPr>
          <w:rFonts w:ascii="Arial" w:eastAsia="Calibri" w:hAnsi="Arial"/>
        </w:rPr>
        <w:instrText xml:space="preserve"> </w:instrText>
      </w:r>
      <w:r w:rsidRPr="002547CB">
        <w:rPr>
          <w:rFonts w:ascii="Arial" w:eastAsia="Calibri" w:hAnsi="Arial"/>
        </w:rPr>
        <w:fldChar w:fldCharType="separate"/>
      </w:r>
      <m:oMath>
        <m:r>
          <m:rPr>
            <m:sty m:val="p"/>
          </m:rPr>
          <w:rPr>
            <w:rFonts w:ascii="Cambria Math" w:eastAsia="Calibri" w:hAnsi="Cambria Math"/>
          </w:rPr>
          <m:t>f</m:t>
        </m:r>
        <m:sSub>
          <m:sSubPr>
            <m:ctrlPr>
              <w:rPr>
                <w:rFonts w:ascii="Cambria Math" w:eastAsia="Calibri" w:hAnsi="Cambria Math"/>
              </w:rPr>
            </m:ctrlPr>
          </m:sSubPr>
          <m:e>
            <m:r>
              <m:rPr>
                <m:sty m:val="p"/>
              </m:rPr>
              <w:rPr>
                <w:rFonts w:ascii="Cambria Math" w:eastAsia="Calibri" w:hAnsi="Cambria Math"/>
              </w:rPr>
              <m:t>t</m:t>
            </m:r>
          </m:e>
          <m:sub>
            <m:r>
              <m:rPr>
                <m:sty m:val="p"/>
              </m:rPr>
              <w:rPr>
                <w:rFonts w:ascii="Cambria Math" w:eastAsia="Calibri" w:hAnsi="Cambria Math"/>
              </w:rPr>
              <m:t>i</m:t>
            </m:r>
          </m:sub>
        </m:sSub>
      </m:oMath>
      <w:r w:rsidRPr="002547CB">
        <w:rPr>
          <w:rFonts w:ascii="Arial" w:eastAsia="Calibri" w:hAnsi="Arial"/>
        </w:rPr>
        <w:fldChar w:fldCharType="end"/>
      </w:r>
      <w:r w:rsidRPr="002547CB">
        <w:rPr>
          <w:rFonts w:ascii="Arial" w:eastAsia="Calibri" w:hAnsi="Arial"/>
        </w:rPr>
        <w:t xml:space="preserve"> is the free-flow travel time; and </w:t>
      </w:r>
      <w:r w:rsidRPr="002547CB">
        <w:rPr>
          <w:rFonts w:ascii="Arial" w:eastAsia="Calibri" w:hAnsi="Arial"/>
        </w:rPr>
        <w:fldChar w:fldCharType="begin"/>
      </w:r>
      <w:r w:rsidRPr="002547CB">
        <w:rPr>
          <w:rFonts w:ascii="Arial" w:eastAsia="Calibri" w:hAnsi="Arial"/>
        </w:rPr>
        <w:instrText xml:space="preserve"> QUOTE </w:instrText>
      </w:r>
      <m:oMath>
        <m:sSub>
          <m:sSubPr>
            <m:ctrlPr>
              <w:rPr>
                <w:rFonts w:ascii="Cambria Math" w:eastAsia="Calibri" w:hAnsi="Cambria Math"/>
              </w:rPr>
            </m:ctrlPr>
          </m:sSubPr>
          <m:e>
            <m:r>
              <m:rPr>
                <m:sty m:val="p"/>
              </m:rPr>
              <w:rPr>
                <w:rFonts w:ascii="Cambria Math" w:eastAsia="Calibri" w:hAnsi="Cambria Math"/>
              </w:rPr>
              <m:t>D</m:t>
            </m:r>
          </m:e>
          <m:sub>
            <m:r>
              <m:rPr>
                <m:sty m:val="p"/>
              </m:rPr>
              <w:rPr>
                <w:rFonts w:ascii="Cambria Math" w:eastAsia="Calibri" w:hAnsi="Cambria Math"/>
              </w:rPr>
              <m:t>i</m:t>
            </m:r>
          </m:sub>
        </m:sSub>
      </m:oMath>
      <w:r w:rsidRPr="002547CB">
        <w:rPr>
          <w:rFonts w:ascii="Arial" w:eastAsia="Calibri" w:hAnsi="Arial"/>
        </w:rPr>
        <w:instrText xml:space="preserve"> </w:instrText>
      </w:r>
      <w:r w:rsidRPr="002547CB">
        <w:rPr>
          <w:rFonts w:ascii="Arial" w:eastAsia="Calibri" w:hAnsi="Arial"/>
        </w:rPr>
        <w:fldChar w:fldCharType="separate"/>
      </w:r>
      <m:oMath>
        <m:sSub>
          <m:sSubPr>
            <m:ctrlPr>
              <w:rPr>
                <w:rFonts w:ascii="Cambria Math" w:eastAsia="Calibri" w:hAnsi="Cambria Math"/>
              </w:rPr>
            </m:ctrlPr>
          </m:sSubPr>
          <m:e>
            <m:r>
              <m:rPr>
                <m:sty m:val="p"/>
              </m:rPr>
              <w:rPr>
                <w:rFonts w:ascii="Cambria Math" w:eastAsia="Calibri" w:hAnsi="Cambria Math"/>
              </w:rPr>
              <m:t>D</m:t>
            </m:r>
          </m:e>
          <m:sub>
            <m:r>
              <m:rPr>
                <m:sty m:val="p"/>
              </m:rPr>
              <w:rPr>
                <w:rFonts w:ascii="Cambria Math" w:eastAsia="Calibri" w:hAnsi="Cambria Math"/>
              </w:rPr>
              <m:t>i</m:t>
            </m:r>
          </m:sub>
        </m:sSub>
      </m:oMath>
      <w:r w:rsidRPr="002547CB">
        <w:rPr>
          <w:rFonts w:ascii="Arial" w:eastAsia="Calibri" w:hAnsi="Arial"/>
        </w:rPr>
        <w:fldChar w:fldCharType="end"/>
      </w:r>
      <w:r w:rsidRPr="002547CB">
        <w:rPr>
          <w:rFonts w:ascii="Arial" w:eastAsia="Calibri" w:hAnsi="Arial"/>
        </w:rPr>
        <w:t xml:space="preserve"> is the distance. </w:t>
      </w:r>
      <w:proofErr w:type="gramStart"/>
      <w:r w:rsidRPr="002547CB">
        <w:rPr>
          <w:rFonts w:ascii="Arial" w:eastAsia="Calibri" w:hAnsi="Arial"/>
        </w:rPr>
        <w:t>The i</w:t>
      </w:r>
      <w:proofErr w:type="gramEnd"/>
      <w:r w:rsidRPr="002547CB">
        <w:rPr>
          <w:rFonts w:ascii="Arial" w:eastAsia="Calibri" w:hAnsi="Arial"/>
        </w:rPr>
        <w:t xml:space="preserve"> indexes the street and </w:t>
      </w:r>
      <w:r w:rsidRPr="002547CB">
        <w:rPr>
          <w:rFonts w:ascii="Arial" w:eastAsia="Calibri" w:hAnsi="Arial"/>
        </w:rPr>
        <w:fldChar w:fldCharType="begin"/>
      </w:r>
      <w:r w:rsidRPr="002547CB">
        <w:rPr>
          <w:rFonts w:ascii="Arial" w:eastAsia="Calibri" w:hAnsi="Arial"/>
        </w:rPr>
        <w:instrText xml:space="preserve"> QUOTE </w:instrText>
      </w:r>
      <m:oMath>
        <m:sSub>
          <m:sSubPr>
            <m:ctrlPr>
              <w:rPr>
                <w:rFonts w:ascii="Cambria Math" w:eastAsia="Calibri" w:hAnsi="Cambria Math"/>
              </w:rPr>
            </m:ctrlPr>
          </m:sSubPr>
          <m:e>
            <m:r>
              <m:rPr>
                <m:sty m:val="p"/>
              </m:rPr>
              <w:rPr>
                <w:rFonts w:ascii="Cambria Math" w:eastAsia="Calibri" w:hAnsi="Cambria Math" w:hint="eastAsia"/>
              </w:rPr>
              <m:t>ε</m:t>
            </m:r>
          </m:e>
          <m:sub>
            <m:r>
              <m:rPr>
                <m:sty m:val="p"/>
              </m:rPr>
              <w:rPr>
                <w:rFonts w:ascii="Cambria Math" w:eastAsia="Calibri" w:hAnsi="Cambria Math"/>
              </w:rPr>
              <m:t>i</m:t>
            </m:r>
          </m:sub>
        </m:sSub>
      </m:oMath>
      <w:r w:rsidRPr="002547CB">
        <w:rPr>
          <w:rFonts w:ascii="Arial" w:eastAsia="Calibri" w:hAnsi="Arial"/>
        </w:rPr>
        <w:instrText xml:space="preserve"> </w:instrText>
      </w:r>
      <w:r w:rsidRPr="002547CB">
        <w:rPr>
          <w:rFonts w:ascii="Arial" w:eastAsia="Calibri" w:hAnsi="Arial"/>
        </w:rPr>
        <w:fldChar w:fldCharType="separate"/>
      </w:r>
      <m:oMath>
        <m:sSub>
          <m:sSubPr>
            <m:ctrlPr>
              <w:rPr>
                <w:rFonts w:ascii="Cambria Math" w:eastAsia="Calibri" w:hAnsi="Cambria Math"/>
              </w:rPr>
            </m:ctrlPr>
          </m:sSubPr>
          <m:e>
            <m:r>
              <m:rPr>
                <m:sty m:val="p"/>
              </m:rPr>
              <w:rPr>
                <w:rFonts w:ascii="Cambria Math" w:eastAsia="Calibri" w:hAnsi="Cambria Math" w:hint="eastAsia"/>
              </w:rPr>
              <m:t>ε</m:t>
            </m:r>
          </m:e>
          <m:sub>
            <m:r>
              <m:rPr>
                <m:sty m:val="p"/>
              </m:rPr>
              <w:rPr>
                <w:rFonts w:ascii="Cambria Math" w:eastAsia="Calibri" w:hAnsi="Cambria Math"/>
              </w:rPr>
              <m:t>i</m:t>
            </m:r>
          </m:sub>
        </m:sSub>
      </m:oMath>
      <w:r w:rsidRPr="002547CB">
        <w:rPr>
          <w:rFonts w:ascii="Arial" w:eastAsia="Calibri" w:hAnsi="Arial"/>
        </w:rPr>
        <w:fldChar w:fldCharType="end"/>
      </w:r>
      <w:r w:rsidRPr="002547CB">
        <w:rPr>
          <w:rFonts w:ascii="Arial" w:eastAsia="Calibri" w:hAnsi="Arial"/>
        </w:rPr>
        <w:t xml:space="preserve"> is an error term for statistical estimation. </w:t>
      </w:r>
      <m:oMath>
        <m:r>
          <m:rPr>
            <m:sty m:val="p"/>
          </m:rPr>
          <w:rPr>
            <w:rFonts w:ascii="Cambria Math" w:eastAsia="Calibri" w:hAnsi="Cambria Math"/>
          </w:rPr>
          <m:t>α</m:t>
        </m:r>
      </m:oMath>
      <w:r w:rsidR="00CD4837" w:rsidRPr="002547CB">
        <w:rPr>
          <w:rFonts w:ascii="Arial" w:eastAsia="Calibri" w:hAnsi="Arial"/>
        </w:rPr>
        <w:t xml:space="preserve">  </w:t>
      </w:r>
      <w:proofErr w:type="gramStart"/>
      <w:r w:rsidRPr="002547CB">
        <w:rPr>
          <w:rFonts w:ascii="Arial" w:eastAsia="Calibri" w:hAnsi="Arial"/>
        </w:rPr>
        <w:t>is</w:t>
      </w:r>
      <w:proofErr w:type="gramEnd"/>
      <w:r w:rsidRPr="002547CB">
        <w:rPr>
          <w:rFonts w:ascii="Arial" w:eastAsia="Calibri" w:hAnsi="Arial"/>
        </w:rPr>
        <w:t xml:space="preserve"> a constant, </w:t>
      </w:r>
      <m:oMath>
        <m:r>
          <m:rPr>
            <m:sty m:val="p"/>
          </m:rPr>
          <w:rPr>
            <w:rFonts w:ascii="Cambria Math" w:eastAsia="Calibri" w:hAnsi="Cambria Math"/>
          </w:rPr>
          <m:t>β</m:t>
        </m:r>
      </m:oMath>
      <w:r w:rsidRPr="002547CB">
        <w:rPr>
          <w:rFonts w:ascii="Arial" w:eastAsia="Calibri" w:hAnsi="Arial"/>
        </w:rPr>
        <w:t xml:space="preserve"> measures the effect of CI on CV and </w:t>
      </w:r>
      <m:oMath>
        <m:r>
          <m:rPr>
            <m:sty m:val="p"/>
          </m:rPr>
          <w:rPr>
            <w:rFonts w:ascii="Cambria Math" w:eastAsia="Calibri" w:hAnsi="Cambria Math"/>
          </w:rPr>
          <m:t>δ</m:t>
        </m:r>
      </m:oMath>
      <w:r w:rsidR="00CD4837">
        <w:rPr>
          <w:rFonts w:ascii="Arial" w:eastAsia="Calibri" w:hAnsi="Arial"/>
        </w:rPr>
        <w:t xml:space="preserve"> </w:t>
      </w:r>
      <w:r w:rsidRPr="002547CB">
        <w:rPr>
          <w:rFonts w:ascii="Arial" w:eastAsia="Calibri" w:hAnsi="Arial"/>
        </w:rPr>
        <w:t>measures the effect of distance on CV.</w:t>
      </w:r>
      <w:r w:rsidR="003546D0" w:rsidRPr="002547CB">
        <w:rPr>
          <w:rFonts w:ascii="Arial" w:eastAsia="Calibri" w:hAnsi="Arial"/>
        </w:rPr>
        <w:t xml:space="preserve"> </w:t>
      </w:r>
      <w:r w:rsidRPr="002547CB">
        <w:rPr>
          <w:rFonts w:ascii="Arial" w:eastAsia="Calibri" w:hAnsi="Arial"/>
        </w:rPr>
        <w:t>The UK model is transformed by natural logarithms for purpose</w:t>
      </w:r>
      <w:r w:rsidR="00CD4837">
        <w:rPr>
          <w:rFonts w:ascii="Arial" w:eastAsia="Calibri" w:hAnsi="Arial"/>
        </w:rPr>
        <w:t xml:space="preserve"> of estimation</w:t>
      </w:r>
      <w:r w:rsidRPr="002547CB">
        <w:rPr>
          <w:rFonts w:ascii="Arial" w:eastAsia="Calibri" w:hAnsi="Arial"/>
        </w:rPr>
        <w:t>.</w:t>
      </w:r>
    </w:p>
    <w:p w:rsidR="009B5F62" w:rsidRDefault="003546D0" w:rsidP="005F4978">
      <w:pPr>
        <w:pStyle w:val="SectionHeadingLevel2"/>
        <w:spacing w:afterLines="80" w:after="192"/>
      </w:pPr>
      <w:bookmarkStart w:id="13" w:name="_Ref442964329"/>
      <w:r>
        <w:t xml:space="preserve">3.3 </w:t>
      </w:r>
      <w:r w:rsidR="009B5F62">
        <w:t>Results</w:t>
      </w:r>
      <w:bookmarkEnd w:id="13"/>
    </w:p>
    <w:p w:rsidR="009B5F62" w:rsidRPr="003546D0" w:rsidRDefault="009B5F62" w:rsidP="009B5F62">
      <w:pPr>
        <w:pStyle w:val="BodyText"/>
        <w:rPr>
          <w:rFonts w:ascii="Arial" w:eastAsia="Calibri" w:hAnsi="Arial"/>
        </w:rPr>
      </w:pPr>
      <w:r w:rsidRPr="003546D0">
        <w:rPr>
          <w:rFonts w:ascii="Arial" w:eastAsia="Calibri" w:hAnsi="Arial"/>
        </w:rPr>
        <w:t xml:space="preserve">This section presents the key results of this analysis. The estimated coefficients </w:t>
      </w:r>
      <w:r w:rsidR="006A4172">
        <w:rPr>
          <w:rFonts w:ascii="Arial" w:eastAsia="Calibri" w:hAnsi="Arial"/>
        </w:rPr>
        <w:t>have the same interpretation</w:t>
      </w:r>
      <w:r w:rsidRPr="003546D0">
        <w:rPr>
          <w:rFonts w:ascii="Arial" w:eastAsia="Calibri" w:hAnsi="Arial"/>
        </w:rPr>
        <w:t xml:space="preserve"> as</w:t>
      </w:r>
      <w:r w:rsidR="006A4172">
        <w:rPr>
          <w:rFonts w:ascii="Arial" w:eastAsia="Calibri" w:hAnsi="Arial"/>
        </w:rPr>
        <w:t xml:space="preserve"> in</w:t>
      </w:r>
      <w:r w:rsidRPr="003546D0">
        <w:rPr>
          <w:rFonts w:ascii="Arial" w:eastAsia="Calibri" w:hAnsi="Arial"/>
        </w:rPr>
        <w:t xml:space="preserve"> the UK equation, and their use is explained further below. </w:t>
      </w:r>
    </w:p>
    <w:p w:rsidR="00C7478E" w:rsidRDefault="009B5F62" w:rsidP="009B5F62">
      <w:pPr>
        <w:pStyle w:val="BodyText"/>
        <w:rPr>
          <w:rFonts w:ascii="Arial" w:eastAsia="Calibri" w:hAnsi="Arial"/>
        </w:rPr>
      </w:pPr>
      <w:r w:rsidRPr="003546D0">
        <w:rPr>
          <w:rFonts w:ascii="Arial" w:eastAsia="Calibri" w:hAnsi="Arial"/>
        </w:rPr>
        <w:t xml:space="preserve">The primary model was estimated using data from the entire sample, across all jurisdictions available in both Australia and New Zealand. </w:t>
      </w:r>
      <w:r w:rsidR="00B36C4B">
        <w:rPr>
          <w:rFonts w:ascii="Arial" w:eastAsia="Calibri" w:hAnsi="Arial"/>
        </w:rPr>
        <w:t>Table 2</w:t>
      </w:r>
      <w:r w:rsidRPr="003546D0">
        <w:rPr>
          <w:rFonts w:ascii="Arial" w:eastAsia="Calibri" w:hAnsi="Arial"/>
        </w:rPr>
        <w:t xml:space="preserve"> </w:t>
      </w:r>
      <w:r w:rsidR="00C7478E">
        <w:rPr>
          <w:rFonts w:ascii="Arial" w:eastAsia="Calibri" w:hAnsi="Arial"/>
        </w:rPr>
        <w:t xml:space="preserve">below </w:t>
      </w:r>
      <w:r w:rsidRPr="003546D0">
        <w:rPr>
          <w:rFonts w:ascii="Arial" w:eastAsia="Calibri" w:hAnsi="Arial"/>
        </w:rPr>
        <w:t>presents the results of this pooled regression. The parameter value column reports the value that would be used in applying the regression results to the UK formula.</w:t>
      </w:r>
    </w:p>
    <w:p w:rsidR="00C7478E" w:rsidRPr="003546D0" w:rsidRDefault="00C7478E" w:rsidP="009B5F62">
      <w:pPr>
        <w:pStyle w:val="BodyText"/>
        <w:rPr>
          <w:rFonts w:ascii="Arial" w:eastAsia="Calibri" w:hAnsi="Arial"/>
        </w:rPr>
      </w:pPr>
    </w:p>
    <w:p w:rsidR="00DC0186" w:rsidRDefault="00ED5AAD" w:rsidP="00E93668">
      <w:pPr>
        <w:pStyle w:val="Caption"/>
      </w:pPr>
      <w:bookmarkStart w:id="14" w:name="_Ref440354563"/>
      <w:bookmarkStart w:id="15" w:name="_Toc443382349"/>
      <w:r>
        <w:t xml:space="preserve">Table </w:t>
      </w:r>
      <w:fldSimple w:instr=" SEQ Table \* ARABIC ">
        <w:r w:rsidR="00744927">
          <w:rPr>
            <w:noProof/>
          </w:rPr>
          <w:t>2</w:t>
        </w:r>
      </w:fldSimple>
      <w:r w:rsidR="00B36C4B" w:rsidRPr="00B36C4B">
        <w:t>: Pooled regression results</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9"/>
        <w:gridCol w:w="1351"/>
        <w:gridCol w:w="2311"/>
        <w:gridCol w:w="2310"/>
        <w:gridCol w:w="2311"/>
      </w:tblGrid>
      <w:tr w:rsidR="00DC0186" w:rsidRPr="00DC0186" w:rsidTr="00F5189F">
        <w:trPr>
          <w:trHeight w:val="370"/>
        </w:trPr>
        <w:tc>
          <w:tcPr>
            <w:tcW w:w="2310" w:type="dxa"/>
            <w:gridSpan w:val="2"/>
            <w:shd w:val="clear" w:color="auto" w:fill="000000"/>
          </w:tcPr>
          <w:p w:rsidR="00DC0186" w:rsidRPr="00B94E0C" w:rsidRDefault="00DC0186" w:rsidP="00DC0186">
            <w:pPr>
              <w:jc w:val="left"/>
              <w:rPr>
                <w:b/>
                <w:bCs/>
                <w:color w:val="FFFFFF"/>
                <w:szCs w:val="22"/>
              </w:rPr>
            </w:pPr>
            <w:r w:rsidRPr="00F5189F">
              <w:rPr>
                <w:rFonts w:cs="Arial"/>
                <w:b/>
                <w:sz w:val="24"/>
              </w:rPr>
              <w:t>Coefficient</w:t>
            </w:r>
          </w:p>
        </w:tc>
        <w:tc>
          <w:tcPr>
            <w:tcW w:w="2311" w:type="dxa"/>
            <w:shd w:val="clear" w:color="auto" w:fill="000000"/>
          </w:tcPr>
          <w:p w:rsidR="00DC0186" w:rsidRPr="00B94E0C" w:rsidRDefault="00DC0186" w:rsidP="00DC0186">
            <w:pPr>
              <w:jc w:val="left"/>
              <w:rPr>
                <w:b/>
                <w:bCs/>
                <w:color w:val="FFFFFF"/>
                <w:szCs w:val="22"/>
              </w:rPr>
            </w:pPr>
            <w:r w:rsidRPr="00F5189F">
              <w:rPr>
                <w:rFonts w:cs="Arial"/>
                <w:b/>
                <w:sz w:val="24"/>
              </w:rPr>
              <w:t>Estimate</w:t>
            </w:r>
          </w:p>
        </w:tc>
        <w:tc>
          <w:tcPr>
            <w:tcW w:w="2310" w:type="dxa"/>
            <w:shd w:val="clear" w:color="auto" w:fill="000000"/>
          </w:tcPr>
          <w:p w:rsidR="00DC0186" w:rsidRPr="00B94E0C" w:rsidRDefault="00DC0186" w:rsidP="00DC0186">
            <w:pPr>
              <w:jc w:val="left"/>
              <w:rPr>
                <w:b/>
                <w:bCs/>
                <w:color w:val="FFFFFF"/>
                <w:szCs w:val="22"/>
              </w:rPr>
            </w:pPr>
            <w:r w:rsidRPr="00F5189F">
              <w:rPr>
                <w:rFonts w:cs="Arial"/>
                <w:b/>
                <w:sz w:val="24"/>
              </w:rPr>
              <w:t>t-statistic</w:t>
            </w:r>
          </w:p>
        </w:tc>
        <w:tc>
          <w:tcPr>
            <w:tcW w:w="2311" w:type="dxa"/>
            <w:shd w:val="clear" w:color="auto" w:fill="000000"/>
          </w:tcPr>
          <w:p w:rsidR="00DC0186" w:rsidRPr="00F5189F" w:rsidRDefault="00DC0186" w:rsidP="00F5189F">
            <w:pPr>
              <w:pStyle w:val="TableHeadingCentre"/>
              <w:jc w:val="left"/>
              <w:rPr>
                <w:b w:val="0"/>
                <w:bCs/>
                <w:color w:val="FFFFFF"/>
                <w:szCs w:val="22"/>
              </w:rPr>
            </w:pPr>
            <w:r w:rsidRPr="00F5189F">
              <w:rPr>
                <w:rFonts w:ascii="Arial" w:hAnsi="Arial" w:cs="Arial"/>
                <w:color w:val="auto"/>
                <w:sz w:val="24"/>
              </w:rPr>
              <w:t>Parameter Value</w:t>
            </w:r>
          </w:p>
        </w:tc>
      </w:tr>
      <w:tr w:rsidR="00DC0186" w:rsidRPr="00DC0186" w:rsidTr="00F5189F">
        <w:trPr>
          <w:trHeight w:val="370"/>
        </w:trPr>
        <w:tc>
          <w:tcPr>
            <w:tcW w:w="2310" w:type="dxa"/>
            <w:gridSpan w:val="2"/>
            <w:tcBorders>
              <w:top w:val="single" w:sz="8" w:space="0" w:color="000000"/>
              <w:left w:val="single" w:sz="8" w:space="0" w:color="000000"/>
              <w:bottom w:val="single" w:sz="8" w:space="0" w:color="000000"/>
            </w:tcBorders>
          </w:tcPr>
          <w:p w:rsidR="00DC0186" w:rsidRPr="00DC0186" w:rsidRDefault="00DC0186" w:rsidP="00DC0186">
            <w:pPr>
              <w:jc w:val="left"/>
              <w:rPr>
                <w:b/>
                <w:bCs/>
                <w:sz w:val="20"/>
              </w:rPr>
            </w:pPr>
            <w:r w:rsidRPr="00A83AD1">
              <w:rPr>
                <w:rFonts w:cs="Arial"/>
                <w:szCs w:val="22"/>
              </w:rPr>
              <w:fldChar w:fldCharType="begin"/>
            </w:r>
            <w:r w:rsidRPr="00A83AD1">
              <w:rPr>
                <w:rFonts w:cs="Arial"/>
                <w:szCs w:val="22"/>
              </w:rPr>
              <w:instrText xml:space="preserve"> QUOTE </w:instrText>
            </w:r>
            <m:oMath>
              <m:func>
                <m:funcPr>
                  <m:ctrlPr>
                    <w:rPr>
                      <w:rFonts w:ascii="Cambria Math" w:hAnsi="Cambria Math" w:cs="Arial"/>
                      <w:i/>
                      <w:szCs w:val="22"/>
                    </w:rPr>
                  </m:ctrlPr>
                </m:funcPr>
                <m:fName>
                  <m:r>
                    <m:rPr>
                      <m:sty m:val="p"/>
                    </m:rPr>
                    <w:rPr>
                      <w:rFonts w:ascii="Cambria Math" w:hAnsi="Cambria Math" w:cs="Arial"/>
                      <w:szCs w:val="22"/>
                    </w:rPr>
                    <m:t>ln</m:t>
                  </m:r>
                </m:fName>
                <m:e>
                  <m:r>
                    <m:rPr>
                      <m:sty m:val="p"/>
                    </m:rPr>
                    <w:rPr>
                      <w:rFonts w:ascii="Cambria Math" w:hAnsi="Cambria Math" w:cs="Arial" w:hint="eastAsia"/>
                      <w:szCs w:val="22"/>
                    </w:rPr>
                    <m:t>α</m:t>
                  </m:r>
                </m:e>
              </m:func>
            </m:oMath>
            <w:r w:rsidRPr="00A83AD1">
              <w:rPr>
                <w:rFonts w:cs="Arial"/>
                <w:szCs w:val="22"/>
              </w:rPr>
              <w:instrText xml:space="preserve"> </w:instrText>
            </w:r>
            <w:r w:rsidRPr="00A83AD1">
              <w:rPr>
                <w:rFonts w:cs="Arial"/>
                <w:szCs w:val="22"/>
              </w:rPr>
              <w:fldChar w:fldCharType="separate"/>
            </w:r>
            <m:oMath>
              <m:func>
                <m:funcPr>
                  <m:ctrlPr>
                    <w:rPr>
                      <w:rFonts w:ascii="Cambria Math" w:hAnsi="Cambria Math" w:cs="Arial"/>
                      <w:i/>
                      <w:szCs w:val="22"/>
                    </w:rPr>
                  </m:ctrlPr>
                </m:funcPr>
                <m:fName>
                  <m:r>
                    <m:rPr>
                      <m:sty m:val="p"/>
                    </m:rPr>
                    <w:rPr>
                      <w:rFonts w:ascii="Cambria Math" w:hAnsi="Cambria Math" w:cs="Arial"/>
                      <w:szCs w:val="22"/>
                    </w:rPr>
                    <m:t>ln</m:t>
                  </m:r>
                </m:fName>
                <m:e>
                  <m:r>
                    <m:rPr>
                      <m:sty m:val="p"/>
                    </m:rPr>
                    <w:rPr>
                      <w:rFonts w:ascii="Cambria Math" w:hAnsi="Cambria Math" w:cs="Arial" w:hint="eastAsia"/>
                      <w:szCs w:val="22"/>
                    </w:rPr>
                    <m:t>α</m:t>
                  </m:r>
                </m:e>
              </m:func>
            </m:oMath>
            <w:r w:rsidRPr="00A83AD1">
              <w:rPr>
                <w:rFonts w:cs="Arial"/>
                <w:szCs w:val="22"/>
              </w:rPr>
              <w:fldChar w:fldCharType="end"/>
            </w:r>
            <w:r w:rsidRPr="00A83AD1">
              <w:rPr>
                <w:rFonts w:cs="Arial"/>
                <w:i/>
                <w:szCs w:val="22"/>
              </w:rPr>
              <w:t xml:space="preserve"> </w:t>
            </w:r>
          </w:p>
        </w:tc>
        <w:tc>
          <w:tcPr>
            <w:tcW w:w="2311" w:type="dxa"/>
            <w:tcBorders>
              <w:top w:val="single" w:sz="8" w:space="0" w:color="000000"/>
              <w:bottom w:val="single" w:sz="8" w:space="0" w:color="000000"/>
            </w:tcBorders>
          </w:tcPr>
          <w:p w:rsidR="00DC0186" w:rsidRPr="00DC0186" w:rsidRDefault="00DC0186" w:rsidP="00DC0186">
            <w:pPr>
              <w:jc w:val="left"/>
              <w:rPr>
                <w:sz w:val="20"/>
              </w:rPr>
            </w:pPr>
            <w:r w:rsidRPr="00A83AD1">
              <w:rPr>
                <w:rFonts w:cs="Arial"/>
                <w:szCs w:val="22"/>
              </w:rPr>
              <w:t>-3.128***</w:t>
            </w:r>
          </w:p>
        </w:tc>
        <w:tc>
          <w:tcPr>
            <w:tcW w:w="2310" w:type="dxa"/>
            <w:tcBorders>
              <w:top w:val="single" w:sz="8" w:space="0" w:color="000000"/>
              <w:bottom w:val="single" w:sz="8" w:space="0" w:color="000000"/>
            </w:tcBorders>
          </w:tcPr>
          <w:p w:rsidR="00DC0186" w:rsidRPr="00DC0186" w:rsidRDefault="00DC0186" w:rsidP="00DC0186">
            <w:pPr>
              <w:jc w:val="left"/>
              <w:rPr>
                <w:sz w:val="20"/>
              </w:rPr>
            </w:pPr>
            <w:r w:rsidRPr="00A83AD1">
              <w:rPr>
                <w:rFonts w:cs="Arial"/>
                <w:szCs w:val="22"/>
              </w:rPr>
              <w:t>(-13.30)</w:t>
            </w:r>
          </w:p>
        </w:tc>
        <w:tc>
          <w:tcPr>
            <w:tcW w:w="2311" w:type="dxa"/>
            <w:tcBorders>
              <w:top w:val="single" w:sz="8" w:space="0" w:color="000000"/>
              <w:bottom w:val="single" w:sz="8" w:space="0" w:color="000000"/>
              <w:right w:val="single" w:sz="8" w:space="0" w:color="000000"/>
            </w:tcBorders>
          </w:tcPr>
          <w:p w:rsidR="00DC0186" w:rsidRPr="00DC0186" w:rsidRDefault="00DC0186" w:rsidP="00DC0186">
            <w:pPr>
              <w:jc w:val="left"/>
              <w:rPr>
                <w:sz w:val="20"/>
              </w:rPr>
            </w:pPr>
            <w:r w:rsidRPr="00A83AD1">
              <w:rPr>
                <w:rFonts w:cs="Arial"/>
                <w:szCs w:val="22"/>
              </w:rPr>
              <w:t>0.044</w:t>
            </w:r>
          </w:p>
        </w:tc>
      </w:tr>
      <w:tr w:rsidR="00DC0186" w:rsidRPr="00DC0186" w:rsidTr="00F5189F">
        <w:trPr>
          <w:trHeight w:val="370"/>
        </w:trPr>
        <w:tc>
          <w:tcPr>
            <w:tcW w:w="2310" w:type="dxa"/>
            <w:gridSpan w:val="2"/>
          </w:tcPr>
          <w:p w:rsidR="00DC0186" w:rsidRPr="00DC0186" w:rsidRDefault="00DC0186" w:rsidP="00DC0186">
            <w:pPr>
              <w:jc w:val="left"/>
              <w:rPr>
                <w:b/>
                <w:bCs/>
                <w:sz w:val="20"/>
              </w:rPr>
            </w:pPr>
            <w:r w:rsidRPr="00A83AD1">
              <w:rPr>
                <w:rFonts w:cs="Arial"/>
                <w:szCs w:val="22"/>
              </w:rPr>
              <w:fldChar w:fldCharType="begin"/>
            </w:r>
            <w:r w:rsidRPr="00A83AD1">
              <w:rPr>
                <w:rFonts w:cs="Arial"/>
                <w:szCs w:val="22"/>
              </w:rPr>
              <w:instrText xml:space="preserve"> QUOTE </w:instrText>
            </w:r>
            <m:oMath>
              <m:r>
                <m:rPr>
                  <m:sty m:val="p"/>
                </m:rPr>
                <w:rPr>
                  <w:rFonts w:ascii="Cambria Math" w:hAnsi="Cambria Math" w:cs="Arial" w:hint="eastAsia"/>
                  <w:szCs w:val="22"/>
                </w:rPr>
                <m:t>β</m:t>
              </m:r>
            </m:oMath>
            <w:r w:rsidRPr="00A83AD1">
              <w:rPr>
                <w:rFonts w:cs="Arial"/>
                <w:szCs w:val="22"/>
              </w:rPr>
              <w:instrText xml:space="preserve"> </w:instrText>
            </w:r>
            <w:r w:rsidRPr="00A83AD1">
              <w:rPr>
                <w:rFonts w:cs="Arial"/>
                <w:szCs w:val="22"/>
              </w:rPr>
              <w:fldChar w:fldCharType="separate"/>
            </w:r>
            <m:oMath>
              <m:r>
                <m:rPr>
                  <m:sty m:val="p"/>
                </m:rPr>
                <w:rPr>
                  <w:rFonts w:ascii="Cambria Math" w:hAnsi="Cambria Math" w:cs="Arial" w:hint="eastAsia"/>
                  <w:szCs w:val="22"/>
                </w:rPr>
                <m:t>β</m:t>
              </m:r>
            </m:oMath>
            <w:r w:rsidRPr="00A83AD1">
              <w:rPr>
                <w:rFonts w:cs="Arial"/>
                <w:szCs w:val="22"/>
              </w:rPr>
              <w:fldChar w:fldCharType="end"/>
            </w:r>
            <w:r w:rsidRPr="00A83AD1">
              <w:rPr>
                <w:rFonts w:cs="Arial"/>
                <w:szCs w:val="22"/>
              </w:rPr>
              <w:t xml:space="preserve"> (CI)</w:t>
            </w:r>
          </w:p>
        </w:tc>
        <w:tc>
          <w:tcPr>
            <w:tcW w:w="2311" w:type="dxa"/>
          </w:tcPr>
          <w:p w:rsidR="00DC0186" w:rsidRPr="00DC0186" w:rsidRDefault="00DC0186" w:rsidP="00DC0186">
            <w:pPr>
              <w:jc w:val="left"/>
              <w:rPr>
                <w:sz w:val="20"/>
              </w:rPr>
            </w:pPr>
            <w:r w:rsidRPr="00A83AD1">
              <w:rPr>
                <w:rFonts w:cs="Arial"/>
                <w:szCs w:val="22"/>
              </w:rPr>
              <w:t>3.959***</w:t>
            </w:r>
          </w:p>
        </w:tc>
        <w:tc>
          <w:tcPr>
            <w:tcW w:w="2310" w:type="dxa"/>
          </w:tcPr>
          <w:p w:rsidR="00DC0186" w:rsidRPr="00DC0186" w:rsidRDefault="00DC0186" w:rsidP="00DC0186">
            <w:pPr>
              <w:jc w:val="left"/>
              <w:rPr>
                <w:sz w:val="20"/>
              </w:rPr>
            </w:pPr>
            <w:r w:rsidRPr="00A83AD1">
              <w:rPr>
                <w:rFonts w:cs="Arial"/>
                <w:szCs w:val="22"/>
              </w:rPr>
              <w:t>(10.41)</w:t>
            </w:r>
          </w:p>
        </w:tc>
        <w:tc>
          <w:tcPr>
            <w:tcW w:w="2311" w:type="dxa"/>
          </w:tcPr>
          <w:p w:rsidR="00DC0186" w:rsidRPr="00DC0186" w:rsidRDefault="00DC0186" w:rsidP="00DC0186">
            <w:pPr>
              <w:jc w:val="left"/>
              <w:rPr>
                <w:sz w:val="20"/>
              </w:rPr>
            </w:pPr>
            <w:r w:rsidRPr="00A83AD1">
              <w:rPr>
                <w:rFonts w:cs="Arial"/>
                <w:szCs w:val="22"/>
              </w:rPr>
              <w:t>3.959</w:t>
            </w:r>
          </w:p>
        </w:tc>
      </w:tr>
      <w:tr w:rsidR="00DC0186" w:rsidRPr="00DC0186" w:rsidTr="00F5189F">
        <w:trPr>
          <w:trHeight w:val="370"/>
        </w:trPr>
        <w:tc>
          <w:tcPr>
            <w:tcW w:w="2310" w:type="dxa"/>
            <w:gridSpan w:val="2"/>
            <w:tcBorders>
              <w:top w:val="single" w:sz="8" w:space="0" w:color="000000"/>
              <w:left w:val="single" w:sz="8" w:space="0" w:color="000000"/>
              <w:bottom w:val="single" w:sz="8" w:space="0" w:color="000000"/>
            </w:tcBorders>
          </w:tcPr>
          <w:p w:rsidR="00DC0186" w:rsidRPr="00DC0186" w:rsidRDefault="00DC0186" w:rsidP="00DC0186">
            <w:pPr>
              <w:jc w:val="left"/>
              <w:rPr>
                <w:b/>
                <w:bCs/>
                <w:sz w:val="20"/>
              </w:rPr>
            </w:pPr>
            <w:r w:rsidRPr="00A83AD1">
              <w:rPr>
                <w:rFonts w:cs="Arial"/>
                <w:szCs w:val="22"/>
              </w:rPr>
              <w:fldChar w:fldCharType="begin"/>
            </w:r>
            <w:r w:rsidRPr="00A83AD1">
              <w:rPr>
                <w:rFonts w:cs="Arial"/>
                <w:szCs w:val="22"/>
              </w:rPr>
              <w:instrText xml:space="preserve"> QUOTE </w:instrText>
            </w:r>
            <m:oMath>
              <m:r>
                <m:rPr>
                  <m:sty m:val="p"/>
                </m:rPr>
                <w:rPr>
                  <w:rFonts w:ascii="Cambria Math" w:hAnsi="Cambria Math" w:cs="Arial" w:hint="eastAsia"/>
                  <w:szCs w:val="22"/>
                </w:rPr>
                <m:t>δ</m:t>
              </m:r>
            </m:oMath>
            <w:r w:rsidRPr="00A83AD1">
              <w:rPr>
                <w:rFonts w:cs="Arial"/>
                <w:szCs w:val="22"/>
              </w:rPr>
              <w:instrText xml:space="preserve"> </w:instrText>
            </w:r>
            <w:r w:rsidRPr="00A83AD1">
              <w:rPr>
                <w:rFonts w:cs="Arial"/>
                <w:szCs w:val="22"/>
              </w:rPr>
              <w:fldChar w:fldCharType="separate"/>
            </w:r>
            <m:oMath>
              <m:r>
                <m:rPr>
                  <m:sty m:val="p"/>
                </m:rPr>
                <w:rPr>
                  <w:rFonts w:ascii="Cambria Math" w:hAnsi="Cambria Math" w:cs="Arial" w:hint="eastAsia"/>
                  <w:szCs w:val="22"/>
                </w:rPr>
                <m:t>δ</m:t>
              </m:r>
            </m:oMath>
            <w:r w:rsidRPr="00A83AD1">
              <w:rPr>
                <w:rFonts w:cs="Arial"/>
                <w:szCs w:val="22"/>
              </w:rPr>
              <w:fldChar w:fldCharType="end"/>
            </w:r>
            <w:r w:rsidRPr="00A83AD1">
              <w:rPr>
                <w:rFonts w:cs="Arial"/>
                <w:i/>
                <w:szCs w:val="22"/>
              </w:rPr>
              <w:t xml:space="preserve"> (D meters</w:t>
            </w:r>
            <w:r w:rsidRPr="00A83AD1">
              <w:rPr>
                <w:rFonts w:cs="Arial"/>
                <w:szCs w:val="22"/>
              </w:rPr>
              <w:t>)</w:t>
            </w:r>
          </w:p>
        </w:tc>
        <w:tc>
          <w:tcPr>
            <w:tcW w:w="2311" w:type="dxa"/>
            <w:tcBorders>
              <w:top w:val="single" w:sz="8" w:space="0" w:color="000000"/>
              <w:bottom w:val="single" w:sz="8" w:space="0" w:color="000000"/>
            </w:tcBorders>
          </w:tcPr>
          <w:p w:rsidR="00DC0186" w:rsidRPr="00DC0186" w:rsidRDefault="00DC0186" w:rsidP="00DC0186">
            <w:pPr>
              <w:jc w:val="left"/>
              <w:rPr>
                <w:sz w:val="20"/>
              </w:rPr>
            </w:pPr>
            <w:r w:rsidRPr="00A83AD1">
              <w:rPr>
                <w:rFonts w:cs="Arial"/>
                <w:szCs w:val="22"/>
              </w:rPr>
              <w:t>-0.0328</w:t>
            </w:r>
          </w:p>
        </w:tc>
        <w:tc>
          <w:tcPr>
            <w:tcW w:w="2310" w:type="dxa"/>
            <w:tcBorders>
              <w:top w:val="single" w:sz="8" w:space="0" w:color="000000"/>
              <w:bottom w:val="single" w:sz="8" w:space="0" w:color="000000"/>
            </w:tcBorders>
          </w:tcPr>
          <w:p w:rsidR="00DC0186" w:rsidRPr="00DC0186" w:rsidRDefault="00DC0186" w:rsidP="00DC0186">
            <w:pPr>
              <w:jc w:val="left"/>
              <w:rPr>
                <w:sz w:val="20"/>
              </w:rPr>
            </w:pPr>
            <w:r w:rsidRPr="00A83AD1">
              <w:rPr>
                <w:rFonts w:cs="Arial"/>
                <w:szCs w:val="22"/>
              </w:rPr>
              <w:t>(-1.69)</w:t>
            </w:r>
          </w:p>
        </w:tc>
        <w:tc>
          <w:tcPr>
            <w:tcW w:w="2311" w:type="dxa"/>
            <w:tcBorders>
              <w:top w:val="single" w:sz="8" w:space="0" w:color="000000"/>
              <w:bottom w:val="single" w:sz="8" w:space="0" w:color="000000"/>
              <w:right w:val="single" w:sz="8" w:space="0" w:color="000000"/>
            </w:tcBorders>
          </w:tcPr>
          <w:p w:rsidR="00DC0186" w:rsidRPr="00DC0186" w:rsidRDefault="00DC0186" w:rsidP="00DC0186">
            <w:pPr>
              <w:jc w:val="left"/>
              <w:rPr>
                <w:sz w:val="20"/>
              </w:rPr>
            </w:pPr>
            <w:r w:rsidRPr="00A83AD1">
              <w:rPr>
                <w:rFonts w:cs="Arial"/>
                <w:szCs w:val="22"/>
              </w:rPr>
              <w:t>-0.0328</w:t>
            </w:r>
          </w:p>
        </w:tc>
      </w:tr>
      <w:tr w:rsidR="00DC0186" w:rsidRPr="00DC0186" w:rsidTr="00F5189F">
        <w:trPr>
          <w:trHeight w:val="370"/>
        </w:trPr>
        <w:tc>
          <w:tcPr>
            <w:tcW w:w="4621" w:type="dxa"/>
            <w:gridSpan w:val="3"/>
          </w:tcPr>
          <w:p w:rsidR="00DC0186" w:rsidRPr="00DC0186" w:rsidRDefault="00DC0186" w:rsidP="00DC0186">
            <w:pPr>
              <w:jc w:val="left"/>
              <w:rPr>
                <w:b/>
                <w:bCs/>
                <w:sz w:val="20"/>
              </w:rPr>
            </w:pPr>
            <w:r w:rsidRPr="00A83AD1">
              <w:rPr>
                <w:rFonts w:cs="Arial"/>
                <w:szCs w:val="22"/>
              </w:rPr>
              <w:t>Sample size</w:t>
            </w:r>
          </w:p>
        </w:tc>
        <w:tc>
          <w:tcPr>
            <w:tcW w:w="4621" w:type="dxa"/>
            <w:gridSpan w:val="2"/>
          </w:tcPr>
          <w:p w:rsidR="00DC0186" w:rsidRPr="00DC0186" w:rsidRDefault="00DC0186">
            <w:pPr>
              <w:jc w:val="left"/>
              <w:rPr>
                <w:sz w:val="20"/>
              </w:rPr>
            </w:pPr>
            <w:r w:rsidRPr="00A83AD1">
              <w:rPr>
                <w:rFonts w:cs="Arial"/>
                <w:szCs w:val="22"/>
              </w:rPr>
              <w:t>2702</w:t>
            </w:r>
          </w:p>
        </w:tc>
      </w:tr>
      <w:tr w:rsidR="00DC0186" w:rsidRPr="00DC0186" w:rsidTr="00F5189F">
        <w:trPr>
          <w:trHeight w:val="370"/>
        </w:trPr>
        <w:tc>
          <w:tcPr>
            <w:tcW w:w="959" w:type="dxa"/>
            <w:tcBorders>
              <w:top w:val="single" w:sz="8" w:space="0" w:color="000000"/>
              <w:left w:val="single" w:sz="8" w:space="0" w:color="000000"/>
              <w:bottom w:val="single" w:sz="8" w:space="0" w:color="000000"/>
            </w:tcBorders>
          </w:tcPr>
          <w:p w:rsidR="00DC0186" w:rsidRPr="00DC0186" w:rsidRDefault="00DC0186" w:rsidP="00DC0186">
            <w:pPr>
              <w:jc w:val="left"/>
              <w:rPr>
                <w:b/>
                <w:bCs/>
                <w:sz w:val="20"/>
              </w:rPr>
            </w:pPr>
            <w:r w:rsidRPr="00A83AD1">
              <w:rPr>
                <w:rFonts w:cs="Arial"/>
                <w:szCs w:val="22"/>
              </w:rPr>
              <w:t>R</w:t>
            </w:r>
            <w:r w:rsidRPr="00A83AD1">
              <w:rPr>
                <w:rFonts w:cs="Arial"/>
                <w:szCs w:val="22"/>
                <w:vertAlign w:val="superscript"/>
              </w:rPr>
              <w:t>2</w:t>
            </w:r>
          </w:p>
        </w:tc>
        <w:tc>
          <w:tcPr>
            <w:tcW w:w="8283" w:type="dxa"/>
            <w:gridSpan w:val="4"/>
            <w:tcBorders>
              <w:top w:val="single" w:sz="8" w:space="0" w:color="000000"/>
              <w:bottom w:val="single" w:sz="8" w:space="0" w:color="000000"/>
              <w:right w:val="single" w:sz="8" w:space="0" w:color="000000"/>
            </w:tcBorders>
          </w:tcPr>
          <w:p w:rsidR="00DC0186" w:rsidRPr="00DC0186" w:rsidRDefault="00DC0186" w:rsidP="00F5189F">
            <w:pPr>
              <w:jc w:val="center"/>
              <w:rPr>
                <w:sz w:val="20"/>
              </w:rPr>
            </w:pPr>
            <w:r w:rsidRPr="00A83AD1">
              <w:rPr>
                <w:rFonts w:cs="Arial"/>
                <w:szCs w:val="22"/>
              </w:rPr>
              <w:t>57.73%</w:t>
            </w:r>
          </w:p>
        </w:tc>
      </w:tr>
    </w:tbl>
    <w:p w:rsidR="00DC0186" w:rsidRPr="00A83AD1" w:rsidRDefault="00DC0186" w:rsidP="00DC0186">
      <w:pPr>
        <w:pStyle w:val="Source"/>
        <w:rPr>
          <w:rFonts w:ascii="Arial" w:hAnsi="Arial"/>
        </w:rPr>
      </w:pPr>
      <w:r w:rsidRPr="00A83AD1">
        <w:rPr>
          <w:rFonts w:ascii="Arial" w:hAnsi="Arial"/>
        </w:rPr>
        <w:t>Note: *** indicates a p-value of &lt;0.01, highly significant. Standard errors are clustered at the jurisdiction level.</w:t>
      </w:r>
    </w:p>
    <w:bookmarkEnd w:id="14"/>
    <w:bookmarkEnd w:id="15"/>
    <w:p w:rsidR="009B5F62" w:rsidRPr="003546D0" w:rsidRDefault="009B5F62" w:rsidP="009B5F62">
      <w:pPr>
        <w:pStyle w:val="BodyText"/>
        <w:rPr>
          <w:rFonts w:ascii="Arial" w:eastAsia="Calibri" w:hAnsi="Arial"/>
        </w:rPr>
      </w:pPr>
      <w:r w:rsidRPr="003546D0">
        <w:rPr>
          <w:rFonts w:ascii="Arial" w:eastAsia="Calibri" w:hAnsi="Arial"/>
        </w:rPr>
        <w:t xml:space="preserve">The coefficients on CI and distance are of the same sign as the UK model. However, the coefficient on distance is not significantly different from zero at the 5% level, and the coefficient on CI is substantially larger than that estimated for the UK. </w:t>
      </w:r>
    </w:p>
    <w:p w:rsidR="00CA38DF" w:rsidRDefault="009B5F62" w:rsidP="00C7478E">
      <w:pPr>
        <w:pStyle w:val="BodyText"/>
        <w:rPr>
          <w:rFonts w:ascii="Arial" w:eastAsia="Calibri" w:hAnsi="Arial"/>
        </w:rPr>
      </w:pPr>
      <w:r w:rsidRPr="003546D0">
        <w:rPr>
          <w:rFonts w:ascii="Arial" w:eastAsia="Calibri" w:hAnsi="Arial"/>
        </w:rPr>
        <w:t xml:space="preserve">A further set of regressions were estimated at the jurisdiction level, allowing both the CI and distance coefficients to vary across roads in each jurisdiction. The following </w:t>
      </w:r>
      <w:r w:rsidR="00373FE3">
        <w:rPr>
          <w:rFonts w:ascii="Arial" w:eastAsia="Calibri" w:hAnsi="Arial"/>
        </w:rPr>
        <w:t>Table 3</w:t>
      </w:r>
      <w:r w:rsidR="00373FE3" w:rsidRPr="003546D0">
        <w:rPr>
          <w:rFonts w:ascii="Arial" w:eastAsia="Calibri" w:hAnsi="Arial"/>
        </w:rPr>
        <w:t xml:space="preserve"> </w:t>
      </w:r>
      <w:r w:rsidRPr="003546D0">
        <w:rPr>
          <w:rFonts w:ascii="Arial" w:eastAsia="Calibri" w:hAnsi="Arial"/>
        </w:rPr>
        <w:t>presents these estimates.</w:t>
      </w:r>
      <w:r w:rsidR="003546D0">
        <w:rPr>
          <w:rFonts w:ascii="Arial" w:eastAsia="Calibri" w:hAnsi="Arial"/>
        </w:rPr>
        <w:t xml:space="preserve"> </w:t>
      </w:r>
    </w:p>
    <w:p w:rsidR="00E415C3" w:rsidRDefault="00E415C3" w:rsidP="00C7478E">
      <w:pPr>
        <w:pStyle w:val="BodyText"/>
        <w:rPr>
          <w:rFonts w:ascii="Arial" w:eastAsia="Calibri" w:hAnsi="Arial"/>
        </w:rPr>
      </w:pPr>
    </w:p>
    <w:p w:rsidR="00E415C3" w:rsidRDefault="00E415C3" w:rsidP="00C7478E">
      <w:pPr>
        <w:pStyle w:val="BodyText"/>
        <w:rPr>
          <w:rFonts w:ascii="Arial" w:eastAsia="Calibri" w:hAnsi="Arial"/>
        </w:rPr>
      </w:pPr>
    </w:p>
    <w:p w:rsidR="00E415C3" w:rsidRDefault="00E415C3" w:rsidP="00C7478E">
      <w:pPr>
        <w:pStyle w:val="BodyText"/>
        <w:rPr>
          <w:rFonts w:ascii="Arial" w:eastAsia="Calibri" w:hAnsi="Arial"/>
        </w:rPr>
      </w:pPr>
    </w:p>
    <w:p w:rsidR="00E415C3" w:rsidRDefault="00E415C3" w:rsidP="00C7478E">
      <w:pPr>
        <w:pStyle w:val="BodyText"/>
        <w:rPr>
          <w:rFonts w:ascii="Arial" w:eastAsia="Calibri" w:hAnsi="Arial"/>
        </w:rPr>
      </w:pPr>
    </w:p>
    <w:p w:rsidR="00ED5AAD" w:rsidRDefault="00ED5AAD" w:rsidP="00C7478E">
      <w:pPr>
        <w:pStyle w:val="BodyText"/>
      </w:pPr>
    </w:p>
    <w:p w:rsidR="00B36C4B" w:rsidRDefault="00ED5AAD" w:rsidP="00E93668">
      <w:pPr>
        <w:pStyle w:val="Caption"/>
      </w:pPr>
      <w:bookmarkStart w:id="16" w:name="_Toc443382350"/>
      <w:r>
        <w:t xml:space="preserve">Table </w:t>
      </w:r>
      <w:fldSimple w:instr=" SEQ Table \* ARABIC ">
        <w:r w:rsidR="00744927">
          <w:rPr>
            <w:noProof/>
          </w:rPr>
          <w:t>3</w:t>
        </w:r>
      </w:fldSimple>
      <w:r w:rsidR="00B36C4B" w:rsidRPr="00B36C4B">
        <w:t xml:space="preserve">: </w:t>
      </w:r>
      <w:r w:rsidR="00B36C4B" w:rsidRPr="00F5189F">
        <w:t>Jurisdiction level regression results</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63"/>
        <w:gridCol w:w="1287"/>
        <w:gridCol w:w="1310"/>
        <w:gridCol w:w="1312"/>
        <w:gridCol w:w="915"/>
        <w:gridCol w:w="1674"/>
        <w:gridCol w:w="1281"/>
      </w:tblGrid>
      <w:tr w:rsidR="00F5189F" w:rsidRPr="00DC0186" w:rsidTr="00F5189F">
        <w:trPr>
          <w:trHeight w:val="370"/>
        </w:trPr>
        <w:tc>
          <w:tcPr>
            <w:tcW w:w="1317" w:type="dxa"/>
            <w:shd w:val="clear" w:color="auto" w:fill="000000"/>
          </w:tcPr>
          <w:p w:rsidR="00DC0186" w:rsidRPr="00B94E0C" w:rsidRDefault="00DC0186" w:rsidP="00DC0186">
            <w:pPr>
              <w:jc w:val="left"/>
              <w:rPr>
                <w:b/>
                <w:bCs/>
                <w:color w:val="FFFFFF"/>
                <w:szCs w:val="22"/>
              </w:rPr>
            </w:pPr>
            <w:r w:rsidRPr="00F5189F">
              <w:rPr>
                <w:b/>
              </w:rPr>
              <w:t>Jurisdiction</w:t>
            </w:r>
          </w:p>
        </w:tc>
        <w:tc>
          <w:tcPr>
            <w:tcW w:w="1320" w:type="dxa"/>
            <w:shd w:val="clear" w:color="auto" w:fill="000000"/>
          </w:tcPr>
          <w:p w:rsidR="00DC0186" w:rsidRPr="00B94E0C" w:rsidRDefault="00DC0186" w:rsidP="00DC0186">
            <w:pPr>
              <w:jc w:val="left"/>
              <w:rPr>
                <w:b/>
                <w:bCs/>
                <w:color w:val="FFFFFF"/>
                <w:szCs w:val="22"/>
              </w:rPr>
            </w:pPr>
            <w:r w:rsidRPr="00F5189F">
              <w:rPr>
                <w:b/>
              </w:rPr>
              <w:t>CI</w:t>
            </w:r>
          </w:p>
        </w:tc>
        <w:tc>
          <w:tcPr>
            <w:tcW w:w="1321" w:type="dxa"/>
            <w:shd w:val="clear" w:color="auto" w:fill="000000"/>
          </w:tcPr>
          <w:p w:rsidR="00DC0186" w:rsidRPr="00B94E0C" w:rsidRDefault="00DC0186" w:rsidP="00DC0186">
            <w:pPr>
              <w:jc w:val="left"/>
              <w:rPr>
                <w:b/>
                <w:bCs/>
                <w:color w:val="FFFFFF"/>
                <w:szCs w:val="22"/>
              </w:rPr>
            </w:pPr>
            <w:r w:rsidRPr="00F5189F">
              <w:rPr>
                <w:b/>
              </w:rPr>
              <w:t>D (meters)</w:t>
            </w:r>
          </w:p>
        </w:tc>
        <w:tc>
          <w:tcPr>
            <w:tcW w:w="1321" w:type="dxa"/>
            <w:shd w:val="clear" w:color="auto" w:fill="000000"/>
          </w:tcPr>
          <w:p w:rsidR="00DC0186" w:rsidRPr="00B94E0C" w:rsidRDefault="00DC0186" w:rsidP="00DC0186">
            <w:pPr>
              <w:jc w:val="left"/>
              <w:rPr>
                <w:b/>
                <w:bCs/>
                <w:color w:val="FFFFFF"/>
                <w:szCs w:val="22"/>
              </w:rPr>
            </w:pPr>
            <w:r w:rsidRPr="00F5189F">
              <w:rPr>
                <w:b/>
              </w:rPr>
              <w:t>Constant</w:t>
            </w:r>
          </w:p>
        </w:tc>
        <w:tc>
          <w:tcPr>
            <w:tcW w:w="925" w:type="dxa"/>
            <w:shd w:val="clear" w:color="auto" w:fill="000000"/>
          </w:tcPr>
          <w:p w:rsidR="00DC0186" w:rsidRPr="00B94E0C" w:rsidRDefault="00DC0186" w:rsidP="00DC0186">
            <w:pPr>
              <w:jc w:val="left"/>
              <w:rPr>
                <w:b/>
                <w:bCs/>
                <w:color w:val="FFFFFF"/>
                <w:szCs w:val="22"/>
              </w:rPr>
            </w:pPr>
            <w:r w:rsidRPr="00F5189F">
              <w:rPr>
                <w:b/>
              </w:rPr>
              <w:t>α</w:t>
            </w:r>
          </w:p>
        </w:tc>
        <w:tc>
          <w:tcPr>
            <w:tcW w:w="1717" w:type="dxa"/>
            <w:shd w:val="clear" w:color="auto" w:fill="000000"/>
          </w:tcPr>
          <w:p w:rsidR="00DC0186" w:rsidRPr="00B94E0C" w:rsidRDefault="00DC0186" w:rsidP="00DC0186">
            <w:pPr>
              <w:jc w:val="left"/>
              <w:rPr>
                <w:b/>
                <w:bCs/>
                <w:color w:val="FFFFFF"/>
                <w:szCs w:val="22"/>
              </w:rPr>
            </w:pPr>
            <w:r w:rsidRPr="00F5189F">
              <w:rPr>
                <w:b/>
              </w:rPr>
              <w:t>Sample size</w:t>
            </w:r>
          </w:p>
        </w:tc>
        <w:tc>
          <w:tcPr>
            <w:tcW w:w="1321" w:type="dxa"/>
            <w:shd w:val="clear" w:color="auto" w:fill="000000"/>
          </w:tcPr>
          <w:p w:rsidR="00DC0186" w:rsidRPr="00B94E0C" w:rsidRDefault="00DC0186" w:rsidP="00DC0186">
            <w:pPr>
              <w:jc w:val="left"/>
              <w:rPr>
                <w:b/>
                <w:bCs/>
                <w:color w:val="FFFFFF"/>
                <w:szCs w:val="22"/>
              </w:rPr>
            </w:pPr>
            <w:r w:rsidRPr="00F5189F">
              <w:rPr>
                <w:b/>
              </w:rPr>
              <w:t>R</w:t>
            </w:r>
            <w:r w:rsidRPr="002547CB">
              <w:rPr>
                <w:b/>
                <w:vertAlign w:val="superscript"/>
              </w:rPr>
              <w:t>2</w:t>
            </w:r>
          </w:p>
        </w:tc>
      </w:tr>
      <w:tr w:rsidR="00DC0186" w:rsidRPr="00DC0186" w:rsidTr="00F5189F">
        <w:trPr>
          <w:trHeight w:val="370"/>
        </w:trPr>
        <w:tc>
          <w:tcPr>
            <w:tcW w:w="1317" w:type="dxa"/>
            <w:tcBorders>
              <w:top w:val="single" w:sz="8" w:space="0" w:color="000000"/>
              <w:left w:val="single" w:sz="8" w:space="0" w:color="000000"/>
              <w:bottom w:val="single" w:sz="8" w:space="0" w:color="000000"/>
            </w:tcBorders>
          </w:tcPr>
          <w:p w:rsidR="00DC0186" w:rsidRPr="00DC0186" w:rsidRDefault="00DC0186" w:rsidP="00DC0186">
            <w:pPr>
              <w:jc w:val="left"/>
              <w:rPr>
                <w:b/>
                <w:bCs/>
                <w:sz w:val="20"/>
              </w:rPr>
            </w:pPr>
            <w:r w:rsidRPr="00AC1A2E">
              <w:t>Adelaide</w:t>
            </w:r>
          </w:p>
        </w:tc>
        <w:tc>
          <w:tcPr>
            <w:tcW w:w="1320" w:type="dxa"/>
            <w:tcBorders>
              <w:top w:val="single" w:sz="8" w:space="0" w:color="000000"/>
              <w:bottom w:val="single" w:sz="8" w:space="0" w:color="000000"/>
            </w:tcBorders>
          </w:tcPr>
          <w:p w:rsidR="00DC0186" w:rsidRPr="00DC0186" w:rsidRDefault="00DC0186" w:rsidP="00DC0186">
            <w:pPr>
              <w:jc w:val="left"/>
              <w:rPr>
                <w:sz w:val="20"/>
              </w:rPr>
            </w:pPr>
            <w:r w:rsidRPr="00AC1A2E">
              <w:t>6.541</w:t>
            </w:r>
          </w:p>
        </w:tc>
        <w:tc>
          <w:tcPr>
            <w:tcW w:w="1321" w:type="dxa"/>
            <w:tcBorders>
              <w:top w:val="single" w:sz="8" w:space="0" w:color="000000"/>
              <w:bottom w:val="single" w:sz="8" w:space="0" w:color="000000"/>
            </w:tcBorders>
          </w:tcPr>
          <w:p w:rsidR="00DC0186" w:rsidRPr="00DC0186" w:rsidRDefault="00DC0186" w:rsidP="00DC0186">
            <w:pPr>
              <w:jc w:val="left"/>
              <w:rPr>
                <w:sz w:val="20"/>
              </w:rPr>
            </w:pPr>
            <w:r w:rsidRPr="00AC1A2E">
              <w:t>-0.0408*</w:t>
            </w:r>
          </w:p>
        </w:tc>
        <w:tc>
          <w:tcPr>
            <w:tcW w:w="1321" w:type="dxa"/>
            <w:tcBorders>
              <w:top w:val="single" w:sz="8" w:space="0" w:color="000000"/>
              <w:bottom w:val="single" w:sz="8" w:space="0" w:color="000000"/>
            </w:tcBorders>
          </w:tcPr>
          <w:p w:rsidR="00DC0186" w:rsidRPr="00DC0186" w:rsidRDefault="00DC0186" w:rsidP="00DC0186">
            <w:pPr>
              <w:jc w:val="left"/>
              <w:rPr>
                <w:sz w:val="20"/>
              </w:rPr>
            </w:pPr>
            <w:r w:rsidRPr="00AC1A2E">
              <w:t>-3.374</w:t>
            </w:r>
          </w:p>
        </w:tc>
        <w:tc>
          <w:tcPr>
            <w:tcW w:w="925" w:type="dxa"/>
            <w:tcBorders>
              <w:top w:val="single" w:sz="8" w:space="0" w:color="000000"/>
              <w:bottom w:val="single" w:sz="8" w:space="0" w:color="000000"/>
            </w:tcBorders>
          </w:tcPr>
          <w:p w:rsidR="00DC0186" w:rsidRPr="00DC0186" w:rsidRDefault="00DC0186" w:rsidP="00DC0186">
            <w:pPr>
              <w:jc w:val="left"/>
              <w:rPr>
                <w:sz w:val="20"/>
              </w:rPr>
            </w:pPr>
            <w:r w:rsidRPr="00AC1A2E">
              <w:t>0.034</w:t>
            </w:r>
          </w:p>
        </w:tc>
        <w:tc>
          <w:tcPr>
            <w:tcW w:w="1717" w:type="dxa"/>
            <w:tcBorders>
              <w:top w:val="single" w:sz="8" w:space="0" w:color="000000"/>
              <w:bottom w:val="single" w:sz="8" w:space="0" w:color="000000"/>
            </w:tcBorders>
          </w:tcPr>
          <w:p w:rsidR="00DC0186" w:rsidRPr="00DC0186" w:rsidRDefault="00DC0186" w:rsidP="00DC0186">
            <w:pPr>
              <w:jc w:val="left"/>
              <w:rPr>
                <w:sz w:val="20"/>
              </w:rPr>
            </w:pPr>
            <w:r w:rsidRPr="00AC1A2E">
              <w:t>542</w:t>
            </w:r>
          </w:p>
        </w:tc>
        <w:tc>
          <w:tcPr>
            <w:tcW w:w="1321" w:type="dxa"/>
            <w:tcBorders>
              <w:top w:val="single" w:sz="8" w:space="0" w:color="000000"/>
              <w:bottom w:val="single" w:sz="8" w:space="0" w:color="000000"/>
              <w:right w:val="single" w:sz="8" w:space="0" w:color="000000"/>
            </w:tcBorders>
          </w:tcPr>
          <w:p w:rsidR="00DC0186" w:rsidRPr="00DC0186" w:rsidRDefault="00DC0186" w:rsidP="00DC0186">
            <w:pPr>
              <w:jc w:val="left"/>
              <w:rPr>
                <w:sz w:val="20"/>
              </w:rPr>
            </w:pPr>
            <w:r w:rsidRPr="00AC1A2E">
              <w:t>54%</w:t>
            </w:r>
          </w:p>
        </w:tc>
      </w:tr>
      <w:tr w:rsidR="00DC0186" w:rsidRPr="00DC0186" w:rsidTr="00F5189F">
        <w:trPr>
          <w:trHeight w:val="370"/>
        </w:trPr>
        <w:tc>
          <w:tcPr>
            <w:tcW w:w="1317" w:type="dxa"/>
          </w:tcPr>
          <w:p w:rsidR="00DC0186" w:rsidRPr="00DC0186" w:rsidRDefault="00DC0186" w:rsidP="00DC0186">
            <w:pPr>
              <w:jc w:val="left"/>
              <w:rPr>
                <w:b/>
                <w:bCs/>
                <w:sz w:val="20"/>
              </w:rPr>
            </w:pPr>
            <w:r w:rsidRPr="00AC1A2E">
              <w:t>Auckland</w:t>
            </w:r>
          </w:p>
        </w:tc>
        <w:tc>
          <w:tcPr>
            <w:tcW w:w="1320" w:type="dxa"/>
          </w:tcPr>
          <w:p w:rsidR="00DC0186" w:rsidRPr="00DC0186" w:rsidRDefault="00DC0186" w:rsidP="00DC0186">
            <w:pPr>
              <w:jc w:val="left"/>
              <w:rPr>
                <w:sz w:val="20"/>
              </w:rPr>
            </w:pPr>
            <w:r w:rsidRPr="00AC1A2E">
              <w:t>2.974</w:t>
            </w:r>
          </w:p>
        </w:tc>
        <w:tc>
          <w:tcPr>
            <w:tcW w:w="1321" w:type="dxa"/>
          </w:tcPr>
          <w:p w:rsidR="00DC0186" w:rsidRPr="00DC0186" w:rsidRDefault="00DC0186" w:rsidP="00DC0186">
            <w:pPr>
              <w:jc w:val="left"/>
              <w:rPr>
                <w:sz w:val="20"/>
              </w:rPr>
            </w:pPr>
            <w:r w:rsidRPr="00AC1A2E">
              <w:t>-0.0923</w:t>
            </w:r>
          </w:p>
        </w:tc>
        <w:tc>
          <w:tcPr>
            <w:tcW w:w="1321" w:type="dxa"/>
          </w:tcPr>
          <w:p w:rsidR="00DC0186" w:rsidRPr="00DC0186" w:rsidRDefault="00DC0186" w:rsidP="00DC0186">
            <w:pPr>
              <w:jc w:val="left"/>
              <w:rPr>
                <w:sz w:val="20"/>
              </w:rPr>
            </w:pPr>
            <w:r w:rsidRPr="00AC1A2E">
              <w:t>-2.466</w:t>
            </w:r>
          </w:p>
        </w:tc>
        <w:tc>
          <w:tcPr>
            <w:tcW w:w="925" w:type="dxa"/>
          </w:tcPr>
          <w:p w:rsidR="00DC0186" w:rsidRPr="00DC0186" w:rsidRDefault="00DC0186" w:rsidP="00DC0186">
            <w:pPr>
              <w:jc w:val="left"/>
              <w:rPr>
                <w:sz w:val="20"/>
              </w:rPr>
            </w:pPr>
            <w:r w:rsidRPr="00AC1A2E">
              <w:t>0.085</w:t>
            </w:r>
          </w:p>
        </w:tc>
        <w:tc>
          <w:tcPr>
            <w:tcW w:w="1717" w:type="dxa"/>
          </w:tcPr>
          <w:p w:rsidR="00DC0186" w:rsidRPr="00DC0186" w:rsidRDefault="00DC0186" w:rsidP="00DC0186">
            <w:pPr>
              <w:jc w:val="left"/>
              <w:rPr>
                <w:sz w:val="20"/>
              </w:rPr>
            </w:pPr>
            <w:r w:rsidRPr="00AC1A2E">
              <w:t>247</w:t>
            </w:r>
          </w:p>
        </w:tc>
        <w:tc>
          <w:tcPr>
            <w:tcW w:w="1321" w:type="dxa"/>
          </w:tcPr>
          <w:p w:rsidR="00DC0186" w:rsidRPr="00DC0186" w:rsidRDefault="00DC0186" w:rsidP="00DC0186">
            <w:pPr>
              <w:jc w:val="left"/>
              <w:rPr>
                <w:sz w:val="20"/>
              </w:rPr>
            </w:pPr>
            <w:r w:rsidRPr="00AC1A2E">
              <w:t>58%</w:t>
            </w:r>
          </w:p>
        </w:tc>
      </w:tr>
      <w:tr w:rsidR="00DC0186" w:rsidRPr="00DC0186" w:rsidTr="00F5189F">
        <w:trPr>
          <w:trHeight w:val="370"/>
        </w:trPr>
        <w:tc>
          <w:tcPr>
            <w:tcW w:w="1317" w:type="dxa"/>
            <w:tcBorders>
              <w:top w:val="single" w:sz="8" w:space="0" w:color="000000"/>
              <w:left w:val="single" w:sz="8" w:space="0" w:color="000000"/>
              <w:bottom w:val="single" w:sz="8" w:space="0" w:color="000000"/>
            </w:tcBorders>
          </w:tcPr>
          <w:p w:rsidR="00DC0186" w:rsidRPr="00DC0186" w:rsidRDefault="00DC0186" w:rsidP="00DC0186">
            <w:pPr>
              <w:jc w:val="left"/>
              <w:rPr>
                <w:b/>
                <w:bCs/>
                <w:sz w:val="20"/>
              </w:rPr>
            </w:pPr>
            <w:r w:rsidRPr="00AC1A2E">
              <w:lastRenderedPageBreak/>
              <w:t>Brisbane</w:t>
            </w:r>
          </w:p>
        </w:tc>
        <w:tc>
          <w:tcPr>
            <w:tcW w:w="1320" w:type="dxa"/>
            <w:tcBorders>
              <w:top w:val="single" w:sz="8" w:space="0" w:color="000000"/>
              <w:bottom w:val="single" w:sz="8" w:space="0" w:color="000000"/>
            </w:tcBorders>
          </w:tcPr>
          <w:p w:rsidR="00DC0186" w:rsidRPr="00DC0186" w:rsidRDefault="00DC0186" w:rsidP="00DC0186">
            <w:pPr>
              <w:jc w:val="left"/>
              <w:rPr>
                <w:sz w:val="20"/>
              </w:rPr>
            </w:pPr>
            <w:r w:rsidRPr="00AC1A2E">
              <w:t>4.342</w:t>
            </w:r>
          </w:p>
        </w:tc>
        <w:tc>
          <w:tcPr>
            <w:tcW w:w="1321" w:type="dxa"/>
            <w:tcBorders>
              <w:top w:val="single" w:sz="8" w:space="0" w:color="000000"/>
              <w:bottom w:val="single" w:sz="8" w:space="0" w:color="000000"/>
            </w:tcBorders>
          </w:tcPr>
          <w:p w:rsidR="00DC0186" w:rsidRPr="00DC0186" w:rsidRDefault="00DC0186" w:rsidP="00DC0186">
            <w:pPr>
              <w:jc w:val="left"/>
              <w:rPr>
                <w:sz w:val="20"/>
              </w:rPr>
            </w:pPr>
            <w:r w:rsidRPr="00AC1A2E">
              <w:t>0.0108+</w:t>
            </w:r>
          </w:p>
        </w:tc>
        <w:tc>
          <w:tcPr>
            <w:tcW w:w="1321" w:type="dxa"/>
            <w:tcBorders>
              <w:top w:val="single" w:sz="8" w:space="0" w:color="000000"/>
              <w:bottom w:val="single" w:sz="8" w:space="0" w:color="000000"/>
            </w:tcBorders>
          </w:tcPr>
          <w:p w:rsidR="00DC0186" w:rsidRPr="00DC0186" w:rsidRDefault="00DC0186" w:rsidP="00DC0186">
            <w:pPr>
              <w:jc w:val="left"/>
              <w:rPr>
                <w:sz w:val="20"/>
              </w:rPr>
            </w:pPr>
            <w:r w:rsidRPr="00AC1A2E">
              <w:t>-3.562</w:t>
            </w:r>
          </w:p>
        </w:tc>
        <w:tc>
          <w:tcPr>
            <w:tcW w:w="925" w:type="dxa"/>
            <w:tcBorders>
              <w:top w:val="single" w:sz="8" w:space="0" w:color="000000"/>
              <w:bottom w:val="single" w:sz="8" w:space="0" w:color="000000"/>
            </w:tcBorders>
          </w:tcPr>
          <w:p w:rsidR="00DC0186" w:rsidRPr="00DC0186" w:rsidRDefault="00DC0186" w:rsidP="00DC0186">
            <w:pPr>
              <w:jc w:val="left"/>
              <w:rPr>
                <w:sz w:val="20"/>
              </w:rPr>
            </w:pPr>
            <w:r w:rsidRPr="00AC1A2E">
              <w:t>0.028</w:t>
            </w:r>
          </w:p>
        </w:tc>
        <w:tc>
          <w:tcPr>
            <w:tcW w:w="1717" w:type="dxa"/>
            <w:tcBorders>
              <w:top w:val="single" w:sz="8" w:space="0" w:color="000000"/>
              <w:bottom w:val="single" w:sz="8" w:space="0" w:color="000000"/>
            </w:tcBorders>
          </w:tcPr>
          <w:p w:rsidR="00DC0186" w:rsidRPr="00DC0186" w:rsidRDefault="00DC0186" w:rsidP="00DC0186">
            <w:pPr>
              <w:jc w:val="left"/>
              <w:rPr>
                <w:sz w:val="20"/>
              </w:rPr>
            </w:pPr>
            <w:r w:rsidRPr="00AC1A2E">
              <w:t>345</w:t>
            </w:r>
          </w:p>
        </w:tc>
        <w:tc>
          <w:tcPr>
            <w:tcW w:w="1321" w:type="dxa"/>
            <w:tcBorders>
              <w:top w:val="single" w:sz="8" w:space="0" w:color="000000"/>
              <w:bottom w:val="single" w:sz="8" w:space="0" w:color="000000"/>
              <w:right w:val="single" w:sz="8" w:space="0" w:color="000000"/>
            </w:tcBorders>
          </w:tcPr>
          <w:p w:rsidR="00DC0186" w:rsidRPr="00DC0186" w:rsidRDefault="00DC0186" w:rsidP="00DC0186">
            <w:pPr>
              <w:jc w:val="left"/>
              <w:rPr>
                <w:sz w:val="20"/>
              </w:rPr>
            </w:pPr>
            <w:r w:rsidRPr="00AC1A2E">
              <w:t>50%</w:t>
            </w:r>
          </w:p>
        </w:tc>
      </w:tr>
      <w:tr w:rsidR="00DC0186" w:rsidRPr="00DC0186" w:rsidTr="00F5189F">
        <w:trPr>
          <w:trHeight w:val="370"/>
        </w:trPr>
        <w:tc>
          <w:tcPr>
            <w:tcW w:w="1317" w:type="dxa"/>
          </w:tcPr>
          <w:p w:rsidR="00DC0186" w:rsidRPr="00DC0186" w:rsidRDefault="00DC0186" w:rsidP="00DC0186">
            <w:pPr>
              <w:jc w:val="left"/>
              <w:rPr>
                <w:b/>
                <w:bCs/>
                <w:sz w:val="20"/>
              </w:rPr>
            </w:pPr>
            <w:r w:rsidRPr="00AC1A2E">
              <w:t>Canberra</w:t>
            </w:r>
          </w:p>
        </w:tc>
        <w:tc>
          <w:tcPr>
            <w:tcW w:w="1320" w:type="dxa"/>
          </w:tcPr>
          <w:p w:rsidR="00DC0186" w:rsidRPr="00DC0186" w:rsidRDefault="00DC0186" w:rsidP="00DC0186">
            <w:pPr>
              <w:jc w:val="left"/>
              <w:rPr>
                <w:sz w:val="20"/>
              </w:rPr>
            </w:pPr>
            <w:r w:rsidRPr="00AC1A2E">
              <w:t>4.793</w:t>
            </w:r>
          </w:p>
        </w:tc>
        <w:tc>
          <w:tcPr>
            <w:tcW w:w="1321" w:type="dxa"/>
          </w:tcPr>
          <w:p w:rsidR="00DC0186" w:rsidRPr="00DC0186" w:rsidRDefault="00DC0186" w:rsidP="00DC0186">
            <w:pPr>
              <w:jc w:val="left"/>
              <w:rPr>
                <w:sz w:val="20"/>
              </w:rPr>
            </w:pPr>
            <w:r w:rsidRPr="00AC1A2E">
              <w:t>-0.00721+</w:t>
            </w:r>
          </w:p>
        </w:tc>
        <w:tc>
          <w:tcPr>
            <w:tcW w:w="1321" w:type="dxa"/>
          </w:tcPr>
          <w:p w:rsidR="00DC0186" w:rsidRPr="00DC0186" w:rsidRDefault="00DC0186" w:rsidP="00DC0186">
            <w:pPr>
              <w:jc w:val="left"/>
              <w:rPr>
                <w:sz w:val="20"/>
              </w:rPr>
            </w:pPr>
            <w:r w:rsidRPr="00AC1A2E">
              <w:t>-3.434</w:t>
            </w:r>
          </w:p>
        </w:tc>
        <w:tc>
          <w:tcPr>
            <w:tcW w:w="925" w:type="dxa"/>
          </w:tcPr>
          <w:p w:rsidR="00DC0186" w:rsidRPr="00DC0186" w:rsidRDefault="00DC0186" w:rsidP="00DC0186">
            <w:pPr>
              <w:jc w:val="left"/>
              <w:rPr>
                <w:sz w:val="20"/>
              </w:rPr>
            </w:pPr>
            <w:r w:rsidRPr="00AC1A2E">
              <w:t>0.032</w:t>
            </w:r>
          </w:p>
        </w:tc>
        <w:tc>
          <w:tcPr>
            <w:tcW w:w="1717" w:type="dxa"/>
          </w:tcPr>
          <w:p w:rsidR="00DC0186" w:rsidRPr="00DC0186" w:rsidRDefault="00DC0186" w:rsidP="00DC0186">
            <w:pPr>
              <w:jc w:val="left"/>
              <w:rPr>
                <w:sz w:val="20"/>
              </w:rPr>
            </w:pPr>
            <w:r w:rsidRPr="00AC1A2E">
              <w:t>118</w:t>
            </w:r>
          </w:p>
        </w:tc>
        <w:tc>
          <w:tcPr>
            <w:tcW w:w="1321" w:type="dxa"/>
          </w:tcPr>
          <w:p w:rsidR="00DC0186" w:rsidRPr="00DC0186" w:rsidRDefault="00DC0186" w:rsidP="00DC0186">
            <w:pPr>
              <w:jc w:val="left"/>
              <w:rPr>
                <w:sz w:val="20"/>
              </w:rPr>
            </w:pPr>
            <w:r w:rsidRPr="00AC1A2E">
              <w:t>58%</w:t>
            </w:r>
          </w:p>
        </w:tc>
      </w:tr>
      <w:tr w:rsidR="00DC0186" w:rsidRPr="00DC0186" w:rsidTr="00F5189F">
        <w:trPr>
          <w:trHeight w:val="370"/>
        </w:trPr>
        <w:tc>
          <w:tcPr>
            <w:tcW w:w="1317" w:type="dxa"/>
            <w:tcBorders>
              <w:top w:val="single" w:sz="8" w:space="0" w:color="000000"/>
              <w:left w:val="single" w:sz="8" w:space="0" w:color="000000"/>
              <w:bottom w:val="single" w:sz="8" w:space="0" w:color="000000"/>
            </w:tcBorders>
          </w:tcPr>
          <w:p w:rsidR="00DC0186" w:rsidRPr="00DC0186" w:rsidRDefault="00DC0186" w:rsidP="00DC0186">
            <w:pPr>
              <w:jc w:val="left"/>
              <w:rPr>
                <w:b/>
                <w:bCs/>
                <w:sz w:val="20"/>
              </w:rPr>
            </w:pPr>
            <w:r w:rsidRPr="00AC1A2E">
              <w:t>Darwin</w:t>
            </w:r>
          </w:p>
        </w:tc>
        <w:tc>
          <w:tcPr>
            <w:tcW w:w="1320" w:type="dxa"/>
            <w:tcBorders>
              <w:top w:val="single" w:sz="8" w:space="0" w:color="000000"/>
              <w:bottom w:val="single" w:sz="8" w:space="0" w:color="000000"/>
            </w:tcBorders>
          </w:tcPr>
          <w:p w:rsidR="00DC0186" w:rsidRPr="00DC0186" w:rsidRDefault="00DC0186" w:rsidP="00DC0186">
            <w:pPr>
              <w:jc w:val="left"/>
              <w:rPr>
                <w:sz w:val="20"/>
              </w:rPr>
            </w:pPr>
            <w:r w:rsidRPr="00AC1A2E">
              <w:t>8.742</w:t>
            </w:r>
          </w:p>
        </w:tc>
        <w:tc>
          <w:tcPr>
            <w:tcW w:w="1321" w:type="dxa"/>
            <w:tcBorders>
              <w:top w:val="single" w:sz="8" w:space="0" w:color="000000"/>
              <w:bottom w:val="single" w:sz="8" w:space="0" w:color="000000"/>
            </w:tcBorders>
          </w:tcPr>
          <w:p w:rsidR="00DC0186" w:rsidRPr="00DC0186" w:rsidRDefault="00DC0186" w:rsidP="00DC0186">
            <w:pPr>
              <w:jc w:val="left"/>
              <w:rPr>
                <w:sz w:val="20"/>
              </w:rPr>
            </w:pPr>
            <w:r w:rsidRPr="00AC1A2E">
              <w:t>-0.086+</w:t>
            </w:r>
          </w:p>
        </w:tc>
        <w:tc>
          <w:tcPr>
            <w:tcW w:w="1321" w:type="dxa"/>
            <w:tcBorders>
              <w:top w:val="single" w:sz="8" w:space="0" w:color="000000"/>
              <w:bottom w:val="single" w:sz="8" w:space="0" w:color="000000"/>
            </w:tcBorders>
          </w:tcPr>
          <w:p w:rsidR="00DC0186" w:rsidRPr="00DC0186" w:rsidRDefault="00DC0186" w:rsidP="00DC0186">
            <w:pPr>
              <w:jc w:val="left"/>
              <w:rPr>
                <w:sz w:val="20"/>
              </w:rPr>
            </w:pPr>
            <w:r w:rsidRPr="00AC1A2E">
              <w:t>-3.52</w:t>
            </w:r>
          </w:p>
        </w:tc>
        <w:tc>
          <w:tcPr>
            <w:tcW w:w="925" w:type="dxa"/>
            <w:tcBorders>
              <w:top w:val="single" w:sz="8" w:space="0" w:color="000000"/>
              <w:bottom w:val="single" w:sz="8" w:space="0" w:color="000000"/>
            </w:tcBorders>
          </w:tcPr>
          <w:p w:rsidR="00DC0186" w:rsidRPr="00DC0186" w:rsidRDefault="00DC0186" w:rsidP="00DC0186">
            <w:pPr>
              <w:jc w:val="left"/>
              <w:rPr>
                <w:sz w:val="20"/>
              </w:rPr>
            </w:pPr>
            <w:r w:rsidRPr="00AC1A2E">
              <w:t>0.030</w:t>
            </w:r>
          </w:p>
        </w:tc>
        <w:tc>
          <w:tcPr>
            <w:tcW w:w="1717" w:type="dxa"/>
            <w:tcBorders>
              <w:top w:val="single" w:sz="8" w:space="0" w:color="000000"/>
              <w:bottom w:val="single" w:sz="8" w:space="0" w:color="000000"/>
            </w:tcBorders>
          </w:tcPr>
          <w:p w:rsidR="00DC0186" w:rsidRPr="00DC0186" w:rsidRDefault="00DC0186" w:rsidP="00DC0186">
            <w:pPr>
              <w:jc w:val="left"/>
              <w:rPr>
                <w:sz w:val="20"/>
              </w:rPr>
            </w:pPr>
            <w:r w:rsidRPr="00AC1A2E">
              <w:t>120</w:t>
            </w:r>
          </w:p>
        </w:tc>
        <w:tc>
          <w:tcPr>
            <w:tcW w:w="1321" w:type="dxa"/>
            <w:tcBorders>
              <w:top w:val="single" w:sz="8" w:space="0" w:color="000000"/>
              <w:bottom w:val="single" w:sz="8" w:space="0" w:color="000000"/>
              <w:right w:val="single" w:sz="8" w:space="0" w:color="000000"/>
            </w:tcBorders>
          </w:tcPr>
          <w:p w:rsidR="00DC0186" w:rsidRPr="00DC0186" w:rsidRDefault="00DC0186" w:rsidP="00DC0186">
            <w:pPr>
              <w:jc w:val="left"/>
              <w:rPr>
                <w:sz w:val="20"/>
              </w:rPr>
            </w:pPr>
            <w:r w:rsidRPr="00AC1A2E">
              <w:t>30%</w:t>
            </w:r>
          </w:p>
        </w:tc>
      </w:tr>
      <w:tr w:rsidR="00DC0186" w:rsidRPr="00DC0186" w:rsidTr="00F5189F">
        <w:trPr>
          <w:trHeight w:val="370"/>
        </w:trPr>
        <w:tc>
          <w:tcPr>
            <w:tcW w:w="1317" w:type="dxa"/>
          </w:tcPr>
          <w:p w:rsidR="00DC0186" w:rsidRPr="00DC0186" w:rsidRDefault="00DC0186" w:rsidP="00DC0186">
            <w:pPr>
              <w:jc w:val="left"/>
              <w:rPr>
                <w:b/>
                <w:bCs/>
                <w:sz w:val="20"/>
              </w:rPr>
            </w:pPr>
            <w:r w:rsidRPr="00AC1A2E">
              <w:t>Hobart</w:t>
            </w:r>
          </w:p>
        </w:tc>
        <w:tc>
          <w:tcPr>
            <w:tcW w:w="1320" w:type="dxa"/>
          </w:tcPr>
          <w:p w:rsidR="00DC0186" w:rsidRPr="00DC0186" w:rsidRDefault="00DC0186" w:rsidP="00DC0186">
            <w:pPr>
              <w:jc w:val="left"/>
              <w:rPr>
                <w:sz w:val="20"/>
              </w:rPr>
            </w:pPr>
            <w:r w:rsidRPr="00AC1A2E">
              <w:t>5.17</w:t>
            </w:r>
          </w:p>
        </w:tc>
        <w:tc>
          <w:tcPr>
            <w:tcW w:w="1321" w:type="dxa"/>
          </w:tcPr>
          <w:p w:rsidR="00DC0186" w:rsidRPr="00DC0186" w:rsidRDefault="00DC0186" w:rsidP="00DC0186">
            <w:pPr>
              <w:jc w:val="left"/>
              <w:rPr>
                <w:sz w:val="20"/>
              </w:rPr>
            </w:pPr>
            <w:r w:rsidRPr="00AC1A2E">
              <w:t>-0.0499+</w:t>
            </w:r>
          </w:p>
        </w:tc>
        <w:tc>
          <w:tcPr>
            <w:tcW w:w="1321" w:type="dxa"/>
          </w:tcPr>
          <w:p w:rsidR="00DC0186" w:rsidRPr="00DC0186" w:rsidRDefault="00DC0186" w:rsidP="00DC0186">
            <w:pPr>
              <w:jc w:val="left"/>
              <w:rPr>
                <w:sz w:val="20"/>
              </w:rPr>
            </w:pPr>
            <w:r w:rsidRPr="00AC1A2E">
              <w:t>-3.283</w:t>
            </w:r>
          </w:p>
        </w:tc>
        <w:tc>
          <w:tcPr>
            <w:tcW w:w="925" w:type="dxa"/>
          </w:tcPr>
          <w:p w:rsidR="00DC0186" w:rsidRPr="00DC0186" w:rsidRDefault="00DC0186" w:rsidP="00DC0186">
            <w:pPr>
              <w:jc w:val="left"/>
              <w:rPr>
                <w:sz w:val="20"/>
              </w:rPr>
            </w:pPr>
            <w:r w:rsidRPr="00AC1A2E">
              <w:t>0.038</w:t>
            </w:r>
          </w:p>
        </w:tc>
        <w:tc>
          <w:tcPr>
            <w:tcW w:w="1717" w:type="dxa"/>
          </w:tcPr>
          <w:p w:rsidR="00DC0186" w:rsidRPr="00DC0186" w:rsidRDefault="00DC0186" w:rsidP="00DC0186">
            <w:pPr>
              <w:jc w:val="left"/>
              <w:rPr>
                <w:sz w:val="20"/>
              </w:rPr>
            </w:pPr>
            <w:r w:rsidRPr="00AC1A2E">
              <w:t>114</w:t>
            </w:r>
          </w:p>
        </w:tc>
        <w:tc>
          <w:tcPr>
            <w:tcW w:w="1321" w:type="dxa"/>
          </w:tcPr>
          <w:p w:rsidR="00DC0186" w:rsidRPr="00DC0186" w:rsidRDefault="00DC0186" w:rsidP="00DC0186">
            <w:pPr>
              <w:jc w:val="left"/>
              <w:rPr>
                <w:sz w:val="20"/>
              </w:rPr>
            </w:pPr>
            <w:r w:rsidRPr="00AC1A2E">
              <w:t>64%</w:t>
            </w:r>
          </w:p>
        </w:tc>
      </w:tr>
      <w:tr w:rsidR="00DC0186" w:rsidRPr="00DC0186" w:rsidTr="00F5189F">
        <w:trPr>
          <w:trHeight w:val="370"/>
        </w:trPr>
        <w:tc>
          <w:tcPr>
            <w:tcW w:w="1317" w:type="dxa"/>
            <w:tcBorders>
              <w:top w:val="single" w:sz="8" w:space="0" w:color="000000"/>
              <w:left w:val="single" w:sz="8" w:space="0" w:color="000000"/>
              <w:bottom w:val="single" w:sz="8" w:space="0" w:color="000000"/>
            </w:tcBorders>
          </w:tcPr>
          <w:p w:rsidR="00DC0186" w:rsidRPr="00DC0186" w:rsidRDefault="00DC0186" w:rsidP="00DC0186">
            <w:pPr>
              <w:jc w:val="left"/>
              <w:rPr>
                <w:b/>
                <w:bCs/>
                <w:sz w:val="20"/>
              </w:rPr>
            </w:pPr>
            <w:r w:rsidRPr="00AC1A2E">
              <w:t>Melbourne</w:t>
            </w:r>
          </w:p>
        </w:tc>
        <w:tc>
          <w:tcPr>
            <w:tcW w:w="1320" w:type="dxa"/>
            <w:tcBorders>
              <w:top w:val="single" w:sz="8" w:space="0" w:color="000000"/>
              <w:bottom w:val="single" w:sz="8" w:space="0" w:color="000000"/>
            </w:tcBorders>
          </w:tcPr>
          <w:p w:rsidR="00DC0186" w:rsidRPr="00DC0186" w:rsidRDefault="00DC0186" w:rsidP="00DC0186">
            <w:pPr>
              <w:jc w:val="left"/>
              <w:rPr>
                <w:sz w:val="20"/>
              </w:rPr>
            </w:pPr>
            <w:r w:rsidRPr="00AC1A2E">
              <w:t>3.221</w:t>
            </w:r>
          </w:p>
        </w:tc>
        <w:tc>
          <w:tcPr>
            <w:tcW w:w="1321" w:type="dxa"/>
            <w:tcBorders>
              <w:top w:val="single" w:sz="8" w:space="0" w:color="000000"/>
              <w:bottom w:val="single" w:sz="8" w:space="0" w:color="000000"/>
            </w:tcBorders>
          </w:tcPr>
          <w:p w:rsidR="00DC0186" w:rsidRPr="00DC0186" w:rsidRDefault="00DC0186" w:rsidP="00DC0186">
            <w:pPr>
              <w:jc w:val="left"/>
              <w:rPr>
                <w:sz w:val="20"/>
              </w:rPr>
            </w:pPr>
            <w:r w:rsidRPr="00AC1A2E">
              <w:t>-0.0318+</w:t>
            </w:r>
          </w:p>
        </w:tc>
        <w:tc>
          <w:tcPr>
            <w:tcW w:w="1321" w:type="dxa"/>
            <w:tcBorders>
              <w:top w:val="single" w:sz="8" w:space="0" w:color="000000"/>
              <w:bottom w:val="single" w:sz="8" w:space="0" w:color="000000"/>
            </w:tcBorders>
          </w:tcPr>
          <w:p w:rsidR="00DC0186" w:rsidRPr="00DC0186" w:rsidRDefault="00DC0186" w:rsidP="00DC0186">
            <w:pPr>
              <w:jc w:val="left"/>
              <w:rPr>
                <w:sz w:val="20"/>
              </w:rPr>
            </w:pPr>
            <w:r w:rsidRPr="00AC1A2E">
              <w:t>-2.814</w:t>
            </w:r>
          </w:p>
        </w:tc>
        <w:tc>
          <w:tcPr>
            <w:tcW w:w="925" w:type="dxa"/>
            <w:tcBorders>
              <w:top w:val="single" w:sz="8" w:space="0" w:color="000000"/>
              <w:bottom w:val="single" w:sz="8" w:space="0" w:color="000000"/>
            </w:tcBorders>
          </w:tcPr>
          <w:p w:rsidR="00DC0186" w:rsidRPr="00DC0186" w:rsidRDefault="00DC0186" w:rsidP="00DC0186">
            <w:pPr>
              <w:jc w:val="left"/>
              <w:rPr>
                <w:sz w:val="20"/>
              </w:rPr>
            </w:pPr>
            <w:r w:rsidRPr="00AC1A2E">
              <w:t>0.060</w:t>
            </w:r>
          </w:p>
        </w:tc>
        <w:tc>
          <w:tcPr>
            <w:tcW w:w="1717" w:type="dxa"/>
            <w:tcBorders>
              <w:top w:val="single" w:sz="8" w:space="0" w:color="000000"/>
              <w:bottom w:val="single" w:sz="8" w:space="0" w:color="000000"/>
            </w:tcBorders>
          </w:tcPr>
          <w:p w:rsidR="00DC0186" w:rsidRPr="00DC0186" w:rsidRDefault="00DC0186" w:rsidP="00DC0186">
            <w:pPr>
              <w:jc w:val="left"/>
              <w:rPr>
                <w:sz w:val="20"/>
              </w:rPr>
            </w:pPr>
            <w:r w:rsidRPr="00AC1A2E">
              <w:t>461</w:t>
            </w:r>
          </w:p>
        </w:tc>
        <w:tc>
          <w:tcPr>
            <w:tcW w:w="1321" w:type="dxa"/>
            <w:tcBorders>
              <w:top w:val="single" w:sz="8" w:space="0" w:color="000000"/>
              <w:bottom w:val="single" w:sz="8" w:space="0" w:color="000000"/>
              <w:right w:val="single" w:sz="8" w:space="0" w:color="000000"/>
            </w:tcBorders>
          </w:tcPr>
          <w:p w:rsidR="00DC0186" w:rsidRPr="00DC0186" w:rsidRDefault="00DC0186" w:rsidP="00DC0186">
            <w:pPr>
              <w:jc w:val="left"/>
              <w:rPr>
                <w:sz w:val="20"/>
              </w:rPr>
            </w:pPr>
            <w:r w:rsidRPr="00AC1A2E">
              <w:t>61%</w:t>
            </w:r>
          </w:p>
        </w:tc>
      </w:tr>
      <w:tr w:rsidR="00DC0186" w:rsidRPr="00DC0186" w:rsidTr="00F5189F">
        <w:trPr>
          <w:trHeight w:val="370"/>
        </w:trPr>
        <w:tc>
          <w:tcPr>
            <w:tcW w:w="1317" w:type="dxa"/>
          </w:tcPr>
          <w:p w:rsidR="00DC0186" w:rsidRPr="00DC0186" w:rsidRDefault="00DC0186" w:rsidP="00DC0186">
            <w:pPr>
              <w:jc w:val="left"/>
              <w:rPr>
                <w:b/>
                <w:bCs/>
                <w:sz w:val="20"/>
              </w:rPr>
            </w:pPr>
            <w:r w:rsidRPr="00AC1A2E">
              <w:t>Perth</w:t>
            </w:r>
          </w:p>
        </w:tc>
        <w:tc>
          <w:tcPr>
            <w:tcW w:w="1320" w:type="dxa"/>
          </w:tcPr>
          <w:p w:rsidR="00DC0186" w:rsidRPr="00DC0186" w:rsidRDefault="00DC0186" w:rsidP="00DC0186">
            <w:pPr>
              <w:jc w:val="left"/>
              <w:rPr>
                <w:sz w:val="20"/>
              </w:rPr>
            </w:pPr>
            <w:r w:rsidRPr="00AC1A2E">
              <w:t>6.194</w:t>
            </w:r>
          </w:p>
        </w:tc>
        <w:tc>
          <w:tcPr>
            <w:tcW w:w="1321" w:type="dxa"/>
          </w:tcPr>
          <w:p w:rsidR="00DC0186" w:rsidRPr="00DC0186" w:rsidRDefault="00DC0186" w:rsidP="00DC0186">
            <w:pPr>
              <w:jc w:val="left"/>
              <w:rPr>
                <w:sz w:val="20"/>
              </w:rPr>
            </w:pPr>
            <w:r w:rsidRPr="00AC1A2E">
              <w:t>-0.103</w:t>
            </w:r>
          </w:p>
        </w:tc>
        <w:tc>
          <w:tcPr>
            <w:tcW w:w="1321" w:type="dxa"/>
          </w:tcPr>
          <w:p w:rsidR="00DC0186" w:rsidRPr="00DC0186" w:rsidRDefault="00DC0186" w:rsidP="00DC0186">
            <w:pPr>
              <w:jc w:val="left"/>
              <w:rPr>
                <w:sz w:val="20"/>
              </w:rPr>
            </w:pPr>
            <w:r w:rsidRPr="00AC1A2E">
              <w:t>-2.98</w:t>
            </w:r>
          </w:p>
        </w:tc>
        <w:tc>
          <w:tcPr>
            <w:tcW w:w="925" w:type="dxa"/>
          </w:tcPr>
          <w:p w:rsidR="00DC0186" w:rsidRPr="00DC0186" w:rsidRDefault="00DC0186" w:rsidP="00DC0186">
            <w:pPr>
              <w:jc w:val="left"/>
              <w:rPr>
                <w:sz w:val="20"/>
              </w:rPr>
            </w:pPr>
            <w:r w:rsidRPr="00AC1A2E">
              <w:t>0.051</w:t>
            </w:r>
          </w:p>
        </w:tc>
        <w:tc>
          <w:tcPr>
            <w:tcW w:w="1717" w:type="dxa"/>
          </w:tcPr>
          <w:p w:rsidR="00DC0186" w:rsidRPr="00DC0186" w:rsidRDefault="00DC0186" w:rsidP="00DC0186">
            <w:pPr>
              <w:jc w:val="left"/>
              <w:rPr>
                <w:sz w:val="20"/>
              </w:rPr>
            </w:pPr>
            <w:r w:rsidRPr="00AC1A2E">
              <w:t>76</w:t>
            </w:r>
          </w:p>
        </w:tc>
        <w:tc>
          <w:tcPr>
            <w:tcW w:w="1321" w:type="dxa"/>
          </w:tcPr>
          <w:p w:rsidR="00DC0186" w:rsidRPr="00DC0186" w:rsidRDefault="00DC0186" w:rsidP="00DC0186">
            <w:pPr>
              <w:jc w:val="left"/>
              <w:rPr>
                <w:sz w:val="20"/>
              </w:rPr>
            </w:pPr>
            <w:r w:rsidRPr="00AC1A2E">
              <w:t>58%</w:t>
            </w:r>
          </w:p>
        </w:tc>
      </w:tr>
      <w:tr w:rsidR="00DC0186" w:rsidRPr="00DC0186" w:rsidTr="00F5189F">
        <w:trPr>
          <w:trHeight w:val="370"/>
        </w:trPr>
        <w:tc>
          <w:tcPr>
            <w:tcW w:w="1317" w:type="dxa"/>
            <w:tcBorders>
              <w:top w:val="single" w:sz="8" w:space="0" w:color="000000"/>
              <w:left w:val="single" w:sz="8" w:space="0" w:color="000000"/>
              <w:bottom w:val="single" w:sz="8" w:space="0" w:color="000000"/>
            </w:tcBorders>
          </w:tcPr>
          <w:p w:rsidR="00DC0186" w:rsidRPr="00DC0186" w:rsidRDefault="00DC0186" w:rsidP="00DC0186">
            <w:pPr>
              <w:jc w:val="left"/>
              <w:rPr>
                <w:b/>
                <w:bCs/>
                <w:sz w:val="20"/>
              </w:rPr>
            </w:pPr>
            <w:r w:rsidRPr="00AC1A2E">
              <w:t>Sydney</w:t>
            </w:r>
          </w:p>
        </w:tc>
        <w:tc>
          <w:tcPr>
            <w:tcW w:w="1320" w:type="dxa"/>
            <w:tcBorders>
              <w:top w:val="single" w:sz="8" w:space="0" w:color="000000"/>
              <w:bottom w:val="single" w:sz="8" w:space="0" w:color="000000"/>
            </w:tcBorders>
          </w:tcPr>
          <w:p w:rsidR="00DC0186" w:rsidRPr="00DC0186" w:rsidRDefault="00DC0186" w:rsidP="00DC0186">
            <w:pPr>
              <w:jc w:val="left"/>
              <w:rPr>
                <w:sz w:val="20"/>
              </w:rPr>
            </w:pPr>
            <w:r w:rsidRPr="00AC1A2E">
              <w:t>2.466</w:t>
            </w:r>
          </w:p>
        </w:tc>
        <w:tc>
          <w:tcPr>
            <w:tcW w:w="1321" w:type="dxa"/>
            <w:tcBorders>
              <w:top w:val="single" w:sz="8" w:space="0" w:color="000000"/>
              <w:bottom w:val="single" w:sz="8" w:space="0" w:color="000000"/>
            </w:tcBorders>
          </w:tcPr>
          <w:p w:rsidR="00DC0186" w:rsidRPr="00DC0186" w:rsidRDefault="00DC0186" w:rsidP="00DC0186">
            <w:pPr>
              <w:jc w:val="left"/>
              <w:rPr>
                <w:sz w:val="20"/>
              </w:rPr>
            </w:pPr>
            <w:r w:rsidRPr="00AC1A2E">
              <w:t>-0.0816</w:t>
            </w:r>
          </w:p>
        </w:tc>
        <w:tc>
          <w:tcPr>
            <w:tcW w:w="1321" w:type="dxa"/>
            <w:tcBorders>
              <w:top w:val="single" w:sz="8" w:space="0" w:color="000000"/>
              <w:bottom w:val="single" w:sz="8" w:space="0" w:color="000000"/>
            </w:tcBorders>
          </w:tcPr>
          <w:p w:rsidR="00DC0186" w:rsidRPr="00DC0186" w:rsidRDefault="00DC0186" w:rsidP="00DC0186">
            <w:pPr>
              <w:jc w:val="left"/>
              <w:rPr>
                <w:sz w:val="20"/>
              </w:rPr>
            </w:pPr>
            <w:r w:rsidRPr="00AC1A2E">
              <w:t>-2.144</w:t>
            </w:r>
          </w:p>
        </w:tc>
        <w:tc>
          <w:tcPr>
            <w:tcW w:w="925" w:type="dxa"/>
            <w:tcBorders>
              <w:top w:val="single" w:sz="8" w:space="0" w:color="000000"/>
              <w:bottom w:val="single" w:sz="8" w:space="0" w:color="000000"/>
            </w:tcBorders>
          </w:tcPr>
          <w:p w:rsidR="00DC0186" w:rsidRPr="00DC0186" w:rsidRDefault="00DC0186" w:rsidP="00DC0186">
            <w:pPr>
              <w:jc w:val="left"/>
              <w:rPr>
                <w:sz w:val="20"/>
              </w:rPr>
            </w:pPr>
            <w:r w:rsidRPr="00AC1A2E">
              <w:t>0.117</w:t>
            </w:r>
          </w:p>
        </w:tc>
        <w:tc>
          <w:tcPr>
            <w:tcW w:w="1717" w:type="dxa"/>
            <w:tcBorders>
              <w:top w:val="single" w:sz="8" w:space="0" w:color="000000"/>
              <w:bottom w:val="single" w:sz="8" w:space="0" w:color="000000"/>
            </w:tcBorders>
          </w:tcPr>
          <w:p w:rsidR="00DC0186" w:rsidRPr="00DC0186" w:rsidRDefault="00DC0186" w:rsidP="00DC0186">
            <w:pPr>
              <w:jc w:val="left"/>
              <w:rPr>
                <w:sz w:val="20"/>
              </w:rPr>
            </w:pPr>
            <w:r w:rsidRPr="00AC1A2E">
              <w:t>556</w:t>
            </w:r>
          </w:p>
        </w:tc>
        <w:tc>
          <w:tcPr>
            <w:tcW w:w="1321" w:type="dxa"/>
            <w:tcBorders>
              <w:top w:val="single" w:sz="8" w:space="0" w:color="000000"/>
              <w:bottom w:val="single" w:sz="8" w:space="0" w:color="000000"/>
              <w:right w:val="single" w:sz="8" w:space="0" w:color="000000"/>
            </w:tcBorders>
          </w:tcPr>
          <w:p w:rsidR="00DC0186" w:rsidRPr="00DC0186" w:rsidRDefault="00DC0186" w:rsidP="00DC0186">
            <w:pPr>
              <w:jc w:val="left"/>
              <w:rPr>
                <w:sz w:val="20"/>
              </w:rPr>
            </w:pPr>
            <w:r w:rsidRPr="00AC1A2E">
              <w:t>60%</w:t>
            </w:r>
          </w:p>
        </w:tc>
      </w:tr>
      <w:tr w:rsidR="00DC0186" w:rsidRPr="00DC0186" w:rsidTr="00F5189F">
        <w:trPr>
          <w:trHeight w:val="370"/>
        </w:trPr>
        <w:tc>
          <w:tcPr>
            <w:tcW w:w="1317" w:type="dxa"/>
          </w:tcPr>
          <w:p w:rsidR="00DC0186" w:rsidRPr="00DC0186" w:rsidRDefault="00DC0186" w:rsidP="00DC0186">
            <w:pPr>
              <w:jc w:val="left"/>
              <w:rPr>
                <w:b/>
                <w:bCs/>
                <w:sz w:val="20"/>
              </w:rPr>
            </w:pPr>
            <w:r w:rsidRPr="00AC1A2E">
              <w:t>Wellington</w:t>
            </w:r>
          </w:p>
        </w:tc>
        <w:tc>
          <w:tcPr>
            <w:tcW w:w="1320" w:type="dxa"/>
          </w:tcPr>
          <w:p w:rsidR="00DC0186" w:rsidRPr="00DC0186" w:rsidRDefault="00DC0186" w:rsidP="00DC0186">
            <w:pPr>
              <w:jc w:val="left"/>
              <w:rPr>
                <w:sz w:val="20"/>
              </w:rPr>
            </w:pPr>
            <w:r w:rsidRPr="00AC1A2E">
              <w:t>5.477</w:t>
            </w:r>
          </w:p>
        </w:tc>
        <w:tc>
          <w:tcPr>
            <w:tcW w:w="1321" w:type="dxa"/>
          </w:tcPr>
          <w:p w:rsidR="00DC0186" w:rsidRPr="00DC0186" w:rsidRDefault="00DC0186" w:rsidP="00DC0186">
            <w:pPr>
              <w:jc w:val="left"/>
              <w:rPr>
                <w:sz w:val="20"/>
              </w:rPr>
            </w:pPr>
            <w:r w:rsidRPr="00AC1A2E">
              <w:t>-0.0483+</w:t>
            </w:r>
          </w:p>
        </w:tc>
        <w:tc>
          <w:tcPr>
            <w:tcW w:w="1321" w:type="dxa"/>
          </w:tcPr>
          <w:p w:rsidR="00DC0186" w:rsidRPr="00DC0186" w:rsidRDefault="00DC0186" w:rsidP="00DC0186">
            <w:pPr>
              <w:jc w:val="left"/>
              <w:rPr>
                <w:sz w:val="20"/>
              </w:rPr>
            </w:pPr>
            <w:r w:rsidRPr="00AC1A2E">
              <w:t>-3.587</w:t>
            </w:r>
          </w:p>
        </w:tc>
        <w:tc>
          <w:tcPr>
            <w:tcW w:w="925" w:type="dxa"/>
          </w:tcPr>
          <w:p w:rsidR="00DC0186" w:rsidRPr="00DC0186" w:rsidRDefault="00DC0186" w:rsidP="00DC0186">
            <w:pPr>
              <w:jc w:val="left"/>
              <w:rPr>
                <w:sz w:val="20"/>
              </w:rPr>
            </w:pPr>
            <w:r w:rsidRPr="00AC1A2E">
              <w:t>0.028</w:t>
            </w:r>
          </w:p>
        </w:tc>
        <w:tc>
          <w:tcPr>
            <w:tcW w:w="1717" w:type="dxa"/>
          </w:tcPr>
          <w:p w:rsidR="00DC0186" w:rsidRPr="00DC0186" w:rsidRDefault="00DC0186" w:rsidP="00DC0186">
            <w:pPr>
              <w:jc w:val="left"/>
              <w:rPr>
                <w:sz w:val="20"/>
              </w:rPr>
            </w:pPr>
            <w:r w:rsidRPr="00AC1A2E">
              <w:t>123</w:t>
            </w:r>
          </w:p>
        </w:tc>
        <w:tc>
          <w:tcPr>
            <w:tcW w:w="1321" w:type="dxa"/>
          </w:tcPr>
          <w:p w:rsidR="00DC0186" w:rsidRPr="00DC0186" w:rsidRDefault="00DC0186" w:rsidP="00DC0186">
            <w:pPr>
              <w:jc w:val="left"/>
              <w:rPr>
                <w:sz w:val="20"/>
              </w:rPr>
            </w:pPr>
            <w:r w:rsidRPr="00AC1A2E">
              <w:t>59%</w:t>
            </w:r>
          </w:p>
        </w:tc>
      </w:tr>
    </w:tbl>
    <w:bookmarkEnd w:id="16"/>
    <w:p w:rsidR="009B5F62" w:rsidRPr="00F5189F" w:rsidRDefault="009B5F62" w:rsidP="00F5189F">
      <w:pPr>
        <w:pStyle w:val="Source"/>
        <w:keepNext/>
        <w:keepLines/>
        <w:rPr>
          <w:rFonts w:ascii="Arial" w:hAnsi="Arial"/>
          <w:szCs w:val="18"/>
        </w:rPr>
      </w:pPr>
      <w:r w:rsidRPr="00F5189F">
        <w:rPr>
          <w:rFonts w:ascii="Arial" w:hAnsi="Arial"/>
          <w:szCs w:val="18"/>
        </w:rPr>
        <w:t xml:space="preserve">Note: All variables significant at the 5 per cent level except where specified, * indicates significant at the 10 per cent level, + indicates insignificance at standard levels. Robust standard errors reported.  Alpha is calculated as </w:t>
      </w:r>
      <w:proofErr w:type="spellStart"/>
      <w:proofErr w:type="gramStart"/>
      <w:r w:rsidRPr="00F5189F">
        <w:rPr>
          <w:rFonts w:ascii="Arial" w:hAnsi="Arial"/>
          <w:szCs w:val="18"/>
        </w:rPr>
        <w:t>exp</w:t>
      </w:r>
      <w:proofErr w:type="spellEnd"/>
      <w:r w:rsidRPr="00F5189F">
        <w:rPr>
          <w:rFonts w:ascii="Arial" w:hAnsi="Arial"/>
          <w:szCs w:val="18"/>
        </w:rPr>
        <w:t>(</w:t>
      </w:r>
      <w:proofErr w:type="gramEnd"/>
      <w:r w:rsidRPr="00F5189F">
        <w:rPr>
          <w:rFonts w:ascii="Arial" w:hAnsi="Arial"/>
          <w:szCs w:val="18"/>
        </w:rPr>
        <w:t>Constant).</w:t>
      </w:r>
    </w:p>
    <w:p w:rsidR="00156F5B" w:rsidRDefault="009B5F62" w:rsidP="009B5F62">
      <w:pPr>
        <w:pStyle w:val="BodyText"/>
        <w:rPr>
          <w:rFonts w:ascii="Arial" w:eastAsia="Calibri" w:hAnsi="Arial"/>
        </w:rPr>
      </w:pPr>
      <w:r w:rsidRPr="003546D0">
        <w:rPr>
          <w:rFonts w:ascii="Arial" w:eastAsia="Calibri" w:hAnsi="Arial"/>
        </w:rPr>
        <w:t xml:space="preserve">All of the coefficients on CI were highly significant and of a large magnitude, as in the pooled regression above. Several distance coefficients were significant; however, the magnitude is not consistent across jurisdictions. </w:t>
      </w:r>
      <w:r w:rsidR="00B36C4B">
        <w:rPr>
          <w:rFonts w:ascii="Arial" w:eastAsia="Calibri" w:hAnsi="Arial"/>
        </w:rPr>
        <w:t>Figure 3</w:t>
      </w:r>
      <w:r w:rsidRPr="003546D0">
        <w:rPr>
          <w:rFonts w:ascii="Arial" w:eastAsia="Calibri" w:hAnsi="Arial"/>
        </w:rPr>
        <w:t xml:space="preserve"> below illustrates the relative magnitude of these coefficient estimates across jurisdictions. The CI estimate appears most consistent in magnitude across all jurisdictions, as does the constant term. Note that, in this figure, </w:t>
      </w:r>
      <w:r w:rsidR="005F4978">
        <w:rPr>
          <w:rFonts w:ascii="Arial" w:eastAsia="Calibri" w:hAnsi="Arial"/>
        </w:rPr>
        <w:t>d</w:t>
      </w:r>
      <w:r w:rsidRPr="003546D0">
        <w:rPr>
          <w:rFonts w:ascii="Arial" w:eastAsia="Calibri" w:hAnsi="Arial"/>
        </w:rPr>
        <w:t>istance is scaled to be visible on the chart.</w:t>
      </w:r>
    </w:p>
    <w:p w:rsidR="00E415C3" w:rsidRPr="003546D0" w:rsidRDefault="00E415C3" w:rsidP="009B5F62">
      <w:pPr>
        <w:pStyle w:val="BodyText"/>
        <w:rPr>
          <w:rFonts w:ascii="Arial" w:eastAsia="Calibri" w:hAnsi="Arial"/>
        </w:rPr>
      </w:pPr>
    </w:p>
    <w:p w:rsidR="00B36C4B" w:rsidRPr="005E56DB" w:rsidRDefault="002B1C0E" w:rsidP="00E93668">
      <w:pPr>
        <w:pStyle w:val="Caption"/>
      </w:pPr>
      <w:bookmarkStart w:id="17" w:name="_Ref440354777"/>
      <w:bookmarkStart w:id="18" w:name="_Toc443382345"/>
      <w:bookmarkStart w:id="19" w:name="_Ref462921168"/>
      <w:r>
        <w:t xml:space="preserve">Figure </w:t>
      </w:r>
      <w:fldSimple w:instr=" SEQ Figure \* ARABIC ">
        <w:r w:rsidR="00744927">
          <w:rPr>
            <w:noProof/>
          </w:rPr>
          <w:t>3</w:t>
        </w:r>
      </w:fldSimple>
      <w:bookmarkEnd w:id="19"/>
      <w:r w:rsidR="00B36C4B" w:rsidRPr="005E56DB">
        <w:t xml:space="preserve">: </w:t>
      </w:r>
      <w:r w:rsidR="00B36C4B" w:rsidRPr="00F5189F">
        <w:t>Jurisdiction level coefficient estimates</w:t>
      </w:r>
    </w:p>
    <w:bookmarkEnd w:id="17"/>
    <w:bookmarkEnd w:id="18"/>
    <w:p w:rsidR="009B5F62" w:rsidRDefault="003C0DE8" w:rsidP="00F5189F">
      <w:pPr>
        <w:pStyle w:val="BodyText"/>
        <w:jc w:val="left"/>
      </w:pPr>
      <w:r>
        <w:rPr>
          <w:noProof/>
        </w:rPr>
        <w:drawing>
          <wp:inline distT="0" distB="0" distL="0" distR="0" wp14:anchorId="65C43D0F" wp14:editId="346749DB">
            <wp:extent cx="4680000" cy="2887200"/>
            <wp:effectExtent l="0" t="0" r="6350" b="889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0" cy="2887200"/>
                    </a:xfrm>
                    <a:prstGeom prst="rect">
                      <a:avLst/>
                    </a:prstGeom>
                    <a:noFill/>
                    <a:ln>
                      <a:noFill/>
                    </a:ln>
                  </pic:spPr>
                </pic:pic>
              </a:graphicData>
            </a:graphic>
          </wp:inline>
        </w:drawing>
      </w:r>
    </w:p>
    <w:p w:rsidR="009B5F62" w:rsidRPr="003546D0" w:rsidRDefault="009B5F62" w:rsidP="009B5F62">
      <w:pPr>
        <w:pStyle w:val="BodyText"/>
        <w:rPr>
          <w:rFonts w:ascii="Arial" w:eastAsia="Calibri" w:hAnsi="Arial"/>
        </w:rPr>
      </w:pPr>
      <w:r w:rsidRPr="003546D0">
        <w:rPr>
          <w:rFonts w:ascii="Arial" w:eastAsia="Calibri" w:hAnsi="Arial"/>
        </w:rPr>
        <w:t>A further set of models were estimated, stratifying the data by approximate speed zone. This approach intends to allow the CI coefficient to vary across road type, as it may be that the relationship between average travel times and travel time variability differs systematically depending on road type.</w:t>
      </w:r>
    </w:p>
    <w:p w:rsidR="00E4410E" w:rsidRDefault="009B5F62" w:rsidP="00686145">
      <w:pPr>
        <w:pStyle w:val="BodyText"/>
        <w:rPr>
          <w:rFonts w:ascii="Arial" w:eastAsia="Calibri" w:hAnsi="Arial"/>
        </w:rPr>
      </w:pPr>
      <w:r w:rsidRPr="003546D0">
        <w:rPr>
          <w:rFonts w:ascii="Arial" w:eastAsia="Calibri" w:hAnsi="Arial"/>
        </w:rPr>
        <w:lastRenderedPageBreak/>
        <w:t>Data on the exact speed zone of each road segment was not available. To stratify by speed zone, the 75</w:t>
      </w:r>
      <w:r w:rsidRPr="0023570E">
        <w:rPr>
          <w:rFonts w:ascii="Arial" w:eastAsia="Calibri" w:hAnsi="Arial"/>
          <w:vertAlign w:val="superscript"/>
        </w:rPr>
        <w:t>th</w:t>
      </w:r>
      <w:r w:rsidRPr="003546D0">
        <w:rPr>
          <w:rFonts w:ascii="Arial" w:eastAsia="Calibri" w:hAnsi="Arial"/>
        </w:rPr>
        <w:t xml:space="preserve"> percentile of average speed was taken as approximately r</w:t>
      </w:r>
      <w:r w:rsidR="0023570E">
        <w:rPr>
          <w:rFonts w:ascii="Arial" w:eastAsia="Calibri" w:hAnsi="Arial"/>
        </w:rPr>
        <w:t xml:space="preserve">epresentative of the road type. </w:t>
      </w:r>
      <w:r w:rsidRPr="003546D0">
        <w:rPr>
          <w:rFonts w:ascii="Arial" w:eastAsia="Calibri" w:hAnsi="Arial"/>
        </w:rPr>
        <w:t xml:space="preserve">The following </w:t>
      </w:r>
      <w:r w:rsidR="00156F5B">
        <w:rPr>
          <w:rFonts w:ascii="Arial" w:eastAsia="Calibri" w:hAnsi="Arial"/>
        </w:rPr>
        <w:fldChar w:fldCharType="begin"/>
      </w:r>
      <w:r w:rsidR="00156F5B">
        <w:rPr>
          <w:rFonts w:ascii="Arial" w:eastAsia="Calibri" w:hAnsi="Arial"/>
        </w:rPr>
        <w:instrText xml:space="preserve"> REF _Ref462920878 \h </w:instrText>
      </w:r>
      <w:r w:rsidR="00156F5B">
        <w:rPr>
          <w:rFonts w:ascii="Arial" w:eastAsia="Calibri" w:hAnsi="Arial"/>
        </w:rPr>
      </w:r>
      <w:r w:rsidR="00156F5B">
        <w:rPr>
          <w:rFonts w:ascii="Arial" w:eastAsia="Calibri" w:hAnsi="Arial"/>
        </w:rPr>
        <w:instrText xml:space="preserve"> \* MERGEFORMAT </w:instrText>
      </w:r>
      <w:r w:rsidR="00156F5B">
        <w:rPr>
          <w:rFonts w:ascii="Arial" w:eastAsia="Calibri" w:hAnsi="Arial"/>
        </w:rPr>
        <w:fldChar w:fldCharType="separate"/>
      </w:r>
      <w:r w:rsidR="00744927" w:rsidRPr="00E93668">
        <w:rPr>
          <w:rFonts w:ascii="Arial" w:eastAsia="Calibri" w:hAnsi="Arial"/>
        </w:rPr>
        <w:t>Figure 5</w:t>
      </w:r>
      <w:r w:rsidR="00156F5B">
        <w:rPr>
          <w:rFonts w:ascii="Arial" w:eastAsia="Calibri" w:hAnsi="Arial"/>
        </w:rPr>
        <w:fldChar w:fldCharType="end"/>
      </w:r>
      <w:r w:rsidRPr="003546D0">
        <w:rPr>
          <w:rFonts w:ascii="Arial" w:eastAsia="Calibri" w:hAnsi="Arial"/>
        </w:rPr>
        <w:t xml:space="preserve"> presents coefficients from the estimated model. There appears to be an upward trend in the CI coefficient as the speed zone increases. This would indicate that travel time variability is more sensitive to average travel times on roads with higher speeds.</w:t>
      </w:r>
      <w:r w:rsidR="00C7478E">
        <w:rPr>
          <w:rFonts w:ascii="Arial" w:eastAsia="Calibri" w:hAnsi="Arial"/>
        </w:rPr>
        <w:t xml:space="preserve"> </w:t>
      </w:r>
      <w:r w:rsidRPr="003546D0">
        <w:rPr>
          <w:rFonts w:ascii="Arial" w:eastAsia="Calibri" w:hAnsi="Arial"/>
        </w:rPr>
        <w:t xml:space="preserve">As above, the coefficients on distance varied in magnitude and were not significant in any of the models. </w:t>
      </w:r>
    </w:p>
    <w:p w:rsidR="002B1C0E" w:rsidRDefault="002B1C0E" w:rsidP="00686145">
      <w:pPr>
        <w:pStyle w:val="BodyText"/>
      </w:pPr>
    </w:p>
    <w:p w:rsidR="009B5F62" w:rsidRDefault="002B1C0E" w:rsidP="00E93668">
      <w:pPr>
        <w:pStyle w:val="Caption"/>
        <w:jc w:val="left"/>
      </w:pPr>
      <w:bookmarkStart w:id="20" w:name="_Toc443382358"/>
      <w:r>
        <w:t xml:space="preserve">Figure </w:t>
      </w:r>
      <w:fldSimple w:instr=" SEQ Figure \* ARABIC ">
        <w:r w:rsidR="00744927">
          <w:rPr>
            <w:noProof/>
          </w:rPr>
          <w:t>4</w:t>
        </w:r>
      </w:fldSimple>
      <w:r w:rsidR="009B5F62" w:rsidRPr="00E4410E">
        <w:t>: Estimates stratified by speed</w:t>
      </w:r>
      <w:bookmarkEnd w:id="20"/>
      <w:r w:rsidR="00686145">
        <w:t xml:space="preserve"> </w:t>
      </w:r>
      <w:r w:rsidR="003C0DE8">
        <w:rPr>
          <w:noProof/>
        </w:rPr>
        <w:drawing>
          <wp:inline distT="0" distB="0" distL="0" distR="0" wp14:anchorId="27667126" wp14:editId="200F8C95">
            <wp:extent cx="4680000" cy="2800800"/>
            <wp:effectExtent l="0" t="0" r="635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0" cy="2800800"/>
                    </a:xfrm>
                    <a:prstGeom prst="rect">
                      <a:avLst/>
                    </a:prstGeom>
                    <a:noFill/>
                    <a:ln>
                      <a:noFill/>
                    </a:ln>
                  </pic:spPr>
                </pic:pic>
              </a:graphicData>
            </a:graphic>
          </wp:inline>
        </w:drawing>
      </w:r>
    </w:p>
    <w:p w:rsidR="009B5F62" w:rsidRDefault="00D225C1" w:rsidP="00F5189F">
      <w:pPr>
        <w:pStyle w:val="BodyText"/>
        <w:spacing w:before="0"/>
        <w:rPr>
          <w:rFonts w:ascii="Arial" w:eastAsia="Calibri" w:hAnsi="Arial"/>
          <w:sz w:val="18"/>
        </w:rPr>
      </w:pPr>
      <w:r w:rsidRPr="00F5189F">
        <w:rPr>
          <w:rFonts w:ascii="Arial" w:eastAsia="Calibri" w:hAnsi="Arial"/>
          <w:sz w:val="18"/>
        </w:rPr>
        <w:t>Note</w:t>
      </w:r>
      <w:r w:rsidR="00B94E0C">
        <w:rPr>
          <w:rFonts w:ascii="Arial" w:eastAsia="Calibri" w:hAnsi="Arial"/>
          <w:sz w:val="18"/>
        </w:rPr>
        <w:t>:</w:t>
      </w:r>
      <w:r w:rsidRPr="00F5189F">
        <w:rPr>
          <w:rFonts w:ascii="Arial" w:eastAsia="Calibri" w:hAnsi="Arial"/>
          <w:sz w:val="18"/>
        </w:rPr>
        <w:t xml:space="preserve"> t</w:t>
      </w:r>
      <w:r w:rsidR="009B5F62" w:rsidRPr="00F5189F">
        <w:rPr>
          <w:rFonts w:ascii="Arial" w:eastAsia="Calibri" w:hAnsi="Arial"/>
          <w:sz w:val="18"/>
        </w:rPr>
        <w:t xml:space="preserve">he coefficient on </w:t>
      </w:r>
      <w:r w:rsidR="009B5F62" w:rsidRPr="00F5189F">
        <w:rPr>
          <w:rFonts w:ascii="Arial" w:eastAsia="Calibri" w:hAnsi="Arial"/>
          <w:i/>
          <w:sz w:val="18"/>
        </w:rPr>
        <w:t>CI</w:t>
      </w:r>
      <w:r w:rsidR="009B5F62" w:rsidRPr="00F5189F">
        <w:rPr>
          <w:rFonts w:ascii="Arial" w:eastAsia="Calibri" w:hAnsi="Arial"/>
          <w:sz w:val="18"/>
        </w:rPr>
        <w:t xml:space="preserve"> and the constant are highly significant; the coefficient on distance is not significant at the 5 per cent level in any equation. Standard errors clustered at the jurisdiction level.</w:t>
      </w: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E415C3" w:rsidRDefault="00E415C3" w:rsidP="00F5189F">
      <w:pPr>
        <w:pStyle w:val="BodyText"/>
        <w:spacing w:before="0"/>
        <w:rPr>
          <w:rFonts w:ascii="Arial" w:eastAsia="Calibri" w:hAnsi="Arial"/>
          <w:sz w:val="18"/>
        </w:rPr>
      </w:pPr>
    </w:p>
    <w:p w:rsidR="00156F5B" w:rsidRPr="00F5189F" w:rsidRDefault="00156F5B" w:rsidP="00F5189F">
      <w:pPr>
        <w:pStyle w:val="BodyText"/>
        <w:spacing w:before="0"/>
        <w:rPr>
          <w:rFonts w:ascii="Arial" w:eastAsia="Calibri" w:hAnsi="Arial"/>
          <w:sz w:val="18"/>
        </w:rPr>
      </w:pPr>
    </w:p>
    <w:p w:rsidR="009B5F62" w:rsidRPr="003546D0" w:rsidRDefault="003546D0" w:rsidP="00A80FD3">
      <w:pPr>
        <w:pStyle w:val="1Heading"/>
      </w:pPr>
      <w:r w:rsidRPr="003546D0">
        <w:t>4. Application in CBAs and road use forecasting</w:t>
      </w:r>
    </w:p>
    <w:p w:rsidR="00ED5AAD" w:rsidRDefault="009B5F62" w:rsidP="009B5F62">
      <w:pPr>
        <w:pStyle w:val="BodyText"/>
        <w:rPr>
          <w:rFonts w:ascii="Arial" w:eastAsia="Calibri" w:hAnsi="Arial"/>
        </w:rPr>
      </w:pPr>
      <w:r w:rsidRPr="003546D0">
        <w:rPr>
          <w:rFonts w:ascii="Arial" w:eastAsia="Calibri" w:hAnsi="Arial"/>
        </w:rPr>
        <w:t>The following parameters</w:t>
      </w:r>
      <w:r w:rsidR="00EC5AF8">
        <w:rPr>
          <w:rFonts w:ascii="Arial" w:eastAsia="Calibri" w:hAnsi="Arial"/>
        </w:rPr>
        <w:t xml:space="preserve"> set out in </w:t>
      </w:r>
      <w:r w:rsidR="00B94E0C">
        <w:rPr>
          <w:rFonts w:ascii="Arial" w:eastAsia="Calibri" w:hAnsi="Arial"/>
        </w:rPr>
        <w:t>T</w:t>
      </w:r>
      <w:r w:rsidR="00EC5AF8">
        <w:rPr>
          <w:rFonts w:ascii="Arial" w:eastAsia="Calibri" w:hAnsi="Arial"/>
        </w:rPr>
        <w:t>able 4</w:t>
      </w:r>
      <w:r w:rsidRPr="003546D0">
        <w:rPr>
          <w:rFonts w:ascii="Arial" w:eastAsia="Calibri" w:hAnsi="Arial"/>
        </w:rPr>
        <w:t xml:space="preserve"> </w:t>
      </w:r>
      <w:r w:rsidR="006A4172">
        <w:rPr>
          <w:rFonts w:ascii="Arial" w:eastAsia="Calibri" w:hAnsi="Arial"/>
        </w:rPr>
        <w:t>can be</w:t>
      </w:r>
      <w:r w:rsidRPr="003546D0">
        <w:rPr>
          <w:rFonts w:ascii="Arial" w:eastAsia="Calibri" w:hAnsi="Arial"/>
        </w:rPr>
        <w:t xml:space="preserve"> use</w:t>
      </w:r>
      <w:r w:rsidR="006A4172">
        <w:rPr>
          <w:rFonts w:ascii="Arial" w:eastAsia="Calibri" w:hAnsi="Arial"/>
        </w:rPr>
        <w:t>d</w:t>
      </w:r>
      <w:r w:rsidRPr="003546D0">
        <w:rPr>
          <w:rFonts w:ascii="Arial" w:eastAsia="Calibri" w:hAnsi="Arial"/>
        </w:rPr>
        <w:t xml:space="preserve"> to estimate reliability changes from road projects</w:t>
      </w:r>
      <w:r w:rsidR="00EC5AF8">
        <w:rPr>
          <w:rFonts w:ascii="Arial" w:eastAsia="Calibri" w:hAnsi="Arial"/>
        </w:rPr>
        <w:t>.</w:t>
      </w:r>
    </w:p>
    <w:p w:rsidR="00ED5AAD" w:rsidRPr="003546D0" w:rsidRDefault="00ED5AAD" w:rsidP="009B5F62">
      <w:pPr>
        <w:pStyle w:val="BodyText"/>
        <w:rPr>
          <w:rFonts w:ascii="Arial" w:eastAsia="Calibri" w:hAnsi="Arial"/>
        </w:rPr>
      </w:pPr>
    </w:p>
    <w:p w:rsidR="00EC5AF8" w:rsidRDefault="00ED5AAD" w:rsidP="00E93668">
      <w:pPr>
        <w:pStyle w:val="Caption"/>
      </w:pPr>
      <w:bookmarkStart w:id="21" w:name="_Toc443382351"/>
      <w:r>
        <w:t xml:space="preserve">Table </w:t>
      </w:r>
      <w:r>
        <w:fldChar w:fldCharType="begin"/>
      </w:r>
      <w:r>
        <w:instrText xml:space="preserve"> SEQ Table \* ARABIC </w:instrText>
      </w:r>
      <w:r>
        <w:fldChar w:fldCharType="separate"/>
      </w:r>
      <w:r w:rsidR="00744927">
        <w:rPr>
          <w:noProof/>
        </w:rPr>
        <w:t>4</w:t>
      </w:r>
      <w:r>
        <w:fldChar w:fldCharType="end"/>
      </w:r>
      <w:r w:rsidR="00EC5AF8" w:rsidRPr="00E4410E">
        <w:t xml:space="preserve">: </w:t>
      </w:r>
      <w:r w:rsidR="00EC5AF8" w:rsidRPr="00EC5AF8">
        <w:t>Recommended parameter values</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09"/>
        <w:gridCol w:w="2311"/>
        <w:gridCol w:w="2311"/>
        <w:gridCol w:w="2311"/>
      </w:tblGrid>
      <w:tr w:rsidR="00B94E0C" w:rsidRPr="00B94E0C" w:rsidTr="00F5189F">
        <w:trPr>
          <w:trHeight w:val="370"/>
        </w:trPr>
        <w:tc>
          <w:tcPr>
            <w:tcW w:w="2309" w:type="dxa"/>
            <w:shd w:val="clear" w:color="auto" w:fill="000000"/>
            <w:vAlign w:val="center"/>
          </w:tcPr>
          <w:p w:rsidR="00B94E0C" w:rsidRPr="00B94E0C" w:rsidRDefault="00B94E0C">
            <w:pPr>
              <w:jc w:val="left"/>
              <w:rPr>
                <w:b/>
                <w:bCs/>
                <w:color w:val="FFFFFF"/>
                <w:szCs w:val="22"/>
              </w:rPr>
            </w:pPr>
            <w:r w:rsidRPr="00F5189F">
              <w:rPr>
                <w:rFonts w:cs="Arial"/>
                <w:b/>
                <w:sz w:val="24"/>
              </w:rPr>
              <w:t>Parameter</w:t>
            </w:r>
          </w:p>
        </w:tc>
        <w:tc>
          <w:tcPr>
            <w:tcW w:w="2311" w:type="dxa"/>
            <w:shd w:val="clear" w:color="auto" w:fill="000000"/>
            <w:vAlign w:val="center"/>
          </w:tcPr>
          <w:p w:rsidR="00B94E0C" w:rsidRPr="00B94E0C" w:rsidRDefault="00B94E0C">
            <w:pPr>
              <w:jc w:val="left"/>
              <w:rPr>
                <w:b/>
                <w:bCs/>
                <w:color w:val="FFFFFF"/>
                <w:szCs w:val="22"/>
              </w:rPr>
            </w:pPr>
            <w:r w:rsidRPr="00F5189F">
              <w:rPr>
                <w:rFonts w:cs="Arial"/>
                <w:b/>
                <w:sz w:val="24"/>
              </w:rPr>
              <w:fldChar w:fldCharType="begin"/>
            </w:r>
            <w:r w:rsidRPr="00F5189F">
              <w:rPr>
                <w:rFonts w:cs="Arial"/>
                <w:b/>
                <w:sz w:val="24"/>
              </w:rPr>
              <w:instrText xml:space="preserve"> QUOTE </w:instrText>
            </w:r>
            <m:oMath>
              <m:r>
                <m:rPr>
                  <m:sty m:val="p"/>
                </m:rPr>
                <w:rPr>
                  <w:rFonts w:ascii="Cambria Math" w:hAnsi="Cambria Math" w:cs="Arial" w:hint="eastAsia"/>
                  <w:sz w:val="24"/>
                </w:rPr>
                <m:t>α</m:t>
              </m:r>
            </m:oMath>
            <w:r w:rsidRPr="00F5189F">
              <w:rPr>
                <w:rFonts w:cs="Arial"/>
                <w:b/>
                <w:sz w:val="24"/>
              </w:rPr>
              <w:instrText xml:space="preserve"> </w:instrText>
            </w:r>
            <w:r w:rsidRPr="00F5189F">
              <w:rPr>
                <w:rFonts w:cs="Arial"/>
                <w:b/>
                <w:sz w:val="24"/>
              </w:rPr>
              <w:fldChar w:fldCharType="separate"/>
            </w:r>
            <m:oMath>
              <m:r>
                <m:rPr>
                  <m:sty m:val="p"/>
                </m:rPr>
                <w:rPr>
                  <w:rFonts w:ascii="Cambria Math" w:hAnsi="Cambria Math" w:cs="Arial" w:hint="eastAsia"/>
                  <w:sz w:val="24"/>
                </w:rPr>
                <m:t>α</m:t>
              </m:r>
            </m:oMath>
            <w:r w:rsidRPr="00F5189F">
              <w:rPr>
                <w:rFonts w:cs="Arial"/>
                <w:b/>
                <w:sz w:val="24"/>
              </w:rPr>
              <w:fldChar w:fldCharType="end"/>
            </w:r>
            <w:r w:rsidRPr="00F5189F">
              <w:rPr>
                <w:rFonts w:cs="Arial"/>
                <w:b/>
                <w:sz w:val="24"/>
              </w:rPr>
              <w:t xml:space="preserve"> </w:t>
            </w:r>
          </w:p>
        </w:tc>
        <w:tc>
          <w:tcPr>
            <w:tcW w:w="2311" w:type="dxa"/>
            <w:shd w:val="clear" w:color="auto" w:fill="000000"/>
          </w:tcPr>
          <w:p w:rsidR="00B94E0C" w:rsidRPr="00B94E0C" w:rsidRDefault="00B94E0C">
            <w:pPr>
              <w:jc w:val="left"/>
              <w:rPr>
                <w:b/>
                <w:bCs/>
                <w:color w:val="FFFFFF"/>
                <w:szCs w:val="22"/>
              </w:rPr>
            </w:pPr>
            <m:oMathPara>
              <m:oMathParaPr>
                <m:jc m:val="left"/>
              </m:oMathParaPr>
              <m:oMath>
                <m:r>
                  <m:rPr>
                    <m:sty m:val="bi"/>
                  </m:rPr>
                  <w:rPr>
                    <w:rFonts w:ascii="Cambria Math" w:hAnsi="Cambria Math" w:cs="Arial"/>
                    <w:sz w:val="24"/>
                  </w:rPr>
                  <m:t xml:space="preserve">β </m:t>
                </m:r>
              </m:oMath>
            </m:oMathPara>
          </w:p>
        </w:tc>
        <w:tc>
          <w:tcPr>
            <w:tcW w:w="2311" w:type="dxa"/>
            <w:shd w:val="clear" w:color="auto" w:fill="000000"/>
          </w:tcPr>
          <w:p w:rsidR="00B94E0C" w:rsidRPr="00B94E0C" w:rsidRDefault="00B94E0C">
            <w:pPr>
              <w:jc w:val="left"/>
              <w:rPr>
                <w:b/>
                <w:bCs/>
                <w:color w:val="FFFFFF"/>
                <w:szCs w:val="22"/>
              </w:rPr>
            </w:pPr>
            <m:oMathPara>
              <m:oMathParaPr>
                <m:jc m:val="left"/>
              </m:oMathParaPr>
              <m:oMath>
                <m:r>
                  <m:rPr>
                    <m:sty m:val="bi"/>
                  </m:rPr>
                  <w:rPr>
                    <w:rFonts w:ascii="Cambria Math" w:hAnsi="Cambria Math" w:cs="Arial"/>
                    <w:sz w:val="24"/>
                  </w:rPr>
                  <m:t>δ</m:t>
                </m:r>
              </m:oMath>
            </m:oMathPara>
          </w:p>
        </w:tc>
      </w:tr>
      <w:tr w:rsidR="00B94E0C" w:rsidRPr="00B94E0C" w:rsidTr="00F5189F">
        <w:trPr>
          <w:trHeight w:val="370"/>
        </w:trPr>
        <w:tc>
          <w:tcPr>
            <w:tcW w:w="2309" w:type="dxa"/>
            <w:tcBorders>
              <w:top w:val="single" w:sz="8" w:space="0" w:color="000000"/>
              <w:left w:val="single" w:sz="8" w:space="0" w:color="000000"/>
              <w:bottom w:val="single" w:sz="8" w:space="0" w:color="000000"/>
            </w:tcBorders>
            <w:vAlign w:val="center"/>
          </w:tcPr>
          <w:p w:rsidR="00B94E0C" w:rsidRPr="00B94E0C" w:rsidRDefault="00B94E0C" w:rsidP="00B94E0C">
            <w:pPr>
              <w:jc w:val="left"/>
              <w:rPr>
                <w:b/>
                <w:bCs/>
                <w:sz w:val="20"/>
              </w:rPr>
            </w:pPr>
            <w:r w:rsidRPr="00A83AD1">
              <w:rPr>
                <w:rFonts w:eastAsia="Times New Roman"/>
                <w:color w:val="000000"/>
              </w:rPr>
              <w:t>Adelaide</w:t>
            </w:r>
          </w:p>
        </w:tc>
        <w:tc>
          <w:tcPr>
            <w:tcW w:w="2311" w:type="dxa"/>
            <w:tcBorders>
              <w:top w:val="single" w:sz="8" w:space="0" w:color="000000"/>
              <w:bottom w:val="single" w:sz="8" w:space="0" w:color="000000"/>
            </w:tcBorders>
            <w:vAlign w:val="center"/>
          </w:tcPr>
          <w:p w:rsidR="00B94E0C" w:rsidRPr="00B94E0C" w:rsidRDefault="00B94E0C" w:rsidP="00B94E0C">
            <w:pPr>
              <w:jc w:val="left"/>
              <w:rPr>
                <w:sz w:val="20"/>
              </w:rPr>
            </w:pPr>
            <w:r w:rsidRPr="00A83AD1">
              <w:rPr>
                <w:rFonts w:cs="Arial"/>
                <w:szCs w:val="22"/>
              </w:rPr>
              <w:t>0.034</w:t>
            </w:r>
          </w:p>
        </w:tc>
        <w:tc>
          <w:tcPr>
            <w:tcW w:w="2311" w:type="dxa"/>
            <w:tcBorders>
              <w:top w:val="single" w:sz="8" w:space="0" w:color="000000"/>
              <w:bottom w:val="single" w:sz="8" w:space="0" w:color="000000"/>
            </w:tcBorders>
            <w:vAlign w:val="center"/>
          </w:tcPr>
          <w:p w:rsidR="00B94E0C" w:rsidRPr="00B94E0C" w:rsidRDefault="00B94E0C" w:rsidP="00B94E0C">
            <w:pPr>
              <w:jc w:val="left"/>
              <w:rPr>
                <w:sz w:val="20"/>
              </w:rPr>
            </w:pPr>
            <w:r w:rsidRPr="00A83AD1">
              <w:rPr>
                <w:rFonts w:cs="Arial"/>
                <w:szCs w:val="22"/>
              </w:rPr>
              <w:t>6.54</w:t>
            </w:r>
          </w:p>
        </w:tc>
        <w:tc>
          <w:tcPr>
            <w:tcW w:w="2311" w:type="dxa"/>
            <w:tcBorders>
              <w:top w:val="single" w:sz="8" w:space="0" w:color="000000"/>
              <w:bottom w:val="single" w:sz="8" w:space="0" w:color="000000"/>
              <w:right w:val="single" w:sz="8" w:space="0" w:color="000000"/>
            </w:tcBorders>
            <w:vAlign w:val="center"/>
          </w:tcPr>
          <w:p w:rsidR="00B94E0C" w:rsidRPr="00B94E0C" w:rsidRDefault="00B94E0C" w:rsidP="00B94E0C">
            <w:pPr>
              <w:jc w:val="left"/>
              <w:rPr>
                <w:sz w:val="20"/>
              </w:rPr>
            </w:pPr>
            <w:r w:rsidRPr="00A83AD1">
              <w:rPr>
                <w:rFonts w:cs="Arial"/>
                <w:szCs w:val="22"/>
              </w:rPr>
              <w:t>-0.04</w:t>
            </w:r>
          </w:p>
        </w:tc>
      </w:tr>
      <w:tr w:rsidR="00B94E0C" w:rsidRPr="00B94E0C" w:rsidTr="00F5189F">
        <w:trPr>
          <w:trHeight w:val="370"/>
        </w:trPr>
        <w:tc>
          <w:tcPr>
            <w:tcW w:w="2309" w:type="dxa"/>
            <w:vAlign w:val="center"/>
          </w:tcPr>
          <w:p w:rsidR="00B94E0C" w:rsidRPr="00B94E0C" w:rsidRDefault="00B94E0C" w:rsidP="00B94E0C">
            <w:pPr>
              <w:jc w:val="left"/>
              <w:rPr>
                <w:b/>
                <w:bCs/>
                <w:sz w:val="20"/>
              </w:rPr>
            </w:pPr>
            <w:r w:rsidRPr="00A83AD1">
              <w:rPr>
                <w:rFonts w:eastAsia="Times New Roman"/>
                <w:color w:val="000000"/>
              </w:rPr>
              <w:t>Auckland</w:t>
            </w:r>
          </w:p>
        </w:tc>
        <w:tc>
          <w:tcPr>
            <w:tcW w:w="2311" w:type="dxa"/>
            <w:vAlign w:val="center"/>
          </w:tcPr>
          <w:p w:rsidR="00B94E0C" w:rsidRPr="00B94E0C" w:rsidRDefault="00B94E0C" w:rsidP="00B94E0C">
            <w:pPr>
              <w:jc w:val="left"/>
              <w:rPr>
                <w:sz w:val="20"/>
              </w:rPr>
            </w:pPr>
            <w:r w:rsidRPr="00A83AD1">
              <w:rPr>
                <w:rFonts w:cs="Arial"/>
                <w:szCs w:val="22"/>
              </w:rPr>
              <w:t>0.085</w:t>
            </w:r>
          </w:p>
        </w:tc>
        <w:tc>
          <w:tcPr>
            <w:tcW w:w="2311" w:type="dxa"/>
            <w:vAlign w:val="center"/>
          </w:tcPr>
          <w:p w:rsidR="00B94E0C" w:rsidRPr="00B94E0C" w:rsidRDefault="00B94E0C" w:rsidP="00B94E0C">
            <w:pPr>
              <w:jc w:val="left"/>
              <w:rPr>
                <w:sz w:val="20"/>
              </w:rPr>
            </w:pPr>
            <w:r w:rsidRPr="00A83AD1">
              <w:rPr>
                <w:rFonts w:cs="Arial"/>
                <w:szCs w:val="22"/>
              </w:rPr>
              <w:t>2.97</w:t>
            </w:r>
          </w:p>
        </w:tc>
        <w:tc>
          <w:tcPr>
            <w:tcW w:w="2311" w:type="dxa"/>
            <w:vAlign w:val="center"/>
          </w:tcPr>
          <w:p w:rsidR="00B94E0C" w:rsidRPr="00B94E0C" w:rsidRDefault="00B94E0C" w:rsidP="00B94E0C">
            <w:pPr>
              <w:jc w:val="left"/>
              <w:rPr>
                <w:sz w:val="20"/>
              </w:rPr>
            </w:pPr>
            <w:r w:rsidRPr="00A83AD1">
              <w:rPr>
                <w:rFonts w:cs="Arial"/>
                <w:szCs w:val="22"/>
              </w:rPr>
              <w:t>-0.09</w:t>
            </w:r>
          </w:p>
        </w:tc>
      </w:tr>
      <w:tr w:rsidR="00B94E0C" w:rsidRPr="00B94E0C" w:rsidTr="00F5189F">
        <w:trPr>
          <w:trHeight w:val="370"/>
        </w:trPr>
        <w:tc>
          <w:tcPr>
            <w:tcW w:w="2309" w:type="dxa"/>
            <w:tcBorders>
              <w:top w:val="single" w:sz="8" w:space="0" w:color="000000"/>
              <w:left w:val="single" w:sz="8" w:space="0" w:color="000000"/>
              <w:bottom w:val="single" w:sz="8" w:space="0" w:color="000000"/>
            </w:tcBorders>
            <w:vAlign w:val="center"/>
          </w:tcPr>
          <w:p w:rsidR="00B94E0C" w:rsidRPr="00B94E0C" w:rsidRDefault="00B94E0C" w:rsidP="00B94E0C">
            <w:pPr>
              <w:jc w:val="left"/>
              <w:rPr>
                <w:b/>
                <w:bCs/>
                <w:sz w:val="20"/>
              </w:rPr>
            </w:pPr>
            <w:r w:rsidRPr="00A83AD1">
              <w:rPr>
                <w:rFonts w:eastAsia="Times New Roman"/>
                <w:color w:val="000000"/>
              </w:rPr>
              <w:t>Brisbane</w:t>
            </w:r>
          </w:p>
        </w:tc>
        <w:tc>
          <w:tcPr>
            <w:tcW w:w="2311" w:type="dxa"/>
            <w:tcBorders>
              <w:top w:val="single" w:sz="8" w:space="0" w:color="000000"/>
              <w:bottom w:val="single" w:sz="8" w:space="0" w:color="000000"/>
            </w:tcBorders>
            <w:vAlign w:val="center"/>
          </w:tcPr>
          <w:p w:rsidR="00B94E0C" w:rsidRPr="00B94E0C" w:rsidRDefault="00B94E0C" w:rsidP="00B94E0C">
            <w:pPr>
              <w:jc w:val="left"/>
              <w:rPr>
                <w:sz w:val="20"/>
              </w:rPr>
            </w:pPr>
            <w:r w:rsidRPr="00A83AD1">
              <w:rPr>
                <w:rFonts w:cs="Arial"/>
                <w:szCs w:val="22"/>
              </w:rPr>
              <w:t>0.028</w:t>
            </w:r>
          </w:p>
        </w:tc>
        <w:tc>
          <w:tcPr>
            <w:tcW w:w="2311" w:type="dxa"/>
            <w:tcBorders>
              <w:top w:val="single" w:sz="8" w:space="0" w:color="000000"/>
              <w:bottom w:val="single" w:sz="8" w:space="0" w:color="000000"/>
            </w:tcBorders>
            <w:vAlign w:val="center"/>
          </w:tcPr>
          <w:p w:rsidR="00B94E0C" w:rsidRPr="00B94E0C" w:rsidRDefault="00B94E0C" w:rsidP="00B94E0C">
            <w:pPr>
              <w:jc w:val="left"/>
              <w:rPr>
                <w:sz w:val="20"/>
              </w:rPr>
            </w:pPr>
            <w:r w:rsidRPr="00A83AD1">
              <w:rPr>
                <w:rFonts w:cs="Arial"/>
                <w:szCs w:val="22"/>
              </w:rPr>
              <w:t>4.34</w:t>
            </w:r>
          </w:p>
        </w:tc>
        <w:tc>
          <w:tcPr>
            <w:tcW w:w="2311" w:type="dxa"/>
            <w:tcBorders>
              <w:top w:val="single" w:sz="8" w:space="0" w:color="000000"/>
              <w:bottom w:val="single" w:sz="8" w:space="0" w:color="000000"/>
              <w:right w:val="single" w:sz="8" w:space="0" w:color="000000"/>
            </w:tcBorders>
            <w:vAlign w:val="center"/>
          </w:tcPr>
          <w:p w:rsidR="00B94E0C" w:rsidRPr="00B94E0C" w:rsidRDefault="00B94E0C" w:rsidP="00B94E0C">
            <w:pPr>
              <w:jc w:val="left"/>
              <w:rPr>
                <w:sz w:val="20"/>
              </w:rPr>
            </w:pPr>
            <w:r w:rsidRPr="00A83AD1">
              <w:rPr>
                <w:rFonts w:cs="Arial"/>
                <w:szCs w:val="22"/>
              </w:rPr>
              <w:t>0.01</w:t>
            </w:r>
          </w:p>
        </w:tc>
      </w:tr>
      <w:tr w:rsidR="00B94E0C" w:rsidRPr="00B94E0C" w:rsidTr="00F5189F">
        <w:trPr>
          <w:trHeight w:val="370"/>
        </w:trPr>
        <w:tc>
          <w:tcPr>
            <w:tcW w:w="2309" w:type="dxa"/>
            <w:vAlign w:val="center"/>
          </w:tcPr>
          <w:p w:rsidR="00B94E0C" w:rsidRPr="00B94E0C" w:rsidRDefault="00B94E0C" w:rsidP="00B94E0C">
            <w:pPr>
              <w:jc w:val="left"/>
              <w:rPr>
                <w:b/>
                <w:bCs/>
                <w:sz w:val="20"/>
              </w:rPr>
            </w:pPr>
            <w:r w:rsidRPr="00A83AD1">
              <w:rPr>
                <w:rFonts w:eastAsia="Times New Roman"/>
                <w:color w:val="000000"/>
              </w:rPr>
              <w:t>Canberra</w:t>
            </w:r>
          </w:p>
        </w:tc>
        <w:tc>
          <w:tcPr>
            <w:tcW w:w="2311" w:type="dxa"/>
            <w:vAlign w:val="center"/>
          </w:tcPr>
          <w:p w:rsidR="00B94E0C" w:rsidRPr="00B94E0C" w:rsidRDefault="00B94E0C" w:rsidP="00B94E0C">
            <w:pPr>
              <w:jc w:val="left"/>
              <w:rPr>
                <w:sz w:val="20"/>
              </w:rPr>
            </w:pPr>
            <w:r w:rsidRPr="00A83AD1">
              <w:rPr>
                <w:rFonts w:cs="Arial"/>
                <w:szCs w:val="22"/>
              </w:rPr>
              <w:t>0.032</w:t>
            </w:r>
          </w:p>
        </w:tc>
        <w:tc>
          <w:tcPr>
            <w:tcW w:w="2311" w:type="dxa"/>
            <w:vAlign w:val="center"/>
          </w:tcPr>
          <w:p w:rsidR="00B94E0C" w:rsidRPr="00B94E0C" w:rsidRDefault="00B94E0C" w:rsidP="00B94E0C">
            <w:pPr>
              <w:jc w:val="left"/>
              <w:rPr>
                <w:sz w:val="20"/>
              </w:rPr>
            </w:pPr>
            <w:r w:rsidRPr="00A83AD1">
              <w:rPr>
                <w:rFonts w:cs="Arial"/>
                <w:szCs w:val="22"/>
              </w:rPr>
              <w:t>4.79</w:t>
            </w:r>
          </w:p>
        </w:tc>
        <w:tc>
          <w:tcPr>
            <w:tcW w:w="2311" w:type="dxa"/>
            <w:vAlign w:val="center"/>
          </w:tcPr>
          <w:p w:rsidR="00B94E0C" w:rsidRPr="00B94E0C" w:rsidRDefault="00B94E0C" w:rsidP="00B94E0C">
            <w:pPr>
              <w:jc w:val="left"/>
              <w:rPr>
                <w:sz w:val="20"/>
              </w:rPr>
            </w:pPr>
            <w:r w:rsidRPr="00A83AD1">
              <w:rPr>
                <w:rFonts w:cs="Arial"/>
                <w:szCs w:val="22"/>
              </w:rPr>
              <w:t>-0.01</w:t>
            </w:r>
          </w:p>
        </w:tc>
      </w:tr>
      <w:tr w:rsidR="00B94E0C" w:rsidRPr="00B94E0C" w:rsidTr="00F5189F">
        <w:trPr>
          <w:trHeight w:val="370"/>
        </w:trPr>
        <w:tc>
          <w:tcPr>
            <w:tcW w:w="2309" w:type="dxa"/>
            <w:tcBorders>
              <w:top w:val="single" w:sz="8" w:space="0" w:color="000000"/>
              <w:left w:val="single" w:sz="8" w:space="0" w:color="000000"/>
              <w:bottom w:val="single" w:sz="8" w:space="0" w:color="000000"/>
            </w:tcBorders>
            <w:vAlign w:val="center"/>
          </w:tcPr>
          <w:p w:rsidR="00B94E0C" w:rsidRPr="00B94E0C" w:rsidRDefault="00B94E0C" w:rsidP="00B94E0C">
            <w:pPr>
              <w:jc w:val="left"/>
              <w:rPr>
                <w:b/>
                <w:bCs/>
                <w:sz w:val="20"/>
              </w:rPr>
            </w:pPr>
            <w:r w:rsidRPr="00A83AD1">
              <w:rPr>
                <w:rFonts w:eastAsia="Times New Roman"/>
                <w:color w:val="000000"/>
              </w:rPr>
              <w:t>Darwin</w:t>
            </w:r>
          </w:p>
        </w:tc>
        <w:tc>
          <w:tcPr>
            <w:tcW w:w="2311" w:type="dxa"/>
            <w:tcBorders>
              <w:top w:val="single" w:sz="8" w:space="0" w:color="000000"/>
              <w:bottom w:val="single" w:sz="8" w:space="0" w:color="000000"/>
            </w:tcBorders>
            <w:vAlign w:val="center"/>
          </w:tcPr>
          <w:p w:rsidR="00B94E0C" w:rsidRPr="00B94E0C" w:rsidRDefault="00B94E0C" w:rsidP="00B94E0C">
            <w:pPr>
              <w:jc w:val="left"/>
              <w:rPr>
                <w:sz w:val="20"/>
              </w:rPr>
            </w:pPr>
            <w:r w:rsidRPr="00A83AD1">
              <w:rPr>
                <w:rFonts w:cs="Arial"/>
                <w:szCs w:val="22"/>
              </w:rPr>
              <w:t>0.030</w:t>
            </w:r>
          </w:p>
        </w:tc>
        <w:tc>
          <w:tcPr>
            <w:tcW w:w="2311" w:type="dxa"/>
            <w:tcBorders>
              <w:top w:val="single" w:sz="8" w:space="0" w:color="000000"/>
              <w:bottom w:val="single" w:sz="8" w:space="0" w:color="000000"/>
            </w:tcBorders>
            <w:vAlign w:val="center"/>
          </w:tcPr>
          <w:p w:rsidR="00B94E0C" w:rsidRPr="00B94E0C" w:rsidRDefault="00B94E0C" w:rsidP="00B94E0C">
            <w:pPr>
              <w:jc w:val="left"/>
              <w:rPr>
                <w:sz w:val="20"/>
              </w:rPr>
            </w:pPr>
            <w:r w:rsidRPr="00A83AD1">
              <w:rPr>
                <w:rFonts w:cs="Arial"/>
                <w:szCs w:val="22"/>
              </w:rPr>
              <w:t>8.74</w:t>
            </w:r>
          </w:p>
        </w:tc>
        <w:tc>
          <w:tcPr>
            <w:tcW w:w="2311" w:type="dxa"/>
            <w:tcBorders>
              <w:top w:val="single" w:sz="8" w:space="0" w:color="000000"/>
              <w:bottom w:val="single" w:sz="8" w:space="0" w:color="000000"/>
              <w:right w:val="single" w:sz="8" w:space="0" w:color="000000"/>
            </w:tcBorders>
            <w:vAlign w:val="center"/>
          </w:tcPr>
          <w:p w:rsidR="00B94E0C" w:rsidRPr="00B94E0C" w:rsidRDefault="00B94E0C" w:rsidP="00B94E0C">
            <w:pPr>
              <w:jc w:val="left"/>
              <w:rPr>
                <w:sz w:val="20"/>
              </w:rPr>
            </w:pPr>
            <w:r w:rsidRPr="00A83AD1">
              <w:rPr>
                <w:rFonts w:cs="Arial"/>
                <w:szCs w:val="22"/>
              </w:rPr>
              <w:t>-0.09</w:t>
            </w:r>
          </w:p>
        </w:tc>
      </w:tr>
      <w:tr w:rsidR="00B94E0C" w:rsidRPr="00B94E0C" w:rsidTr="00F5189F">
        <w:trPr>
          <w:trHeight w:val="370"/>
        </w:trPr>
        <w:tc>
          <w:tcPr>
            <w:tcW w:w="2309" w:type="dxa"/>
            <w:vAlign w:val="center"/>
          </w:tcPr>
          <w:p w:rsidR="00B94E0C" w:rsidRPr="00B94E0C" w:rsidRDefault="00B94E0C" w:rsidP="00B94E0C">
            <w:pPr>
              <w:jc w:val="left"/>
              <w:rPr>
                <w:b/>
                <w:bCs/>
                <w:sz w:val="20"/>
              </w:rPr>
            </w:pPr>
            <w:r w:rsidRPr="00A83AD1">
              <w:rPr>
                <w:rFonts w:eastAsia="Times New Roman"/>
                <w:color w:val="000000"/>
              </w:rPr>
              <w:t>Hobart</w:t>
            </w:r>
          </w:p>
        </w:tc>
        <w:tc>
          <w:tcPr>
            <w:tcW w:w="2311" w:type="dxa"/>
            <w:vAlign w:val="center"/>
          </w:tcPr>
          <w:p w:rsidR="00B94E0C" w:rsidRPr="00B94E0C" w:rsidRDefault="00B94E0C" w:rsidP="00B94E0C">
            <w:pPr>
              <w:jc w:val="left"/>
              <w:rPr>
                <w:sz w:val="20"/>
              </w:rPr>
            </w:pPr>
            <w:r w:rsidRPr="00A83AD1">
              <w:rPr>
                <w:rFonts w:cs="Arial"/>
                <w:szCs w:val="22"/>
              </w:rPr>
              <w:t>0.038</w:t>
            </w:r>
          </w:p>
        </w:tc>
        <w:tc>
          <w:tcPr>
            <w:tcW w:w="2311" w:type="dxa"/>
            <w:vAlign w:val="center"/>
          </w:tcPr>
          <w:p w:rsidR="00B94E0C" w:rsidRPr="00B94E0C" w:rsidRDefault="00B94E0C" w:rsidP="00B94E0C">
            <w:pPr>
              <w:jc w:val="left"/>
              <w:rPr>
                <w:sz w:val="20"/>
              </w:rPr>
            </w:pPr>
            <w:r w:rsidRPr="00A83AD1">
              <w:rPr>
                <w:rFonts w:cs="Arial"/>
                <w:szCs w:val="22"/>
              </w:rPr>
              <w:t>5.17</w:t>
            </w:r>
          </w:p>
        </w:tc>
        <w:tc>
          <w:tcPr>
            <w:tcW w:w="2311" w:type="dxa"/>
            <w:vAlign w:val="center"/>
          </w:tcPr>
          <w:p w:rsidR="00B94E0C" w:rsidRPr="00B94E0C" w:rsidRDefault="00B94E0C" w:rsidP="00B94E0C">
            <w:pPr>
              <w:jc w:val="left"/>
              <w:rPr>
                <w:sz w:val="20"/>
              </w:rPr>
            </w:pPr>
            <w:r w:rsidRPr="00A83AD1">
              <w:rPr>
                <w:rFonts w:cs="Arial"/>
                <w:szCs w:val="22"/>
              </w:rPr>
              <w:t>-0.05</w:t>
            </w:r>
          </w:p>
        </w:tc>
      </w:tr>
      <w:tr w:rsidR="00B94E0C" w:rsidRPr="00B94E0C" w:rsidTr="00F5189F">
        <w:trPr>
          <w:trHeight w:val="370"/>
        </w:trPr>
        <w:tc>
          <w:tcPr>
            <w:tcW w:w="2309" w:type="dxa"/>
            <w:tcBorders>
              <w:top w:val="single" w:sz="8" w:space="0" w:color="000000"/>
              <w:left w:val="single" w:sz="8" w:space="0" w:color="000000"/>
              <w:bottom w:val="single" w:sz="8" w:space="0" w:color="000000"/>
            </w:tcBorders>
            <w:vAlign w:val="center"/>
          </w:tcPr>
          <w:p w:rsidR="00B94E0C" w:rsidRPr="00B94E0C" w:rsidRDefault="00B94E0C" w:rsidP="00B94E0C">
            <w:pPr>
              <w:jc w:val="left"/>
              <w:rPr>
                <w:b/>
                <w:bCs/>
                <w:sz w:val="20"/>
              </w:rPr>
            </w:pPr>
            <w:r w:rsidRPr="00A83AD1">
              <w:rPr>
                <w:rFonts w:eastAsia="Times New Roman"/>
                <w:color w:val="000000"/>
              </w:rPr>
              <w:t>Melbourne</w:t>
            </w:r>
          </w:p>
        </w:tc>
        <w:tc>
          <w:tcPr>
            <w:tcW w:w="2311" w:type="dxa"/>
            <w:tcBorders>
              <w:top w:val="single" w:sz="8" w:space="0" w:color="000000"/>
              <w:bottom w:val="single" w:sz="8" w:space="0" w:color="000000"/>
            </w:tcBorders>
            <w:vAlign w:val="center"/>
          </w:tcPr>
          <w:p w:rsidR="00B94E0C" w:rsidRPr="00B94E0C" w:rsidRDefault="00B94E0C" w:rsidP="00B94E0C">
            <w:pPr>
              <w:jc w:val="left"/>
              <w:rPr>
                <w:sz w:val="20"/>
              </w:rPr>
            </w:pPr>
            <w:r w:rsidRPr="00A83AD1">
              <w:rPr>
                <w:rFonts w:cs="Arial"/>
                <w:szCs w:val="22"/>
              </w:rPr>
              <w:t>0.060</w:t>
            </w:r>
          </w:p>
        </w:tc>
        <w:tc>
          <w:tcPr>
            <w:tcW w:w="2311" w:type="dxa"/>
            <w:tcBorders>
              <w:top w:val="single" w:sz="8" w:space="0" w:color="000000"/>
              <w:bottom w:val="single" w:sz="8" w:space="0" w:color="000000"/>
            </w:tcBorders>
            <w:vAlign w:val="center"/>
          </w:tcPr>
          <w:p w:rsidR="00B94E0C" w:rsidRPr="00B94E0C" w:rsidRDefault="00B94E0C" w:rsidP="00B94E0C">
            <w:pPr>
              <w:jc w:val="left"/>
              <w:rPr>
                <w:sz w:val="20"/>
              </w:rPr>
            </w:pPr>
            <w:r w:rsidRPr="00A83AD1">
              <w:rPr>
                <w:rFonts w:cs="Arial"/>
                <w:szCs w:val="22"/>
              </w:rPr>
              <w:t>3.22</w:t>
            </w:r>
          </w:p>
        </w:tc>
        <w:tc>
          <w:tcPr>
            <w:tcW w:w="2311" w:type="dxa"/>
            <w:tcBorders>
              <w:top w:val="single" w:sz="8" w:space="0" w:color="000000"/>
              <w:bottom w:val="single" w:sz="8" w:space="0" w:color="000000"/>
              <w:right w:val="single" w:sz="8" w:space="0" w:color="000000"/>
            </w:tcBorders>
            <w:vAlign w:val="center"/>
          </w:tcPr>
          <w:p w:rsidR="00B94E0C" w:rsidRPr="00B94E0C" w:rsidRDefault="00B94E0C" w:rsidP="00B94E0C">
            <w:pPr>
              <w:jc w:val="left"/>
              <w:rPr>
                <w:sz w:val="20"/>
              </w:rPr>
            </w:pPr>
            <w:r w:rsidRPr="00A83AD1">
              <w:rPr>
                <w:rFonts w:cs="Arial"/>
                <w:szCs w:val="22"/>
              </w:rPr>
              <w:t>-0.03</w:t>
            </w:r>
          </w:p>
        </w:tc>
      </w:tr>
      <w:tr w:rsidR="00B94E0C" w:rsidRPr="00B94E0C" w:rsidTr="00F5189F">
        <w:trPr>
          <w:trHeight w:val="370"/>
        </w:trPr>
        <w:tc>
          <w:tcPr>
            <w:tcW w:w="2309" w:type="dxa"/>
            <w:vAlign w:val="center"/>
          </w:tcPr>
          <w:p w:rsidR="00B94E0C" w:rsidRPr="00B94E0C" w:rsidRDefault="00B94E0C" w:rsidP="00B94E0C">
            <w:pPr>
              <w:jc w:val="left"/>
              <w:rPr>
                <w:b/>
                <w:bCs/>
                <w:sz w:val="20"/>
              </w:rPr>
            </w:pPr>
            <w:r w:rsidRPr="00A83AD1">
              <w:rPr>
                <w:rFonts w:eastAsia="Times New Roman"/>
                <w:color w:val="000000"/>
              </w:rPr>
              <w:t>Perth</w:t>
            </w:r>
          </w:p>
        </w:tc>
        <w:tc>
          <w:tcPr>
            <w:tcW w:w="2311" w:type="dxa"/>
            <w:vAlign w:val="center"/>
          </w:tcPr>
          <w:p w:rsidR="00B94E0C" w:rsidRPr="00B94E0C" w:rsidRDefault="00B94E0C" w:rsidP="00B94E0C">
            <w:pPr>
              <w:jc w:val="left"/>
              <w:rPr>
                <w:sz w:val="20"/>
              </w:rPr>
            </w:pPr>
            <w:r w:rsidRPr="00A83AD1">
              <w:rPr>
                <w:rFonts w:cs="Arial"/>
                <w:szCs w:val="22"/>
              </w:rPr>
              <w:t>0.051</w:t>
            </w:r>
          </w:p>
        </w:tc>
        <w:tc>
          <w:tcPr>
            <w:tcW w:w="2311" w:type="dxa"/>
            <w:vAlign w:val="center"/>
          </w:tcPr>
          <w:p w:rsidR="00B94E0C" w:rsidRPr="00B94E0C" w:rsidRDefault="00B94E0C" w:rsidP="00B94E0C">
            <w:pPr>
              <w:jc w:val="left"/>
              <w:rPr>
                <w:sz w:val="20"/>
              </w:rPr>
            </w:pPr>
            <w:r w:rsidRPr="00A83AD1">
              <w:rPr>
                <w:rFonts w:cs="Arial"/>
                <w:szCs w:val="22"/>
              </w:rPr>
              <w:t>6.19</w:t>
            </w:r>
          </w:p>
        </w:tc>
        <w:tc>
          <w:tcPr>
            <w:tcW w:w="2311" w:type="dxa"/>
            <w:vAlign w:val="center"/>
          </w:tcPr>
          <w:p w:rsidR="00B94E0C" w:rsidRPr="00B94E0C" w:rsidRDefault="00B94E0C" w:rsidP="00B94E0C">
            <w:pPr>
              <w:jc w:val="left"/>
              <w:rPr>
                <w:sz w:val="20"/>
              </w:rPr>
            </w:pPr>
            <w:r w:rsidRPr="00A83AD1">
              <w:rPr>
                <w:rFonts w:cs="Arial"/>
                <w:szCs w:val="22"/>
              </w:rPr>
              <w:t>-0.10</w:t>
            </w:r>
          </w:p>
        </w:tc>
      </w:tr>
      <w:tr w:rsidR="00B94E0C" w:rsidRPr="00B94E0C" w:rsidTr="00F5189F">
        <w:trPr>
          <w:trHeight w:val="370"/>
        </w:trPr>
        <w:tc>
          <w:tcPr>
            <w:tcW w:w="2309" w:type="dxa"/>
            <w:tcBorders>
              <w:top w:val="single" w:sz="8" w:space="0" w:color="000000"/>
              <w:left w:val="single" w:sz="8" w:space="0" w:color="000000"/>
              <w:bottom w:val="single" w:sz="8" w:space="0" w:color="000000"/>
            </w:tcBorders>
            <w:vAlign w:val="center"/>
          </w:tcPr>
          <w:p w:rsidR="00B94E0C" w:rsidRPr="00B94E0C" w:rsidRDefault="00B94E0C" w:rsidP="00B94E0C">
            <w:pPr>
              <w:jc w:val="left"/>
              <w:rPr>
                <w:b/>
                <w:bCs/>
                <w:sz w:val="20"/>
              </w:rPr>
            </w:pPr>
            <w:r w:rsidRPr="00A83AD1">
              <w:rPr>
                <w:rFonts w:eastAsia="Times New Roman"/>
                <w:color w:val="000000"/>
              </w:rPr>
              <w:t>Sydney</w:t>
            </w:r>
          </w:p>
        </w:tc>
        <w:tc>
          <w:tcPr>
            <w:tcW w:w="2311" w:type="dxa"/>
            <w:tcBorders>
              <w:top w:val="single" w:sz="8" w:space="0" w:color="000000"/>
              <w:bottom w:val="single" w:sz="8" w:space="0" w:color="000000"/>
            </w:tcBorders>
            <w:vAlign w:val="center"/>
          </w:tcPr>
          <w:p w:rsidR="00B94E0C" w:rsidRPr="00B94E0C" w:rsidRDefault="00B94E0C" w:rsidP="00B94E0C">
            <w:pPr>
              <w:jc w:val="left"/>
              <w:rPr>
                <w:sz w:val="20"/>
              </w:rPr>
            </w:pPr>
            <w:r w:rsidRPr="00A83AD1">
              <w:rPr>
                <w:rFonts w:cs="Arial"/>
                <w:szCs w:val="22"/>
              </w:rPr>
              <w:t>0.117</w:t>
            </w:r>
          </w:p>
        </w:tc>
        <w:tc>
          <w:tcPr>
            <w:tcW w:w="2311" w:type="dxa"/>
            <w:tcBorders>
              <w:top w:val="single" w:sz="8" w:space="0" w:color="000000"/>
              <w:bottom w:val="single" w:sz="8" w:space="0" w:color="000000"/>
            </w:tcBorders>
            <w:vAlign w:val="center"/>
          </w:tcPr>
          <w:p w:rsidR="00B94E0C" w:rsidRPr="00B94E0C" w:rsidRDefault="00B94E0C" w:rsidP="00B94E0C">
            <w:pPr>
              <w:jc w:val="left"/>
              <w:rPr>
                <w:sz w:val="20"/>
              </w:rPr>
            </w:pPr>
            <w:r w:rsidRPr="00A83AD1">
              <w:rPr>
                <w:rFonts w:cs="Arial"/>
                <w:szCs w:val="22"/>
              </w:rPr>
              <w:t>2.47</w:t>
            </w:r>
          </w:p>
        </w:tc>
        <w:tc>
          <w:tcPr>
            <w:tcW w:w="2311" w:type="dxa"/>
            <w:tcBorders>
              <w:top w:val="single" w:sz="8" w:space="0" w:color="000000"/>
              <w:bottom w:val="single" w:sz="8" w:space="0" w:color="000000"/>
              <w:right w:val="single" w:sz="8" w:space="0" w:color="000000"/>
            </w:tcBorders>
            <w:vAlign w:val="center"/>
          </w:tcPr>
          <w:p w:rsidR="00B94E0C" w:rsidRPr="00B94E0C" w:rsidRDefault="00B94E0C" w:rsidP="00B94E0C">
            <w:pPr>
              <w:jc w:val="left"/>
              <w:rPr>
                <w:sz w:val="20"/>
              </w:rPr>
            </w:pPr>
            <w:r w:rsidRPr="00A83AD1">
              <w:rPr>
                <w:rFonts w:cs="Arial"/>
                <w:szCs w:val="22"/>
              </w:rPr>
              <w:t>-0.08</w:t>
            </w:r>
          </w:p>
        </w:tc>
      </w:tr>
      <w:tr w:rsidR="0023570E" w:rsidRPr="00B94E0C" w:rsidTr="00F5189F">
        <w:trPr>
          <w:trHeight w:val="370"/>
        </w:trPr>
        <w:tc>
          <w:tcPr>
            <w:tcW w:w="2309" w:type="dxa"/>
            <w:tcBorders>
              <w:top w:val="single" w:sz="8" w:space="0" w:color="000000"/>
              <w:left w:val="single" w:sz="8" w:space="0" w:color="000000"/>
              <w:bottom w:val="single" w:sz="8" w:space="0" w:color="000000"/>
            </w:tcBorders>
            <w:vAlign w:val="center"/>
          </w:tcPr>
          <w:p w:rsidR="0023570E" w:rsidRPr="00B94E0C" w:rsidRDefault="0023570E" w:rsidP="00227B5F">
            <w:pPr>
              <w:jc w:val="left"/>
              <w:rPr>
                <w:b/>
                <w:bCs/>
                <w:sz w:val="20"/>
              </w:rPr>
            </w:pPr>
            <w:r w:rsidRPr="00A83AD1">
              <w:rPr>
                <w:rFonts w:eastAsia="Times New Roman"/>
                <w:color w:val="000000"/>
              </w:rPr>
              <w:lastRenderedPageBreak/>
              <w:t>Wellington</w:t>
            </w:r>
          </w:p>
        </w:tc>
        <w:tc>
          <w:tcPr>
            <w:tcW w:w="2311" w:type="dxa"/>
            <w:tcBorders>
              <w:top w:val="single" w:sz="8" w:space="0" w:color="000000"/>
              <w:bottom w:val="single" w:sz="8" w:space="0" w:color="000000"/>
            </w:tcBorders>
            <w:vAlign w:val="center"/>
          </w:tcPr>
          <w:p w:rsidR="0023570E" w:rsidRPr="00B94E0C" w:rsidRDefault="0023570E" w:rsidP="00227B5F">
            <w:pPr>
              <w:jc w:val="left"/>
              <w:rPr>
                <w:sz w:val="20"/>
              </w:rPr>
            </w:pPr>
            <w:r w:rsidRPr="00A83AD1">
              <w:rPr>
                <w:rFonts w:cs="Arial"/>
                <w:szCs w:val="22"/>
              </w:rPr>
              <w:t>0.028</w:t>
            </w:r>
          </w:p>
        </w:tc>
        <w:tc>
          <w:tcPr>
            <w:tcW w:w="2311" w:type="dxa"/>
            <w:tcBorders>
              <w:top w:val="single" w:sz="8" w:space="0" w:color="000000"/>
              <w:bottom w:val="single" w:sz="8" w:space="0" w:color="000000"/>
            </w:tcBorders>
            <w:vAlign w:val="center"/>
          </w:tcPr>
          <w:p w:rsidR="0023570E" w:rsidRPr="00B94E0C" w:rsidRDefault="0023570E" w:rsidP="00227B5F">
            <w:pPr>
              <w:jc w:val="left"/>
              <w:rPr>
                <w:sz w:val="20"/>
              </w:rPr>
            </w:pPr>
            <w:r w:rsidRPr="00A83AD1">
              <w:rPr>
                <w:rFonts w:cs="Arial"/>
                <w:szCs w:val="22"/>
              </w:rPr>
              <w:t>5.48</w:t>
            </w:r>
          </w:p>
        </w:tc>
        <w:tc>
          <w:tcPr>
            <w:tcW w:w="2311" w:type="dxa"/>
            <w:tcBorders>
              <w:top w:val="single" w:sz="8" w:space="0" w:color="000000"/>
              <w:bottom w:val="single" w:sz="8" w:space="0" w:color="000000"/>
              <w:right w:val="single" w:sz="8" w:space="0" w:color="000000"/>
            </w:tcBorders>
            <w:vAlign w:val="center"/>
          </w:tcPr>
          <w:p w:rsidR="0023570E" w:rsidRPr="00B94E0C" w:rsidRDefault="0023570E" w:rsidP="00227B5F">
            <w:pPr>
              <w:jc w:val="left"/>
              <w:rPr>
                <w:sz w:val="20"/>
              </w:rPr>
            </w:pPr>
            <w:r w:rsidRPr="00A83AD1">
              <w:rPr>
                <w:rFonts w:cs="Arial"/>
                <w:szCs w:val="22"/>
              </w:rPr>
              <w:t>-0.05</w:t>
            </w:r>
          </w:p>
        </w:tc>
      </w:tr>
      <w:tr w:rsidR="0023570E" w:rsidRPr="00B94E0C" w:rsidTr="00227B5F">
        <w:trPr>
          <w:trHeight w:val="370"/>
        </w:trPr>
        <w:tc>
          <w:tcPr>
            <w:tcW w:w="2309" w:type="dxa"/>
            <w:vAlign w:val="center"/>
          </w:tcPr>
          <w:p w:rsidR="0023570E" w:rsidRPr="00B94E0C" w:rsidRDefault="0023570E" w:rsidP="00B94E0C">
            <w:pPr>
              <w:jc w:val="left"/>
              <w:rPr>
                <w:b/>
                <w:bCs/>
                <w:sz w:val="20"/>
              </w:rPr>
            </w:pPr>
            <w:r>
              <w:rPr>
                <w:b/>
                <w:bCs/>
                <w:sz w:val="20"/>
              </w:rPr>
              <w:t>All cities</w:t>
            </w:r>
          </w:p>
        </w:tc>
        <w:tc>
          <w:tcPr>
            <w:tcW w:w="2311" w:type="dxa"/>
          </w:tcPr>
          <w:p w:rsidR="0023570E" w:rsidRPr="0023570E" w:rsidRDefault="0023570E" w:rsidP="00227B5F">
            <w:pPr>
              <w:rPr>
                <w:b/>
              </w:rPr>
            </w:pPr>
            <w:r w:rsidRPr="0023570E">
              <w:rPr>
                <w:b/>
              </w:rPr>
              <w:t>0.044</w:t>
            </w:r>
          </w:p>
        </w:tc>
        <w:tc>
          <w:tcPr>
            <w:tcW w:w="2311" w:type="dxa"/>
          </w:tcPr>
          <w:p w:rsidR="0023570E" w:rsidRPr="0023570E" w:rsidRDefault="0023570E" w:rsidP="00227B5F">
            <w:pPr>
              <w:rPr>
                <w:b/>
              </w:rPr>
            </w:pPr>
            <w:r w:rsidRPr="0023570E">
              <w:rPr>
                <w:b/>
              </w:rPr>
              <w:t>3.96</w:t>
            </w:r>
          </w:p>
        </w:tc>
        <w:tc>
          <w:tcPr>
            <w:tcW w:w="2311" w:type="dxa"/>
          </w:tcPr>
          <w:p w:rsidR="0023570E" w:rsidRPr="0023570E" w:rsidRDefault="0023570E" w:rsidP="00227B5F">
            <w:pPr>
              <w:rPr>
                <w:b/>
              </w:rPr>
            </w:pPr>
            <w:r w:rsidRPr="0023570E">
              <w:rPr>
                <w:b/>
              </w:rPr>
              <w:t>-0.03</w:t>
            </w:r>
          </w:p>
        </w:tc>
      </w:tr>
      <w:bookmarkEnd w:id="21"/>
    </w:tbl>
    <w:p w:rsidR="00B94E0C" w:rsidRDefault="00B94E0C" w:rsidP="009B5F62"/>
    <w:p w:rsidR="00EC5AF8" w:rsidRPr="00F5189F" w:rsidRDefault="00EC5AF8" w:rsidP="009B5F62">
      <w:r w:rsidRPr="00F5189F">
        <w:t xml:space="preserve">These estimates </w:t>
      </w:r>
      <w:r w:rsidR="006A4172">
        <w:t>can</w:t>
      </w:r>
      <w:r w:rsidR="006A4172" w:rsidRPr="00F5189F">
        <w:t xml:space="preserve"> </w:t>
      </w:r>
      <w:r w:rsidRPr="00F5189F">
        <w:t xml:space="preserve">be applied using </w:t>
      </w:r>
      <w:r w:rsidRPr="00EC5AF8">
        <w:t xml:space="preserve">Formula </w:t>
      </w:r>
      <w:r w:rsidR="00E93668">
        <w:t>5</w:t>
      </w:r>
      <w:r w:rsidRPr="00EC5AF8">
        <w:t>:</w:t>
      </w:r>
    </w:p>
    <w:p w:rsidR="009B5F62" w:rsidRPr="00FC47E8" w:rsidRDefault="009B5F62" w:rsidP="00C7478E">
      <w:pPr>
        <w:pStyle w:val="MTDisplayEquation"/>
      </w:pPr>
      <w:r>
        <w:t>(</w:t>
      </w:r>
      <w:r w:rsidR="00BC5DBE">
        <w:t>5</w:t>
      </w:r>
      <w:r>
        <w:t>)</w:t>
      </w:r>
      <w:r>
        <w:tab/>
      </w:r>
      <w:r w:rsidRPr="009B5F62">
        <w:fldChar w:fldCharType="begin"/>
      </w:r>
      <w:r w:rsidRPr="009B5F62">
        <w:instrText xml:space="preserve"> QUOTE </w:instrText>
      </w:r>
      <m:oMath>
        <m:r>
          <m:rPr>
            <m:sty m:val="p"/>
          </m:rPr>
          <w:rPr>
            <w:rFonts w:ascii="Cambria Math" w:hAnsi="Cambria Math"/>
          </w:rPr>
          <m:t>Δ</m:t>
        </m:r>
        <m:sSub>
          <m:sSubPr>
            <m:ctrlPr>
              <w:rPr>
                <w:rFonts w:ascii="Cambria Math" w:hAnsi="Cambria Math"/>
                <w:i/>
              </w:rPr>
            </m:ctrlPr>
          </m:sSubPr>
          <m:e>
            <m:r>
              <m:rPr>
                <m:sty m:val="p"/>
              </m:rPr>
              <w:rPr>
                <w:rFonts w:ascii="Cambria Math" w:hAnsi="Cambria Math"/>
              </w:rPr>
              <m:t>σ</m:t>
            </m:r>
          </m:e>
          <m:sub>
            <m:r>
              <m:rPr>
                <m:sty m:val="p"/>
              </m:rPr>
              <w:rPr>
                <w:rFonts w:ascii="Cambria Math" w:hAnsi="Cambria Math"/>
              </w:rPr>
              <m:t>ij</m:t>
            </m:r>
          </m:sub>
        </m:sSub>
        <m:r>
          <m:rPr>
            <m:sty m:val="p"/>
          </m:rPr>
          <w:rPr>
            <w:rFonts w:ascii="Cambria Math" w:hAnsi="Cambria Math"/>
          </w:rPr>
          <m:t>=</m:t>
        </m:r>
        <m:f>
          <m:fPr>
            <m:ctrlPr>
              <w:rPr>
                <w:rFonts w:ascii="Cambria Math" w:hAnsi="Cambria Math"/>
                <w:i/>
              </w:rPr>
            </m:ctrlPr>
          </m:fPr>
          <m:num>
            <m:r>
              <m:rPr>
                <m:sty m:val="p"/>
              </m:rPr>
              <w:rPr>
                <w:rFonts w:ascii="Cambria Math" w:hAnsi="Cambria Math"/>
              </w:rPr>
              <m:t>α</m:t>
            </m:r>
          </m:num>
          <m:den>
            <m:sSup>
              <m:sSupPr>
                <m:ctrlPr>
                  <w:rPr>
                    <w:rFonts w:ascii="Cambria Math" w:hAnsi="Cambria Math"/>
                    <w:i/>
                  </w:rPr>
                </m:ctrlPr>
              </m:sSupPr>
              <m:e>
                <m:r>
                  <m:rPr>
                    <m:sty m:val="p"/>
                  </m:rPr>
                  <w:rPr>
                    <w:rFonts w:ascii="Cambria Math" w:hAnsi="Cambria Math"/>
                  </w:rPr>
                  <m:t>ft</m:t>
                </m:r>
              </m:e>
              <m:sup>
                <m:r>
                  <m:rPr>
                    <m:sty m:val="p"/>
                  </m:rPr>
                  <w:rPr>
                    <w:rFonts w:ascii="Cambria Math" w:hAnsi="Cambria Math"/>
                  </w:rPr>
                  <m:t>β</m:t>
                </m:r>
              </m:sup>
            </m:sSup>
          </m:den>
        </m:f>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μ</m:t>
                </m:r>
              </m:e>
              <m:sub>
                <m:r>
                  <m:rPr>
                    <m:sty m:val="p"/>
                  </m:rPr>
                  <w:rPr>
                    <w:rFonts w:ascii="Cambria Math" w:hAnsi="Cambria Math"/>
                  </w:rPr>
                  <m:t>ij2</m:t>
                </m:r>
              </m:sub>
              <m:sup>
                <m:r>
                  <m:rPr>
                    <m:sty m:val="p"/>
                  </m:rPr>
                  <w:rPr>
                    <w:rFonts w:ascii="Cambria Math" w:hAnsi="Cambria Math"/>
                  </w:rPr>
                  <m:t>β+1</m:t>
                </m:r>
              </m:sup>
            </m:sSubSup>
            <m:r>
              <m:rPr>
                <m:sty m:val="p"/>
              </m:rPr>
              <w:rPr>
                <w:rFonts w:ascii="Cambria Math" w:hAnsi="Cambria Math"/>
              </w:rPr>
              <m:t>-</m:t>
            </m:r>
            <m:sSubSup>
              <m:sSubSupPr>
                <m:ctrlPr>
                  <w:rPr>
                    <w:rFonts w:ascii="Cambria Math" w:hAnsi="Cambria Math"/>
                    <w:i/>
                  </w:rPr>
                </m:ctrlPr>
              </m:sSubSupPr>
              <m:e>
                <m:r>
                  <m:rPr>
                    <m:sty m:val="p"/>
                  </m:rPr>
                  <w:rPr>
                    <w:rFonts w:ascii="Cambria Math" w:hAnsi="Cambria Math"/>
                  </w:rPr>
                  <m:t>μ</m:t>
                </m:r>
              </m:e>
              <m:sub>
                <m:r>
                  <m:rPr>
                    <m:sty m:val="p"/>
                  </m:rPr>
                  <w:rPr>
                    <w:rFonts w:ascii="Cambria Math" w:hAnsi="Cambria Math"/>
                  </w:rPr>
                  <m:t>ij1</m:t>
                </m:r>
              </m:sub>
              <m:sup>
                <m:r>
                  <m:rPr>
                    <m:sty m:val="p"/>
                  </m:rPr>
                  <w:rPr>
                    <w:rFonts w:ascii="Cambria Math" w:hAnsi="Cambria Math"/>
                  </w:rPr>
                  <m:t>β+1</m:t>
                </m:r>
              </m:sup>
            </m:sSubSup>
          </m:e>
        </m:d>
        <m:sSubSup>
          <m:sSubSupPr>
            <m:ctrlPr>
              <w:rPr>
                <w:rFonts w:ascii="Cambria Math" w:hAnsi="Cambria Math"/>
                <w:i/>
              </w:rPr>
            </m:ctrlPr>
          </m:sSubSupPr>
          <m:e>
            <m:r>
              <m:rPr>
                <m:sty m:val="p"/>
              </m:rPr>
              <w:rPr>
                <w:rFonts w:ascii="Cambria Math" w:hAnsi="Cambria Math"/>
              </w:rPr>
              <m:t>D</m:t>
            </m:r>
          </m:e>
          <m:sub>
            <m:r>
              <m:rPr>
                <m:sty m:val="p"/>
              </m:rPr>
              <w:rPr>
                <w:rFonts w:ascii="Cambria Math" w:hAnsi="Cambria Math"/>
              </w:rPr>
              <m:t>ij</m:t>
            </m:r>
          </m:sub>
          <m:sup>
            <m:r>
              <m:rPr>
                <m:sty m:val="p"/>
              </m:rPr>
              <w:rPr>
                <w:rFonts w:ascii="Cambria Math" w:hAnsi="Cambria Math"/>
              </w:rPr>
              <m:t>δ</m:t>
            </m:r>
          </m:sup>
        </m:sSubSup>
      </m:oMath>
      <w:r w:rsidRPr="009B5F62">
        <w:instrText xml:space="preserve"> </w:instrText>
      </w:r>
      <w:r w:rsidRPr="009B5F62">
        <w:fldChar w:fldCharType="separate"/>
      </w:r>
      <m:oMath>
        <m:r>
          <m:rPr>
            <m:sty m:val="p"/>
          </m:rPr>
          <w:rPr>
            <w:rFonts w:ascii="Cambria Math" w:hAnsi="Cambria Math"/>
          </w:rPr>
          <m:t>Δ</m:t>
        </m:r>
        <m:sSub>
          <m:sSubPr>
            <m:ctrlPr>
              <w:rPr>
                <w:rFonts w:ascii="Cambria Math" w:hAnsi="Cambria Math"/>
                <w:i/>
              </w:rPr>
            </m:ctrlPr>
          </m:sSubPr>
          <m:e>
            <m:r>
              <m:rPr>
                <m:sty m:val="p"/>
              </m:rPr>
              <w:rPr>
                <w:rFonts w:ascii="Cambria Math" w:hAnsi="Cambria Math"/>
              </w:rPr>
              <m:t>σ</m:t>
            </m:r>
          </m:e>
          <m:sub>
            <m:r>
              <m:rPr>
                <m:sty m:val="p"/>
              </m:rPr>
              <w:rPr>
                <w:rFonts w:ascii="Cambria Math" w:hAnsi="Cambria Math"/>
              </w:rPr>
              <m:t>ij</m:t>
            </m:r>
          </m:sub>
        </m:sSub>
        <m:r>
          <m:rPr>
            <m:sty m:val="p"/>
          </m:rPr>
          <w:rPr>
            <w:rFonts w:ascii="Cambria Math" w:hAnsi="Cambria Math"/>
          </w:rPr>
          <m:t>=</m:t>
        </m:r>
        <m:f>
          <m:fPr>
            <m:ctrlPr>
              <w:rPr>
                <w:rFonts w:ascii="Cambria Math" w:hAnsi="Cambria Math"/>
                <w:i/>
              </w:rPr>
            </m:ctrlPr>
          </m:fPr>
          <m:num>
            <m:r>
              <m:rPr>
                <m:sty m:val="p"/>
              </m:rPr>
              <w:rPr>
                <w:rFonts w:ascii="Cambria Math" w:hAnsi="Cambria Math"/>
              </w:rPr>
              <m:t>α</m:t>
            </m:r>
          </m:num>
          <m:den>
            <m:sSup>
              <m:sSupPr>
                <m:ctrlPr>
                  <w:rPr>
                    <w:rFonts w:ascii="Cambria Math" w:hAnsi="Cambria Math"/>
                    <w:i/>
                  </w:rPr>
                </m:ctrlPr>
              </m:sSupPr>
              <m:e>
                <m:r>
                  <m:rPr>
                    <m:sty m:val="p"/>
                  </m:rPr>
                  <w:rPr>
                    <w:rFonts w:ascii="Cambria Math" w:hAnsi="Cambria Math"/>
                  </w:rPr>
                  <m:t>ft</m:t>
                </m:r>
              </m:e>
              <m:sup>
                <m:r>
                  <m:rPr>
                    <m:sty m:val="p"/>
                  </m:rPr>
                  <w:rPr>
                    <w:rFonts w:ascii="Cambria Math" w:hAnsi="Cambria Math"/>
                  </w:rPr>
                  <m:t>β</m:t>
                </m:r>
              </m:sup>
            </m:sSup>
          </m:den>
        </m:f>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μ</m:t>
                </m:r>
              </m:e>
              <m:sub>
                <m:r>
                  <m:rPr>
                    <m:sty m:val="p"/>
                  </m:rPr>
                  <w:rPr>
                    <w:rFonts w:ascii="Cambria Math" w:hAnsi="Cambria Math"/>
                  </w:rPr>
                  <m:t>ij2</m:t>
                </m:r>
              </m:sub>
              <m:sup>
                <m:r>
                  <m:rPr>
                    <m:sty m:val="p"/>
                  </m:rPr>
                  <w:rPr>
                    <w:rFonts w:ascii="Cambria Math" w:hAnsi="Cambria Math"/>
                  </w:rPr>
                  <m:t>β+1</m:t>
                </m:r>
              </m:sup>
            </m:sSubSup>
            <m:r>
              <m:rPr>
                <m:sty m:val="p"/>
              </m:rPr>
              <w:rPr>
                <w:rFonts w:ascii="Cambria Math" w:hAnsi="Cambria Math"/>
              </w:rPr>
              <m:t>-</m:t>
            </m:r>
            <m:sSubSup>
              <m:sSubSupPr>
                <m:ctrlPr>
                  <w:rPr>
                    <w:rFonts w:ascii="Cambria Math" w:hAnsi="Cambria Math"/>
                    <w:i/>
                  </w:rPr>
                </m:ctrlPr>
              </m:sSubSupPr>
              <m:e>
                <m:r>
                  <m:rPr>
                    <m:sty m:val="p"/>
                  </m:rPr>
                  <w:rPr>
                    <w:rFonts w:ascii="Cambria Math" w:hAnsi="Cambria Math"/>
                  </w:rPr>
                  <m:t>μ</m:t>
                </m:r>
              </m:e>
              <m:sub>
                <m:r>
                  <m:rPr>
                    <m:sty m:val="p"/>
                  </m:rPr>
                  <w:rPr>
                    <w:rFonts w:ascii="Cambria Math" w:hAnsi="Cambria Math"/>
                  </w:rPr>
                  <m:t>ij1</m:t>
                </m:r>
              </m:sub>
              <m:sup>
                <m:r>
                  <m:rPr>
                    <m:sty m:val="p"/>
                  </m:rPr>
                  <w:rPr>
                    <w:rFonts w:ascii="Cambria Math" w:hAnsi="Cambria Math"/>
                  </w:rPr>
                  <m:t>β+1</m:t>
                </m:r>
              </m:sup>
            </m:sSubSup>
          </m:e>
        </m:d>
        <m:sSubSup>
          <m:sSubSupPr>
            <m:ctrlPr>
              <w:rPr>
                <w:rFonts w:ascii="Cambria Math" w:hAnsi="Cambria Math"/>
                <w:i/>
              </w:rPr>
            </m:ctrlPr>
          </m:sSubSupPr>
          <m:e>
            <m:r>
              <m:rPr>
                <m:sty m:val="p"/>
              </m:rPr>
              <w:rPr>
                <w:rFonts w:ascii="Cambria Math" w:hAnsi="Cambria Math"/>
              </w:rPr>
              <m:t>D</m:t>
            </m:r>
          </m:e>
          <m:sub>
            <m:r>
              <m:rPr>
                <m:sty m:val="p"/>
              </m:rPr>
              <w:rPr>
                <w:rFonts w:ascii="Cambria Math" w:hAnsi="Cambria Math"/>
              </w:rPr>
              <m:t>ij</m:t>
            </m:r>
          </m:sub>
          <m:sup>
            <m:r>
              <m:rPr>
                <m:sty m:val="p"/>
              </m:rPr>
              <w:rPr>
                <w:rFonts w:ascii="Cambria Math" w:hAnsi="Cambria Math"/>
              </w:rPr>
              <m:t>δ</m:t>
            </m:r>
          </m:sup>
        </m:sSubSup>
      </m:oMath>
      <w:r w:rsidRPr="009B5F62">
        <w:fldChar w:fldCharType="end"/>
      </w:r>
      <w:r>
        <w:tab/>
      </w:r>
    </w:p>
    <w:p w:rsidR="009B5F62" w:rsidRPr="003546D0" w:rsidRDefault="006A4172" w:rsidP="009B5F62">
      <w:pPr>
        <w:pStyle w:val="BodyText"/>
        <w:rPr>
          <w:rFonts w:ascii="Arial" w:eastAsia="Calibri" w:hAnsi="Arial"/>
        </w:rPr>
      </w:pPr>
      <w:r>
        <w:rPr>
          <w:rFonts w:ascii="Arial" w:eastAsia="Calibri" w:hAnsi="Arial"/>
        </w:rPr>
        <w:t>Where</w:t>
      </w:r>
      <w:r w:rsidRPr="00F5189F">
        <w:rPr>
          <w:rFonts w:ascii="Arial" w:eastAsia="Calibri" w:hAnsi="Arial"/>
        </w:rPr>
        <w:t xml:space="preserve"> </w:t>
      </w:r>
      <w:r w:rsidR="009B5F62" w:rsidRPr="00F5189F">
        <w:rPr>
          <w:rFonts w:ascii="Arial" w:eastAsia="Calibri" w:hAnsi="Arial"/>
        </w:rPr>
        <w:fldChar w:fldCharType="begin"/>
      </w:r>
      <w:r w:rsidR="009B5F62" w:rsidRPr="00F5189F">
        <w:rPr>
          <w:rFonts w:ascii="Arial" w:eastAsia="Calibri" w:hAnsi="Arial"/>
        </w:rPr>
        <w:instrText xml:space="preserve"> QUOTE </w:instrText>
      </w:r>
      <m:oMath>
        <m:r>
          <m:rPr>
            <m:sty m:val="p"/>
          </m:rPr>
          <w:rPr>
            <w:rFonts w:ascii="Cambria Math" w:hAnsi="Cambria Math"/>
          </w:rPr>
          <m:t>∆</m:t>
        </m:r>
        <m:r>
          <m:rPr>
            <m:sty m:val="p"/>
          </m:rPr>
          <w:rPr>
            <w:rFonts w:ascii="Cambria Math" w:hAnsi="Cambria Math" w:hint="eastAsia"/>
          </w:rPr>
          <m:t>σ</m:t>
        </m:r>
      </m:oMath>
      <w:r w:rsidR="009B5F62" w:rsidRPr="00F5189F">
        <w:rPr>
          <w:rFonts w:ascii="Arial" w:eastAsia="Calibri" w:hAnsi="Arial"/>
        </w:rPr>
        <w:instrText xml:space="preserve"> </w:instrText>
      </w:r>
      <w:r w:rsidR="009B5F62" w:rsidRPr="00F5189F">
        <w:rPr>
          <w:rFonts w:ascii="Arial" w:eastAsia="Calibri" w:hAnsi="Arial"/>
        </w:rPr>
        <w:fldChar w:fldCharType="separate"/>
      </w:r>
      <m:oMath>
        <m:r>
          <m:rPr>
            <m:sty m:val="p"/>
          </m:rPr>
          <w:rPr>
            <w:rFonts w:ascii="Cambria Math" w:hAnsi="Cambria Math"/>
          </w:rPr>
          <m:t>∆</m:t>
        </m:r>
        <m:r>
          <m:rPr>
            <m:sty m:val="p"/>
          </m:rPr>
          <w:rPr>
            <w:rFonts w:ascii="Cambria Math" w:hAnsi="Cambria Math" w:hint="eastAsia"/>
          </w:rPr>
          <m:t>σ</m:t>
        </m:r>
      </m:oMath>
      <w:r w:rsidR="009B5F62" w:rsidRPr="00F5189F">
        <w:rPr>
          <w:rFonts w:ascii="Arial" w:eastAsia="Calibri" w:hAnsi="Arial"/>
        </w:rPr>
        <w:fldChar w:fldCharType="end"/>
      </w:r>
      <w:r w:rsidR="009B5F62" w:rsidRPr="00F5189F">
        <w:rPr>
          <w:rFonts w:ascii="Arial" w:eastAsia="Calibri" w:hAnsi="Arial"/>
        </w:rPr>
        <w:t xml:space="preserve"> </w:t>
      </w:r>
      <w:r w:rsidR="00EC5AF8">
        <w:rPr>
          <w:rFonts w:ascii="Arial" w:eastAsia="Calibri" w:hAnsi="Arial"/>
        </w:rPr>
        <w:t>is</w:t>
      </w:r>
      <w:r w:rsidR="00EC5AF8" w:rsidRPr="00F5189F">
        <w:rPr>
          <w:rFonts w:ascii="Arial" w:eastAsia="Calibri" w:hAnsi="Arial"/>
        </w:rPr>
        <w:t xml:space="preserve"> </w:t>
      </w:r>
      <w:r w:rsidR="009B5F62" w:rsidRPr="00F5189F">
        <w:rPr>
          <w:rFonts w:ascii="Arial" w:eastAsia="Calibri" w:hAnsi="Arial"/>
        </w:rPr>
        <w:t>the difference between the standard deviation in travel time that could potentially be achieved by implementing a project</w:t>
      </w:r>
      <w:r w:rsidR="00E93668">
        <w:rPr>
          <w:rFonts w:ascii="Arial" w:eastAsia="Calibri" w:hAnsi="Arial"/>
        </w:rPr>
        <w:t xml:space="preserve"> (measured in minutes)</w:t>
      </w:r>
      <w:r w:rsidR="009B5F62" w:rsidRPr="00F5189F">
        <w:rPr>
          <w:rFonts w:ascii="Arial" w:eastAsia="Calibri" w:hAnsi="Arial"/>
        </w:rPr>
        <w:t xml:space="preserve">, </w:t>
      </w:r>
      <w:r w:rsidR="009B5F62" w:rsidRPr="00F5189F">
        <w:rPr>
          <w:rFonts w:ascii="Arial" w:eastAsia="Calibri" w:hAnsi="Arial"/>
          <w:i/>
        </w:rPr>
        <w:t>D</w:t>
      </w:r>
      <w:r w:rsidR="009B5F62" w:rsidRPr="00F5189F">
        <w:rPr>
          <w:rFonts w:ascii="Arial" w:eastAsia="Calibri" w:hAnsi="Arial"/>
        </w:rPr>
        <w:t xml:space="preserve"> </w:t>
      </w:r>
      <w:r w:rsidR="00EC5AF8">
        <w:rPr>
          <w:rFonts w:ascii="Arial" w:eastAsia="Calibri" w:hAnsi="Arial"/>
        </w:rPr>
        <w:t>is</w:t>
      </w:r>
      <w:r w:rsidR="00EC5AF8" w:rsidRPr="00F5189F">
        <w:rPr>
          <w:rFonts w:ascii="Arial" w:eastAsia="Calibri" w:hAnsi="Arial"/>
        </w:rPr>
        <w:t xml:space="preserve"> </w:t>
      </w:r>
      <w:r w:rsidR="009B5F62" w:rsidRPr="00F5189F">
        <w:rPr>
          <w:rFonts w:ascii="Arial" w:eastAsia="Calibri" w:hAnsi="Arial"/>
        </w:rPr>
        <w:t xml:space="preserve">the route distance (measured in meters), </w:t>
      </w:r>
      <w:r w:rsidR="009B5F62" w:rsidRPr="00F5189F">
        <w:rPr>
          <w:rFonts w:ascii="Arial" w:eastAsia="Calibri" w:hAnsi="Arial"/>
        </w:rPr>
        <w:fldChar w:fldCharType="begin"/>
      </w:r>
      <w:r w:rsidR="009B5F62" w:rsidRPr="00F5189F">
        <w:rPr>
          <w:rFonts w:ascii="Arial" w:eastAsia="Calibri" w:hAnsi="Arial"/>
        </w:rPr>
        <w:instrText xml:space="preserve"> QUOTE </w:instrText>
      </w:r>
      <m:oMath>
        <m:r>
          <m:rPr>
            <m:sty m:val="p"/>
          </m:rPr>
          <w:rPr>
            <w:rFonts w:ascii="Cambria Math" w:hAnsi="Cambria Math"/>
          </w:rPr>
          <m:t>ft</m:t>
        </m:r>
      </m:oMath>
      <w:r w:rsidR="009B5F62" w:rsidRPr="00F5189F">
        <w:rPr>
          <w:rFonts w:ascii="Arial" w:eastAsia="Calibri" w:hAnsi="Arial"/>
        </w:rPr>
        <w:instrText xml:space="preserve"> </w:instrText>
      </w:r>
      <w:r w:rsidR="009B5F62" w:rsidRPr="00F5189F">
        <w:rPr>
          <w:rFonts w:ascii="Arial" w:eastAsia="Calibri" w:hAnsi="Arial"/>
        </w:rPr>
        <w:fldChar w:fldCharType="separate"/>
      </w:r>
      <m:oMath>
        <m:r>
          <m:rPr>
            <m:sty m:val="p"/>
          </m:rPr>
          <w:rPr>
            <w:rFonts w:ascii="Cambria Math" w:hAnsi="Cambria Math"/>
          </w:rPr>
          <m:t>ft</m:t>
        </m:r>
      </m:oMath>
      <w:r w:rsidR="009B5F62" w:rsidRPr="00F5189F">
        <w:rPr>
          <w:rFonts w:ascii="Arial" w:eastAsia="Calibri" w:hAnsi="Arial"/>
        </w:rPr>
        <w:fldChar w:fldCharType="end"/>
      </w:r>
      <w:r w:rsidR="009B5F62" w:rsidRPr="00F5189F">
        <w:rPr>
          <w:rFonts w:ascii="Arial" w:eastAsia="Calibri" w:hAnsi="Arial"/>
        </w:rPr>
        <w:t xml:space="preserve"> the free flow travel time and </w:t>
      </w:r>
      <w:r w:rsidR="009B5F62" w:rsidRPr="00F5189F">
        <w:rPr>
          <w:rFonts w:ascii="Arial" w:eastAsia="Calibri" w:hAnsi="Arial"/>
        </w:rPr>
        <w:fldChar w:fldCharType="begin"/>
      </w:r>
      <w:r w:rsidR="009B5F62" w:rsidRPr="00F5189F">
        <w:rPr>
          <w:rFonts w:ascii="Arial" w:eastAsia="Calibri" w:hAnsi="Arial"/>
        </w:rPr>
        <w:instrText xml:space="preserve"> QUOTE </w:instrText>
      </w:r>
      <m:oMath>
        <m:r>
          <m:rPr>
            <m:sty m:val="p"/>
          </m:rPr>
          <w:rPr>
            <w:rFonts w:ascii="Cambria Math" w:hAnsi="Cambria Math" w:hint="eastAsia"/>
          </w:rPr>
          <m:t>μ</m:t>
        </m:r>
      </m:oMath>
      <w:r w:rsidR="009B5F62" w:rsidRPr="00F5189F">
        <w:rPr>
          <w:rFonts w:ascii="Arial" w:eastAsia="Calibri" w:hAnsi="Arial"/>
        </w:rPr>
        <w:instrText xml:space="preserve"> </w:instrText>
      </w:r>
      <w:r w:rsidR="009B5F62" w:rsidRPr="00F5189F">
        <w:rPr>
          <w:rFonts w:ascii="Arial" w:eastAsia="Calibri" w:hAnsi="Arial"/>
        </w:rPr>
        <w:fldChar w:fldCharType="separate"/>
      </w:r>
      <m:oMath>
        <m:r>
          <m:rPr>
            <m:sty m:val="p"/>
          </m:rPr>
          <w:rPr>
            <w:rFonts w:ascii="Cambria Math" w:hAnsi="Cambria Math" w:hint="eastAsia"/>
          </w:rPr>
          <m:t>μ</m:t>
        </m:r>
      </m:oMath>
      <w:r w:rsidR="009B5F62" w:rsidRPr="00F5189F">
        <w:rPr>
          <w:rFonts w:ascii="Arial" w:eastAsia="Calibri" w:hAnsi="Arial"/>
        </w:rPr>
        <w:fldChar w:fldCharType="end"/>
      </w:r>
      <w:r w:rsidR="009B5F62" w:rsidRPr="00F5189F">
        <w:rPr>
          <w:rFonts w:ascii="Arial" w:eastAsia="Calibri" w:hAnsi="Arial"/>
        </w:rPr>
        <w:t xml:space="preserve"> being the average travel time</w:t>
      </w:r>
      <w:r w:rsidR="00E93668">
        <w:rPr>
          <w:rFonts w:ascii="Arial" w:eastAsia="Calibri" w:hAnsi="Arial"/>
        </w:rPr>
        <w:t xml:space="preserve"> (measured in minutes)</w:t>
      </w:r>
      <w:r w:rsidR="009B5F62" w:rsidRPr="00F5189F">
        <w:rPr>
          <w:rFonts w:ascii="Arial" w:eastAsia="Calibri" w:hAnsi="Arial"/>
        </w:rPr>
        <w:t>.</w:t>
      </w:r>
      <w:r w:rsidR="009B5F62" w:rsidRPr="003546D0">
        <w:rPr>
          <w:rFonts w:ascii="Arial" w:eastAsia="Calibri" w:hAnsi="Arial"/>
        </w:rPr>
        <w:t xml:space="preserve"> </w:t>
      </w:r>
    </w:p>
    <w:p w:rsidR="009B5F62" w:rsidRPr="003546D0" w:rsidRDefault="009B5F62" w:rsidP="009B5F62">
      <w:pPr>
        <w:pStyle w:val="BodyText"/>
        <w:rPr>
          <w:rFonts w:ascii="Arial" w:eastAsia="Calibri" w:hAnsi="Arial"/>
        </w:rPr>
      </w:pPr>
      <w:r w:rsidRPr="003546D0">
        <w:rPr>
          <w:rFonts w:ascii="Arial" w:eastAsia="Calibri" w:hAnsi="Arial"/>
        </w:rPr>
        <w:t>The formula can be applied to estimate reliability benefits derived from projects located in urban areas. To do this, the following input data are required:</w:t>
      </w:r>
    </w:p>
    <w:p w:rsidR="009B5F62" w:rsidRPr="003546D0" w:rsidRDefault="009B5F62" w:rsidP="003546D0">
      <w:pPr>
        <w:pStyle w:val="BodyText"/>
        <w:numPr>
          <w:ilvl w:val="0"/>
          <w:numId w:val="29"/>
        </w:numPr>
        <w:rPr>
          <w:rFonts w:ascii="Arial" w:eastAsia="Calibri" w:hAnsi="Arial"/>
        </w:rPr>
      </w:pPr>
      <w:r w:rsidRPr="003546D0">
        <w:rPr>
          <w:rFonts w:ascii="Arial" w:eastAsia="Calibri" w:hAnsi="Arial"/>
        </w:rPr>
        <w:t>Number of trips b</w:t>
      </w:r>
      <w:r w:rsidR="00D225C1">
        <w:rPr>
          <w:rFonts w:ascii="Arial" w:eastAsia="Calibri" w:hAnsi="Arial"/>
        </w:rPr>
        <w:t xml:space="preserve">efore and after an intervention; </w:t>
      </w:r>
    </w:p>
    <w:p w:rsidR="00405D72" w:rsidRDefault="00A80FD3" w:rsidP="0023570E">
      <w:pPr>
        <w:pStyle w:val="BodyText"/>
        <w:numPr>
          <w:ilvl w:val="0"/>
          <w:numId w:val="29"/>
        </w:numPr>
        <w:spacing w:afterLines="80" w:after="192"/>
        <w:rPr>
          <w:rFonts w:ascii="Arial" w:eastAsia="Calibri" w:hAnsi="Arial"/>
        </w:rPr>
      </w:pPr>
      <w:r>
        <w:rPr>
          <w:rFonts w:ascii="Arial" w:eastAsia="Calibri" w:hAnsi="Arial"/>
        </w:rPr>
        <w:t xml:space="preserve">Average and free flow </w:t>
      </w:r>
      <w:r w:rsidR="009B5F62" w:rsidRPr="003546D0">
        <w:rPr>
          <w:rFonts w:ascii="Arial" w:eastAsia="Calibri" w:hAnsi="Arial"/>
        </w:rPr>
        <w:t>travel time before and after an intervention</w:t>
      </w:r>
      <w:r w:rsidR="00405D72">
        <w:rPr>
          <w:rFonts w:ascii="Arial" w:eastAsia="Calibri" w:hAnsi="Arial"/>
        </w:rPr>
        <w:t>;</w:t>
      </w:r>
      <w:r w:rsidR="00405D72" w:rsidRPr="00405D72">
        <w:rPr>
          <w:rFonts w:ascii="Arial" w:eastAsia="Calibri" w:hAnsi="Arial"/>
        </w:rPr>
        <w:t xml:space="preserve"> </w:t>
      </w:r>
      <w:r w:rsidR="00405D72">
        <w:rPr>
          <w:rFonts w:ascii="Arial" w:eastAsia="Calibri" w:hAnsi="Arial"/>
        </w:rPr>
        <w:t>and</w:t>
      </w:r>
    </w:p>
    <w:p w:rsidR="009B5F62" w:rsidRPr="003546D0" w:rsidRDefault="00405D72" w:rsidP="0023570E">
      <w:pPr>
        <w:pStyle w:val="BodyText"/>
        <w:numPr>
          <w:ilvl w:val="0"/>
          <w:numId w:val="29"/>
        </w:numPr>
        <w:spacing w:afterLines="80" w:after="192"/>
        <w:rPr>
          <w:rFonts w:ascii="Arial" w:eastAsia="Calibri" w:hAnsi="Arial"/>
        </w:rPr>
      </w:pPr>
      <w:r>
        <w:rPr>
          <w:rFonts w:ascii="Arial" w:eastAsia="Calibri" w:hAnsi="Arial"/>
        </w:rPr>
        <w:t>Distance.</w:t>
      </w:r>
    </w:p>
    <w:p w:rsidR="00B948B9" w:rsidRPr="00E4410E" w:rsidRDefault="00B948B9" w:rsidP="0023570E">
      <w:pPr>
        <w:pStyle w:val="SectionHeadingLevel2"/>
        <w:spacing w:afterLines="80" w:after="192"/>
      </w:pPr>
      <w:r>
        <w:t>4</w:t>
      </w:r>
      <w:r w:rsidRPr="00E4410E">
        <w:t xml:space="preserve">.1 </w:t>
      </w:r>
      <w:r>
        <w:t>Worked example</w:t>
      </w:r>
    </w:p>
    <w:p w:rsidR="00405D72" w:rsidRDefault="009B5F62" w:rsidP="00F5189F">
      <w:pPr>
        <w:pStyle w:val="BodyText"/>
        <w:rPr>
          <w:rFonts w:ascii="Arial" w:eastAsia="Calibri" w:hAnsi="Arial"/>
        </w:rPr>
      </w:pPr>
      <w:r w:rsidRPr="003546D0">
        <w:rPr>
          <w:rFonts w:ascii="Arial" w:eastAsia="Calibri" w:hAnsi="Arial"/>
        </w:rPr>
        <w:t xml:space="preserve">A worked example </w:t>
      </w:r>
      <w:r w:rsidR="00A80FD3" w:rsidRPr="00A80FD3">
        <w:rPr>
          <w:rFonts w:ascii="Arial" w:eastAsia="Calibri" w:hAnsi="Arial"/>
        </w:rPr>
        <w:t>of how the estimated parameters can be used to estimate the impact of road improvements (e.g. investment in an additional lane) on travel time variability</w:t>
      </w:r>
      <w:r w:rsidR="00A80FD3">
        <w:rPr>
          <w:rFonts w:ascii="Arial" w:eastAsia="Calibri" w:hAnsi="Arial"/>
        </w:rPr>
        <w:t xml:space="preserve"> is presented in the remainder of this Section.</w:t>
      </w:r>
      <w:r w:rsidR="00405D72">
        <w:rPr>
          <w:rFonts w:ascii="Arial" w:eastAsia="Calibri" w:hAnsi="Arial"/>
        </w:rPr>
        <w:t xml:space="preserve"> In this example, the implementation of the road project represents the Project Case, while the Base Case represents a situation where no project is implemented (the business-as-usual scenario). The calculation of incremental reliability benefits under the Project Case compared to the Base Case includes three steps as described in the remainder of this Section:</w:t>
      </w:r>
    </w:p>
    <w:p w:rsidR="00405D72" w:rsidRDefault="00405D72" w:rsidP="00E93668">
      <w:pPr>
        <w:pStyle w:val="BodyText"/>
        <w:numPr>
          <w:ilvl w:val="0"/>
          <w:numId w:val="36"/>
        </w:numPr>
        <w:rPr>
          <w:rFonts w:ascii="Arial" w:eastAsia="Calibri" w:hAnsi="Arial"/>
        </w:rPr>
      </w:pPr>
      <w:r>
        <w:rPr>
          <w:rFonts w:ascii="Arial" w:eastAsia="Calibri" w:hAnsi="Arial"/>
        </w:rPr>
        <w:t>Step 1: Calculate the change in road users’ reliability under the Project Case compared to the Base Case (measured in minutes);</w:t>
      </w:r>
    </w:p>
    <w:p w:rsidR="00405D72" w:rsidRDefault="00405D72" w:rsidP="00E93668">
      <w:pPr>
        <w:pStyle w:val="BodyText"/>
        <w:numPr>
          <w:ilvl w:val="0"/>
          <w:numId w:val="36"/>
        </w:numPr>
        <w:rPr>
          <w:rFonts w:ascii="Arial" w:eastAsia="Calibri" w:hAnsi="Arial"/>
        </w:rPr>
      </w:pPr>
      <w:r>
        <w:rPr>
          <w:rFonts w:ascii="Arial" w:eastAsia="Calibri" w:hAnsi="Arial"/>
        </w:rPr>
        <w:t>Step 2: Multiply the change in reliability estimated under step 1 with the number of travellers benefitting from the improvement; and</w:t>
      </w:r>
    </w:p>
    <w:p w:rsidR="00405D72" w:rsidRPr="00405D72" w:rsidRDefault="00405D72" w:rsidP="00E93668">
      <w:pPr>
        <w:pStyle w:val="BodyText"/>
        <w:numPr>
          <w:ilvl w:val="0"/>
          <w:numId w:val="36"/>
        </w:numPr>
        <w:rPr>
          <w:rFonts w:ascii="Arial" w:eastAsia="Calibri" w:hAnsi="Arial"/>
        </w:rPr>
      </w:pPr>
      <w:r>
        <w:rPr>
          <w:rFonts w:ascii="Arial" w:eastAsia="Calibri" w:hAnsi="Arial"/>
        </w:rPr>
        <w:t>Step 3: Apply the value of travel time parameter value, adjusted by the reliability ratio, to monetise the change in reliability benefits calculated under step 2.</w:t>
      </w:r>
    </w:p>
    <w:p w:rsidR="00C7478E" w:rsidRDefault="00A80FD3" w:rsidP="00F5189F">
      <w:pPr>
        <w:pStyle w:val="BodyText"/>
      </w:pPr>
      <w:r w:rsidRPr="00A80FD3">
        <w:rPr>
          <w:rFonts w:ascii="Arial" w:eastAsia="Calibri" w:hAnsi="Arial"/>
        </w:rPr>
        <w:t xml:space="preserve">The road used in this example is a road segment of 1 km length. As an example, assume that a project potentially leads to a decrease in average travel times by 8 seconds with no change in free-flow time. </w:t>
      </w:r>
      <w:r w:rsidR="00EC5AF8">
        <w:rPr>
          <w:rFonts w:ascii="Arial" w:eastAsia="Calibri" w:hAnsi="Arial"/>
        </w:rPr>
        <w:t>Table 5</w:t>
      </w:r>
      <w:r w:rsidRPr="00A80FD3">
        <w:rPr>
          <w:rFonts w:ascii="Arial" w:eastAsia="Calibri" w:hAnsi="Arial"/>
        </w:rPr>
        <w:t xml:space="preserve"> provides the key changes from implementing the project. </w:t>
      </w:r>
    </w:p>
    <w:p w:rsidR="00EC5AF8" w:rsidRDefault="00ED5AAD" w:rsidP="00EC5AF8">
      <w:pPr>
        <w:pStyle w:val="Caption"/>
        <w:spacing w:before="240"/>
      </w:pPr>
      <w:bookmarkStart w:id="22" w:name="_Toc443382353"/>
      <w:r w:rsidRPr="00ED5AAD">
        <w:t xml:space="preserve"> </w:t>
      </w:r>
      <w:r>
        <w:t xml:space="preserve">Table </w:t>
      </w:r>
      <w:r>
        <w:fldChar w:fldCharType="begin"/>
      </w:r>
      <w:r>
        <w:instrText xml:space="preserve"> SEQ Table \* ARABIC </w:instrText>
      </w:r>
      <w:r>
        <w:fldChar w:fldCharType="separate"/>
      </w:r>
      <w:r w:rsidR="00744927">
        <w:rPr>
          <w:noProof/>
        </w:rPr>
        <w:t>5</w:t>
      </w:r>
      <w:r>
        <w:fldChar w:fldCharType="end"/>
      </w:r>
      <w:r w:rsidR="00EC5AF8" w:rsidRPr="00E4410E">
        <w:t xml:space="preserve">: </w:t>
      </w:r>
      <w:r w:rsidR="00EC5AF8">
        <w:t>Key statistics for intervention</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09"/>
        <w:gridCol w:w="2311"/>
        <w:gridCol w:w="2311"/>
        <w:gridCol w:w="2311"/>
      </w:tblGrid>
      <w:tr w:rsidR="00B94E0C" w:rsidRPr="005C3F36" w:rsidTr="00F5189F">
        <w:trPr>
          <w:trHeight w:val="370"/>
        </w:trPr>
        <w:tc>
          <w:tcPr>
            <w:tcW w:w="2309" w:type="dxa"/>
            <w:shd w:val="clear" w:color="auto" w:fill="000000"/>
          </w:tcPr>
          <w:p w:rsidR="00B94E0C" w:rsidRPr="00B94E0C" w:rsidRDefault="00B94E0C" w:rsidP="00B94E0C">
            <w:pPr>
              <w:jc w:val="left"/>
              <w:rPr>
                <w:b/>
                <w:bCs/>
                <w:color w:val="FFFFFF"/>
                <w:szCs w:val="22"/>
              </w:rPr>
            </w:pPr>
            <w:r w:rsidRPr="00F5189F">
              <w:rPr>
                <w:rFonts w:cs="Arial"/>
                <w:b/>
                <w:sz w:val="24"/>
              </w:rPr>
              <w:t>Variable</w:t>
            </w:r>
          </w:p>
        </w:tc>
        <w:tc>
          <w:tcPr>
            <w:tcW w:w="2311" w:type="dxa"/>
            <w:shd w:val="clear" w:color="auto" w:fill="000000"/>
          </w:tcPr>
          <w:p w:rsidR="00B94E0C" w:rsidRPr="00B94E0C" w:rsidRDefault="00B94E0C" w:rsidP="00B94E0C">
            <w:pPr>
              <w:jc w:val="left"/>
              <w:rPr>
                <w:b/>
                <w:bCs/>
                <w:color w:val="FFFFFF"/>
                <w:szCs w:val="22"/>
              </w:rPr>
            </w:pPr>
            <w:r w:rsidRPr="00F5189F">
              <w:rPr>
                <w:rFonts w:cs="Arial"/>
                <w:b/>
                <w:sz w:val="24"/>
              </w:rPr>
              <w:t>Symbol</w:t>
            </w:r>
          </w:p>
        </w:tc>
        <w:tc>
          <w:tcPr>
            <w:tcW w:w="2311" w:type="dxa"/>
            <w:shd w:val="clear" w:color="auto" w:fill="000000"/>
          </w:tcPr>
          <w:p w:rsidR="00B94E0C" w:rsidRPr="00B94E0C" w:rsidRDefault="00B94E0C" w:rsidP="00B94E0C">
            <w:pPr>
              <w:jc w:val="left"/>
              <w:rPr>
                <w:b/>
                <w:bCs/>
                <w:color w:val="FFFFFF"/>
                <w:szCs w:val="22"/>
              </w:rPr>
            </w:pPr>
            <w:r w:rsidRPr="00F5189F">
              <w:rPr>
                <w:rFonts w:cs="Arial"/>
                <w:b/>
                <w:sz w:val="24"/>
              </w:rPr>
              <w:t>Base Case</w:t>
            </w:r>
          </w:p>
        </w:tc>
        <w:tc>
          <w:tcPr>
            <w:tcW w:w="2311" w:type="dxa"/>
            <w:shd w:val="clear" w:color="auto" w:fill="000000"/>
          </w:tcPr>
          <w:p w:rsidR="00B94E0C" w:rsidRPr="00B94E0C" w:rsidRDefault="00B94E0C" w:rsidP="00B94E0C">
            <w:pPr>
              <w:jc w:val="left"/>
              <w:rPr>
                <w:b/>
                <w:bCs/>
                <w:color w:val="FFFFFF"/>
                <w:szCs w:val="22"/>
              </w:rPr>
            </w:pPr>
            <w:r w:rsidRPr="00F5189F">
              <w:rPr>
                <w:rFonts w:cs="Arial"/>
                <w:b/>
                <w:sz w:val="24"/>
              </w:rPr>
              <w:t>Project Case</w:t>
            </w:r>
          </w:p>
        </w:tc>
      </w:tr>
      <w:tr w:rsidR="00B94E0C" w:rsidRPr="005C3F36" w:rsidTr="00F5189F">
        <w:trPr>
          <w:trHeight w:val="370"/>
        </w:trPr>
        <w:tc>
          <w:tcPr>
            <w:tcW w:w="2309" w:type="dxa"/>
            <w:tcBorders>
              <w:top w:val="single" w:sz="8" w:space="0" w:color="000000"/>
              <w:left w:val="single" w:sz="8" w:space="0" w:color="000000"/>
              <w:bottom w:val="single" w:sz="8" w:space="0" w:color="000000"/>
            </w:tcBorders>
          </w:tcPr>
          <w:p w:rsidR="00B94E0C" w:rsidRPr="005C3F36" w:rsidRDefault="00B94E0C" w:rsidP="00B94E0C">
            <w:pPr>
              <w:jc w:val="left"/>
              <w:rPr>
                <w:b/>
                <w:bCs/>
                <w:sz w:val="20"/>
              </w:rPr>
            </w:pPr>
            <w:r w:rsidRPr="00A83AD1">
              <w:rPr>
                <w:rFonts w:cs="Arial"/>
                <w:szCs w:val="22"/>
              </w:rPr>
              <w:t>Travel time (s)</w:t>
            </w:r>
          </w:p>
        </w:tc>
        <w:tc>
          <w:tcPr>
            <w:tcW w:w="2311" w:type="dxa"/>
            <w:tcBorders>
              <w:top w:val="single" w:sz="8" w:space="0" w:color="000000"/>
              <w:bottom w:val="single" w:sz="8" w:space="0" w:color="000000"/>
            </w:tcBorders>
          </w:tcPr>
          <w:p w:rsidR="00B94E0C" w:rsidRPr="0023570E" w:rsidRDefault="00B94E0C" w:rsidP="00B94E0C">
            <w:pPr>
              <w:jc w:val="left"/>
              <w:rPr>
                <w:sz w:val="20"/>
              </w:rPr>
            </w:pPr>
            <m:oMathPara>
              <m:oMathParaPr>
                <m:jc m:val="left"/>
              </m:oMathParaPr>
              <m:oMath>
                <m:r>
                  <w:rPr>
                    <w:rFonts w:ascii="Cambria Math" w:hAnsi="Cambria Math" w:cs="Arial"/>
                    <w:szCs w:val="22"/>
                  </w:rPr>
                  <m:t>μ</m:t>
                </m:r>
              </m:oMath>
            </m:oMathPara>
          </w:p>
        </w:tc>
        <w:tc>
          <w:tcPr>
            <w:tcW w:w="2311" w:type="dxa"/>
            <w:tcBorders>
              <w:top w:val="single" w:sz="8" w:space="0" w:color="000000"/>
              <w:bottom w:val="single" w:sz="8" w:space="0" w:color="000000"/>
            </w:tcBorders>
          </w:tcPr>
          <w:p w:rsidR="00B94E0C" w:rsidRPr="005C3F36" w:rsidRDefault="00B94E0C" w:rsidP="00B94E0C">
            <w:pPr>
              <w:jc w:val="left"/>
              <w:rPr>
                <w:sz w:val="20"/>
              </w:rPr>
            </w:pPr>
            <w:r w:rsidRPr="00A83AD1">
              <w:rPr>
                <w:rFonts w:cs="Arial"/>
                <w:szCs w:val="22"/>
              </w:rPr>
              <w:t>80</w:t>
            </w:r>
          </w:p>
        </w:tc>
        <w:tc>
          <w:tcPr>
            <w:tcW w:w="2311" w:type="dxa"/>
            <w:tcBorders>
              <w:top w:val="single" w:sz="8" w:space="0" w:color="000000"/>
              <w:bottom w:val="single" w:sz="8" w:space="0" w:color="000000"/>
              <w:right w:val="single" w:sz="8" w:space="0" w:color="000000"/>
            </w:tcBorders>
          </w:tcPr>
          <w:p w:rsidR="00B94E0C" w:rsidRPr="005C3F36" w:rsidRDefault="00B94E0C" w:rsidP="00B94E0C">
            <w:pPr>
              <w:jc w:val="left"/>
              <w:rPr>
                <w:sz w:val="20"/>
              </w:rPr>
            </w:pPr>
            <w:r w:rsidRPr="00A83AD1">
              <w:rPr>
                <w:rFonts w:cs="Arial"/>
                <w:szCs w:val="22"/>
              </w:rPr>
              <w:t>72</w:t>
            </w:r>
          </w:p>
        </w:tc>
      </w:tr>
      <w:tr w:rsidR="00B94E0C" w:rsidRPr="005C3F36" w:rsidTr="00F5189F">
        <w:trPr>
          <w:trHeight w:val="370"/>
        </w:trPr>
        <w:tc>
          <w:tcPr>
            <w:tcW w:w="2309" w:type="dxa"/>
          </w:tcPr>
          <w:p w:rsidR="00B94E0C" w:rsidRPr="005C3F36" w:rsidRDefault="00B94E0C" w:rsidP="00B94E0C">
            <w:pPr>
              <w:jc w:val="left"/>
              <w:rPr>
                <w:b/>
                <w:bCs/>
                <w:sz w:val="20"/>
              </w:rPr>
            </w:pPr>
            <w:r w:rsidRPr="00A83AD1">
              <w:rPr>
                <w:rFonts w:cs="Arial"/>
                <w:szCs w:val="22"/>
              </w:rPr>
              <w:t>Free flow time (s)</w:t>
            </w:r>
          </w:p>
        </w:tc>
        <w:tc>
          <w:tcPr>
            <w:tcW w:w="2311" w:type="dxa"/>
          </w:tcPr>
          <w:p w:rsidR="00B94E0C" w:rsidRPr="005C3F36" w:rsidRDefault="00B94E0C" w:rsidP="00B94E0C">
            <w:pPr>
              <w:jc w:val="left"/>
              <w:rPr>
                <w:sz w:val="20"/>
              </w:rPr>
            </w:pPr>
            <w:proofErr w:type="spellStart"/>
            <w:r w:rsidRPr="00A83AD1">
              <w:rPr>
                <w:rFonts w:cs="Arial"/>
                <w:i/>
                <w:szCs w:val="22"/>
              </w:rPr>
              <w:t>ft</w:t>
            </w:r>
            <w:proofErr w:type="spellEnd"/>
          </w:p>
        </w:tc>
        <w:tc>
          <w:tcPr>
            <w:tcW w:w="2311" w:type="dxa"/>
          </w:tcPr>
          <w:p w:rsidR="00B94E0C" w:rsidRPr="005C3F36" w:rsidRDefault="00B94E0C" w:rsidP="00B94E0C">
            <w:pPr>
              <w:jc w:val="left"/>
              <w:rPr>
                <w:sz w:val="20"/>
              </w:rPr>
            </w:pPr>
            <w:r w:rsidRPr="00A83AD1">
              <w:rPr>
                <w:rFonts w:cs="Arial"/>
                <w:szCs w:val="22"/>
              </w:rPr>
              <w:t>60</w:t>
            </w:r>
          </w:p>
        </w:tc>
        <w:tc>
          <w:tcPr>
            <w:tcW w:w="2311" w:type="dxa"/>
          </w:tcPr>
          <w:p w:rsidR="00B94E0C" w:rsidRPr="005C3F36" w:rsidRDefault="00B94E0C" w:rsidP="00B94E0C">
            <w:pPr>
              <w:jc w:val="left"/>
              <w:rPr>
                <w:sz w:val="20"/>
              </w:rPr>
            </w:pPr>
            <w:r w:rsidRPr="00A83AD1">
              <w:rPr>
                <w:rFonts w:cs="Arial"/>
                <w:szCs w:val="22"/>
              </w:rPr>
              <w:t>60</w:t>
            </w:r>
          </w:p>
        </w:tc>
      </w:tr>
      <w:tr w:rsidR="00B94E0C" w:rsidRPr="005C3F36" w:rsidTr="00F5189F">
        <w:trPr>
          <w:trHeight w:val="370"/>
        </w:trPr>
        <w:tc>
          <w:tcPr>
            <w:tcW w:w="2309" w:type="dxa"/>
            <w:tcBorders>
              <w:top w:val="single" w:sz="8" w:space="0" w:color="000000"/>
              <w:left w:val="single" w:sz="8" w:space="0" w:color="000000"/>
              <w:bottom w:val="single" w:sz="8" w:space="0" w:color="000000"/>
            </w:tcBorders>
          </w:tcPr>
          <w:p w:rsidR="00B94E0C" w:rsidRPr="005C3F36" w:rsidRDefault="00B94E0C" w:rsidP="00B94E0C">
            <w:pPr>
              <w:jc w:val="left"/>
              <w:rPr>
                <w:b/>
                <w:bCs/>
                <w:sz w:val="20"/>
              </w:rPr>
            </w:pPr>
            <w:r w:rsidRPr="00A83AD1">
              <w:rPr>
                <w:rFonts w:cs="Arial"/>
                <w:szCs w:val="22"/>
              </w:rPr>
              <w:t>Distance (m)</w:t>
            </w:r>
          </w:p>
        </w:tc>
        <w:tc>
          <w:tcPr>
            <w:tcW w:w="2311" w:type="dxa"/>
            <w:tcBorders>
              <w:top w:val="single" w:sz="8" w:space="0" w:color="000000"/>
              <w:bottom w:val="single" w:sz="8" w:space="0" w:color="000000"/>
            </w:tcBorders>
          </w:tcPr>
          <w:p w:rsidR="00B94E0C" w:rsidRPr="005C3F36" w:rsidRDefault="00B94E0C" w:rsidP="00B94E0C">
            <w:pPr>
              <w:jc w:val="left"/>
              <w:rPr>
                <w:sz w:val="20"/>
              </w:rPr>
            </w:pPr>
            <w:r w:rsidRPr="00A83AD1">
              <w:rPr>
                <w:rFonts w:cs="Arial"/>
                <w:i/>
                <w:szCs w:val="22"/>
              </w:rPr>
              <w:t>D</w:t>
            </w:r>
          </w:p>
        </w:tc>
        <w:tc>
          <w:tcPr>
            <w:tcW w:w="2311" w:type="dxa"/>
            <w:tcBorders>
              <w:top w:val="single" w:sz="8" w:space="0" w:color="000000"/>
              <w:bottom w:val="single" w:sz="8" w:space="0" w:color="000000"/>
            </w:tcBorders>
          </w:tcPr>
          <w:p w:rsidR="00B94E0C" w:rsidRPr="005C3F36" w:rsidRDefault="00B94E0C" w:rsidP="00B94E0C">
            <w:pPr>
              <w:jc w:val="left"/>
              <w:rPr>
                <w:sz w:val="20"/>
              </w:rPr>
            </w:pPr>
            <w:r w:rsidRPr="00A83AD1">
              <w:rPr>
                <w:rFonts w:cs="Arial"/>
                <w:szCs w:val="22"/>
              </w:rPr>
              <w:t>1,000</w:t>
            </w:r>
          </w:p>
        </w:tc>
        <w:tc>
          <w:tcPr>
            <w:tcW w:w="2311" w:type="dxa"/>
            <w:tcBorders>
              <w:top w:val="single" w:sz="8" w:space="0" w:color="000000"/>
              <w:bottom w:val="single" w:sz="8" w:space="0" w:color="000000"/>
              <w:right w:val="single" w:sz="8" w:space="0" w:color="000000"/>
            </w:tcBorders>
          </w:tcPr>
          <w:p w:rsidR="00B94E0C" w:rsidRPr="005C3F36" w:rsidRDefault="00B94E0C" w:rsidP="00B94E0C">
            <w:pPr>
              <w:jc w:val="left"/>
              <w:rPr>
                <w:sz w:val="20"/>
              </w:rPr>
            </w:pPr>
            <w:r w:rsidRPr="00A83AD1">
              <w:rPr>
                <w:rFonts w:cs="Arial"/>
                <w:szCs w:val="22"/>
              </w:rPr>
              <w:t>1,000</w:t>
            </w:r>
          </w:p>
        </w:tc>
      </w:tr>
    </w:tbl>
    <w:bookmarkEnd w:id="22"/>
    <w:p w:rsidR="00A80FD3" w:rsidRDefault="00A80FD3" w:rsidP="00A80FD3">
      <w:pPr>
        <w:pStyle w:val="BodyText"/>
        <w:rPr>
          <w:rFonts w:ascii="Arial" w:eastAsia="Calibri" w:hAnsi="Arial"/>
        </w:rPr>
      </w:pPr>
      <w:r w:rsidRPr="00A80FD3">
        <w:rPr>
          <w:rFonts w:ascii="Arial" w:eastAsia="Calibri" w:hAnsi="Arial"/>
        </w:rPr>
        <w:lastRenderedPageBreak/>
        <w:t>The project potentially leads to the following reliability improvement.</w:t>
      </w:r>
      <w:r w:rsidR="00EC5AF8">
        <w:rPr>
          <w:rFonts w:ascii="Arial" w:eastAsia="Calibri" w:hAnsi="Arial"/>
        </w:rPr>
        <w:t xml:space="preserve"> </w:t>
      </w:r>
      <w:r w:rsidRPr="00A80FD3">
        <w:rPr>
          <w:rFonts w:ascii="Arial" w:eastAsia="Calibri" w:hAnsi="Arial"/>
        </w:rPr>
        <w:t>Note that this calculation uses the ‘All Cities’ parameter values.</w:t>
      </w:r>
    </w:p>
    <w:p w:rsidR="00A80FD3" w:rsidRPr="00B94E0C" w:rsidRDefault="00B94E0C" w:rsidP="00C7478E">
      <w:pPr>
        <w:pStyle w:val="BodyText"/>
      </w:pPr>
      <w:r>
        <w:t>(</w:t>
      </w:r>
      <w:r w:rsidR="00BC5DBE">
        <w:t>6</w:t>
      </w:r>
      <w:r>
        <w:t>)</w:t>
      </w:r>
      <w:r>
        <w:tab/>
      </w:r>
      <m:oMath>
        <m:r>
          <w:rPr>
            <w:rFonts w:ascii="Cambria Math" w:hAnsi="Cambria Math"/>
          </w:rPr>
          <m:t>Δ</m:t>
        </m:r>
        <m:sSub>
          <m:sSubPr>
            <m:ctrlPr>
              <w:rPr>
                <w:rFonts w:ascii="Cambria Math" w:hAnsi="Cambria Math"/>
                <w:i/>
              </w:rPr>
            </m:ctrlPr>
          </m:sSubPr>
          <m:e>
            <m:r>
              <w:rPr>
                <w:rFonts w:ascii="Cambria Math" w:hAnsi="Cambria Math"/>
              </w:rPr>
              <m:t>σ</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ft</m:t>
                </m:r>
              </m:e>
              <m:sup>
                <m:r>
                  <w:rPr>
                    <w:rFonts w:ascii="Cambria Math" w:hAnsi="Cambria Math"/>
                  </w:rPr>
                  <m:t>β</m:t>
                </m:r>
              </m:sup>
            </m:sSup>
          </m:den>
        </m:f>
        <m:d>
          <m:dPr>
            <m:ctrlPr>
              <w:rPr>
                <w:rFonts w:ascii="Cambria Math" w:hAnsi="Cambria Math"/>
                <w:i/>
              </w:rPr>
            </m:ctrlPr>
          </m:dPr>
          <m:e>
            <m:sSubSup>
              <m:sSubSupPr>
                <m:ctrlPr>
                  <w:rPr>
                    <w:rFonts w:ascii="Cambria Math" w:hAnsi="Cambria Math"/>
                    <w:i/>
                  </w:rPr>
                </m:ctrlPr>
              </m:sSubSupPr>
              <m:e>
                <m:r>
                  <w:rPr>
                    <w:rFonts w:ascii="Cambria Math" w:hAnsi="Cambria Math"/>
                  </w:rPr>
                  <m:t>μ</m:t>
                </m:r>
              </m:e>
              <m:sub>
                <m:r>
                  <w:rPr>
                    <w:rFonts w:ascii="Cambria Math" w:hAnsi="Cambria Math"/>
                  </w:rPr>
                  <m:t>ij2</m:t>
                </m:r>
              </m:sub>
              <m:sup>
                <m:r>
                  <w:rPr>
                    <w:rFonts w:ascii="Cambria Math" w:hAnsi="Cambria Math"/>
                  </w:rPr>
                  <m:t>β+1</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ij1</m:t>
                </m:r>
              </m:sub>
              <m:sup>
                <m:r>
                  <w:rPr>
                    <w:rFonts w:ascii="Cambria Math" w:hAnsi="Cambria Math"/>
                  </w:rPr>
                  <m:t>β+1</m:t>
                </m:r>
              </m:sup>
            </m:sSubSup>
          </m:e>
        </m:d>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δ</m:t>
            </m:r>
          </m:sup>
        </m:sSubSup>
        <m:r>
          <w:rPr>
            <w:rFonts w:ascii="Cambria Math" w:hAnsi="Cambria Math"/>
          </w:rPr>
          <m:t>=</m:t>
        </m:r>
        <m:f>
          <m:fPr>
            <m:ctrlPr>
              <w:rPr>
                <w:rFonts w:ascii="Cambria Math" w:hAnsi="Cambria Math"/>
                <w:i/>
              </w:rPr>
            </m:ctrlPr>
          </m:fPr>
          <m:num>
            <m:r>
              <w:rPr>
                <w:rFonts w:ascii="Cambria Math" w:hAnsi="Cambria Math"/>
              </w:rPr>
              <m:t>0.044</m:t>
            </m:r>
          </m:num>
          <m:den>
            <m:sSup>
              <m:sSupPr>
                <m:ctrlPr>
                  <w:rPr>
                    <w:rFonts w:ascii="Cambria Math" w:hAnsi="Cambria Math"/>
                    <w:i/>
                  </w:rPr>
                </m:ctrlPr>
              </m:sSupPr>
              <m:e>
                <m:r>
                  <w:rPr>
                    <w:rFonts w:ascii="Cambria Math" w:hAnsi="Cambria Math"/>
                  </w:rPr>
                  <m:t>60</m:t>
                </m:r>
              </m:e>
              <m:sup>
                <m:r>
                  <w:rPr>
                    <w:rFonts w:ascii="Cambria Math" w:hAnsi="Cambria Math"/>
                  </w:rPr>
                  <m:t>3.96</m:t>
                </m:r>
              </m:sup>
            </m:sSup>
          </m:den>
        </m:f>
        <m:d>
          <m:dPr>
            <m:ctrlPr>
              <w:rPr>
                <w:rFonts w:ascii="Cambria Math" w:hAnsi="Cambria Math"/>
                <w:i/>
              </w:rPr>
            </m:ctrlPr>
          </m:dPr>
          <m:e>
            <m:sSup>
              <m:sSupPr>
                <m:ctrlPr>
                  <w:rPr>
                    <w:rFonts w:ascii="Cambria Math" w:hAnsi="Cambria Math"/>
                    <w:i/>
                  </w:rPr>
                </m:ctrlPr>
              </m:sSupPr>
              <m:e>
                <m:r>
                  <w:rPr>
                    <w:rFonts w:ascii="Cambria Math" w:hAnsi="Cambria Math"/>
                  </w:rPr>
                  <m:t>80</m:t>
                </m:r>
              </m:e>
              <m:sup>
                <m:r>
                  <w:rPr>
                    <w:rFonts w:ascii="Cambria Math" w:hAnsi="Cambria Math"/>
                  </w:rPr>
                  <m:t>4.96</m:t>
                </m:r>
              </m:sup>
            </m:sSup>
            <m:r>
              <w:rPr>
                <w:rFonts w:ascii="Cambria Math" w:hAnsi="Cambria Math"/>
              </w:rPr>
              <m:t>-</m:t>
            </m:r>
            <m:sSup>
              <m:sSupPr>
                <m:ctrlPr>
                  <w:rPr>
                    <w:rFonts w:ascii="Cambria Math" w:hAnsi="Cambria Math"/>
                    <w:i/>
                  </w:rPr>
                </m:ctrlPr>
              </m:sSupPr>
              <m:e>
                <m:r>
                  <w:rPr>
                    <w:rFonts w:ascii="Cambria Math" w:hAnsi="Cambria Math"/>
                  </w:rPr>
                  <m:t>72</m:t>
                </m:r>
              </m:e>
              <m:sup>
                <m:r>
                  <w:rPr>
                    <w:rFonts w:ascii="Cambria Math" w:hAnsi="Cambria Math"/>
                  </w:rPr>
                  <m:t>4.96</m:t>
                </m:r>
              </m:sup>
            </m:sSup>
          </m:e>
        </m:d>
        <m:sSup>
          <m:sSupPr>
            <m:ctrlPr>
              <w:rPr>
                <w:rFonts w:ascii="Cambria Math" w:hAnsi="Cambria Math"/>
                <w:i/>
              </w:rPr>
            </m:ctrlPr>
          </m:sSupPr>
          <m:e>
            <m:r>
              <w:rPr>
                <w:rFonts w:ascii="Cambria Math" w:hAnsi="Cambria Math"/>
              </w:rPr>
              <m:t>1000</m:t>
            </m:r>
          </m:e>
          <m:sup>
            <m:r>
              <w:rPr>
                <w:rFonts w:ascii="Cambria Math" w:hAnsi="Cambria Math"/>
              </w:rPr>
              <m:t>-0.03</m:t>
            </m:r>
          </m:sup>
        </m:sSup>
        <m:r>
          <w:rPr>
            <w:rFonts w:ascii="Cambria Math" w:hAnsi="Cambria Math"/>
          </w:rPr>
          <m:t>=3.55 seconds</m:t>
        </m:r>
      </m:oMath>
    </w:p>
    <w:p w:rsidR="00A80FD3" w:rsidRPr="00A80FD3" w:rsidRDefault="00A80FD3" w:rsidP="00A80FD3">
      <w:pPr>
        <w:pStyle w:val="BodyText"/>
        <w:rPr>
          <w:rFonts w:ascii="Arial" w:eastAsia="Calibri" w:hAnsi="Arial"/>
        </w:rPr>
      </w:pPr>
      <w:r w:rsidRPr="00A80FD3">
        <w:rPr>
          <w:rFonts w:ascii="Arial" w:eastAsia="Calibri" w:hAnsi="Arial"/>
        </w:rPr>
        <w:t xml:space="preserve">Finally, to estimate </w:t>
      </w:r>
      <w:r w:rsidR="001C21C6">
        <w:rPr>
          <w:rFonts w:ascii="Arial" w:eastAsia="Calibri" w:hAnsi="Arial"/>
        </w:rPr>
        <w:t xml:space="preserve">the dollar value </w:t>
      </w:r>
      <w:r w:rsidRPr="00A80FD3">
        <w:rPr>
          <w:rFonts w:ascii="Arial" w:eastAsia="Calibri" w:hAnsi="Arial"/>
        </w:rPr>
        <w:t xml:space="preserve">benefits </w:t>
      </w:r>
      <w:r w:rsidR="001C21C6">
        <w:rPr>
          <w:rFonts w:ascii="Arial" w:eastAsia="Calibri" w:hAnsi="Arial"/>
        </w:rPr>
        <w:t xml:space="preserve">associated with this reduction in travel time variability, </w:t>
      </w:r>
      <w:r w:rsidRPr="00A80FD3">
        <w:rPr>
          <w:rFonts w:ascii="Arial" w:eastAsia="Calibri" w:hAnsi="Arial"/>
        </w:rPr>
        <w:t xml:space="preserve">the following equation can be applied. This formula estimates the daily reliability benefits that could be achieved by implementing the example project. </w:t>
      </w:r>
    </w:p>
    <w:p w:rsidR="00A80FD3" w:rsidRPr="003C0DE8" w:rsidRDefault="00B94E0C" w:rsidP="00C7478E">
      <w:pPr>
        <w:pStyle w:val="BodyText"/>
        <w:jc w:val="left"/>
        <w:rPr>
          <w:rFonts w:ascii="Arial" w:eastAsia="Calibri" w:hAnsi="Arial"/>
        </w:rPr>
      </w:pPr>
      <w:r>
        <w:t>(</w:t>
      </w:r>
      <w:r w:rsidR="00BC5DBE">
        <w:t>7</w:t>
      </w:r>
      <w:r>
        <w:t>)</w:t>
      </w:r>
      <w:r>
        <w:tab/>
      </w:r>
      <w:r>
        <w:tab/>
      </w:r>
      <w:r w:rsidR="00C7478E">
        <w:t xml:space="preserve">                       </w:t>
      </w:r>
      <m:oMath>
        <m:r>
          <w:rPr>
            <w:rFonts w:ascii="Cambria Math" w:hAnsi="Cambria Math"/>
          </w:rPr>
          <m:t>Reliability benefits=∆σ*J*RR*VTTS</m:t>
        </m:r>
      </m:oMath>
    </w:p>
    <w:p w:rsidR="00A80FD3" w:rsidRPr="00A80FD3" w:rsidRDefault="00A80FD3" w:rsidP="00A80FD3">
      <w:pPr>
        <w:pStyle w:val="BodyText"/>
        <w:rPr>
          <w:rFonts w:ascii="Arial" w:eastAsia="Calibri" w:hAnsi="Arial"/>
        </w:rPr>
      </w:pPr>
      <w:proofErr w:type="gramStart"/>
      <w:r w:rsidRPr="00A80FD3">
        <w:rPr>
          <w:rFonts w:ascii="Arial" w:eastAsia="Calibri" w:hAnsi="Arial"/>
        </w:rPr>
        <w:t>with</w:t>
      </w:r>
      <w:proofErr w:type="gramEnd"/>
      <w:r w:rsidRPr="00A80FD3">
        <w:rPr>
          <w:rFonts w:ascii="Arial" w:eastAsia="Calibri" w:hAnsi="Arial"/>
        </w:rPr>
        <w:t xml:space="preserve"> RR being the </w:t>
      </w:r>
      <w:r w:rsidR="00EC5AF8">
        <w:rPr>
          <w:rFonts w:ascii="Arial" w:eastAsia="Calibri" w:hAnsi="Arial"/>
        </w:rPr>
        <w:t>‘</w:t>
      </w:r>
      <w:r w:rsidRPr="00A80FD3">
        <w:rPr>
          <w:rFonts w:ascii="Arial" w:eastAsia="Calibri" w:hAnsi="Arial"/>
        </w:rPr>
        <w:t>reliability ratio</w:t>
      </w:r>
      <w:r w:rsidR="00EC5AF8">
        <w:rPr>
          <w:rFonts w:ascii="Arial" w:eastAsia="Calibri" w:hAnsi="Arial"/>
        </w:rPr>
        <w:t>’</w:t>
      </w:r>
      <w:r w:rsidR="00405D72">
        <w:rPr>
          <w:rFonts w:ascii="Arial" w:eastAsia="Calibri" w:hAnsi="Arial"/>
        </w:rPr>
        <w:t>, J being the number of journeys</w:t>
      </w:r>
      <w:r w:rsidRPr="00A80FD3">
        <w:rPr>
          <w:rFonts w:ascii="Arial" w:eastAsia="Calibri" w:hAnsi="Arial"/>
        </w:rPr>
        <w:t xml:space="preserve"> and VTTS the value of travel time savings. </w:t>
      </w:r>
      <w:r w:rsidR="001C21C6" w:rsidRPr="001C21C6">
        <w:rPr>
          <w:rFonts w:ascii="Arial" w:eastAsia="Calibri" w:hAnsi="Arial"/>
        </w:rPr>
        <w:t xml:space="preserve">The reliability ratio is a measure of the importance that </w:t>
      </w:r>
      <w:r w:rsidR="00744927">
        <w:rPr>
          <w:rFonts w:ascii="Arial" w:eastAsia="Calibri" w:hAnsi="Arial"/>
        </w:rPr>
        <w:t>travellers</w:t>
      </w:r>
      <w:r w:rsidR="00744927" w:rsidRPr="001C21C6">
        <w:rPr>
          <w:rFonts w:ascii="Arial" w:eastAsia="Calibri" w:hAnsi="Arial"/>
        </w:rPr>
        <w:t xml:space="preserve"> </w:t>
      </w:r>
      <w:r w:rsidR="001C21C6" w:rsidRPr="001C21C6">
        <w:rPr>
          <w:rFonts w:ascii="Arial" w:eastAsia="Calibri" w:hAnsi="Arial"/>
        </w:rPr>
        <w:t>place on time lost due to reliability concerns relative to travel time</w:t>
      </w:r>
      <w:r w:rsidR="00227B5F">
        <w:rPr>
          <w:rFonts w:ascii="Arial" w:eastAsia="Calibri" w:hAnsi="Arial"/>
        </w:rPr>
        <w:t>. Both, parameter values of the VTTS and the reliability ratio is commonly reported in project appraisal guidelines</w:t>
      </w:r>
      <w:r w:rsidR="001C21C6" w:rsidRPr="001C21C6">
        <w:rPr>
          <w:rFonts w:ascii="Arial" w:eastAsia="Calibri" w:hAnsi="Arial"/>
        </w:rPr>
        <w:t>.</w:t>
      </w:r>
      <w:r w:rsidR="001C21C6">
        <w:rPr>
          <w:rFonts w:ascii="Arial" w:eastAsia="Calibri" w:hAnsi="Arial"/>
        </w:rPr>
        <w:t xml:space="preserve"> </w:t>
      </w:r>
      <w:r w:rsidR="001C21C6" w:rsidRPr="001C21C6">
        <w:rPr>
          <w:rFonts w:ascii="Arial" w:eastAsia="Calibri" w:hAnsi="Arial"/>
        </w:rPr>
        <w:t>This formulation uses a standard approach to calculating the reliability benefits, by multiplying the reliability ratio by the value of travel time savings (VTTS)</w:t>
      </w:r>
      <w:r w:rsidR="0023570E">
        <w:rPr>
          <w:rFonts w:ascii="Arial" w:eastAsia="Calibri" w:hAnsi="Arial"/>
        </w:rPr>
        <w:t xml:space="preserve"> thereby generating</w:t>
      </w:r>
      <w:r w:rsidR="001C21C6" w:rsidRPr="001C21C6">
        <w:rPr>
          <w:rFonts w:ascii="Arial" w:eastAsia="Calibri" w:hAnsi="Arial"/>
        </w:rPr>
        <w:t xml:space="preserve"> a value of reliability (VOR) measured in dollars per </w:t>
      </w:r>
      <w:r w:rsidR="00227B5F">
        <w:rPr>
          <w:rFonts w:ascii="Arial" w:eastAsia="Calibri" w:hAnsi="Arial"/>
        </w:rPr>
        <w:t>hour of travel time variability.</w:t>
      </w:r>
      <w:r w:rsidR="001C21C6">
        <w:rPr>
          <w:rFonts w:ascii="Arial" w:eastAsia="Calibri" w:hAnsi="Arial"/>
        </w:rPr>
        <w:t xml:space="preserve"> </w:t>
      </w:r>
    </w:p>
    <w:p w:rsidR="00A80FD3" w:rsidRPr="00A80FD3" w:rsidRDefault="00A80FD3" w:rsidP="00A80FD3">
      <w:pPr>
        <w:pStyle w:val="BodyText"/>
        <w:rPr>
          <w:rFonts w:ascii="Arial" w:eastAsia="Calibri" w:hAnsi="Arial"/>
        </w:rPr>
      </w:pPr>
      <w:r w:rsidRPr="00A80FD3">
        <w:rPr>
          <w:rFonts w:ascii="Arial" w:eastAsia="Calibri" w:hAnsi="Arial"/>
        </w:rPr>
        <w:t xml:space="preserve">Finally, in the case where a transport project leads to an increase in road users </w:t>
      </w:r>
      <w:r w:rsidR="001C21C6">
        <w:rPr>
          <w:rFonts w:ascii="Arial" w:eastAsia="Calibri" w:hAnsi="Arial"/>
        </w:rPr>
        <w:t>it has been</w:t>
      </w:r>
      <w:r w:rsidR="001C21C6" w:rsidRPr="00A80FD3">
        <w:rPr>
          <w:rFonts w:ascii="Arial" w:eastAsia="Calibri" w:hAnsi="Arial"/>
        </w:rPr>
        <w:t xml:space="preserve"> </w:t>
      </w:r>
      <w:r w:rsidRPr="00A80FD3">
        <w:rPr>
          <w:rFonts w:ascii="Arial" w:eastAsia="Calibri" w:hAnsi="Arial"/>
        </w:rPr>
        <w:t xml:space="preserve">recommend that the rule of half is applied to calculate the reliability benefit for these new users. </w:t>
      </w:r>
    </w:p>
    <w:p w:rsidR="00CA38DF" w:rsidRDefault="00A80FD3" w:rsidP="00D57CD3">
      <w:pPr>
        <w:pStyle w:val="BodyText"/>
        <w:spacing w:afterLines="80" w:after="192"/>
        <w:rPr>
          <w:rFonts w:ascii="Arial" w:eastAsia="Calibri" w:hAnsi="Arial"/>
        </w:rPr>
      </w:pPr>
      <w:r w:rsidRPr="00A80FD3">
        <w:rPr>
          <w:rFonts w:ascii="Arial" w:eastAsia="Calibri" w:hAnsi="Arial"/>
        </w:rPr>
        <w:t xml:space="preserve">In line with current practice, reliability benefits estimated based on the proposed formula should only be included in transport appraisals to test the sensitivity of the economic performance of a project (using the Benefit-Cost </w:t>
      </w:r>
      <w:r w:rsidR="00B94E0C">
        <w:rPr>
          <w:rFonts w:ascii="Arial" w:eastAsia="Calibri" w:hAnsi="Arial"/>
        </w:rPr>
        <w:t>R</w:t>
      </w:r>
      <w:r w:rsidRPr="00A80FD3">
        <w:rPr>
          <w:rFonts w:ascii="Arial" w:eastAsia="Calibri" w:hAnsi="Arial"/>
        </w:rPr>
        <w:t>atio and Net Present Value). It should not be included in the core estimates. The reason for this is the limited availability of robust values of reliability</w:t>
      </w:r>
      <w:r w:rsidR="00A378E4">
        <w:rPr>
          <w:rFonts w:ascii="Arial" w:eastAsia="Calibri" w:hAnsi="Arial"/>
        </w:rPr>
        <w:t xml:space="preserve"> (as discussed in</w:t>
      </w:r>
      <w:r w:rsidR="00B94E0C">
        <w:rPr>
          <w:rFonts w:ascii="Arial" w:eastAsia="Calibri" w:hAnsi="Arial"/>
        </w:rPr>
        <w:t xml:space="preserve"> S</w:t>
      </w:r>
      <w:r w:rsidR="00A378E4">
        <w:rPr>
          <w:rFonts w:ascii="Arial" w:eastAsia="Calibri" w:hAnsi="Arial"/>
        </w:rPr>
        <w:t>ection 6 of this paper)</w:t>
      </w:r>
      <w:r w:rsidRPr="00A80FD3">
        <w:rPr>
          <w:rFonts w:ascii="Arial" w:eastAsia="Calibri" w:hAnsi="Arial"/>
        </w:rPr>
        <w:t xml:space="preserve">. </w:t>
      </w:r>
    </w:p>
    <w:p w:rsidR="00B948B9" w:rsidRPr="00E4410E" w:rsidRDefault="00B948B9" w:rsidP="00D57CD3">
      <w:pPr>
        <w:pStyle w:val="SectionHeadingLevel2"/>
        <w:spacing w:afterLines="80" w:after="192"/>
      </w:pPr>
      <w:r>
        <w:t>4</w:t>
      </w:r>
      <w:r w:rsidRPr="00E4410E">
        <w:t>.</w:t>
      </w:r>
      <w:r>
        <w:t>2</w:t>
      </w:r>
      <w:r w:rsidRPr="00E4410E">
        <w:t xml:space="preserve"> </w:t>
      </w:r>
      <w:r>
        <w:t>Guidance on application of formula</w:t>
      </w:r>
    </w:p>
    <w:p w:rsidR="00B948B9" w:rsidRPr="003546D0" w:rsidRDefault="00B948B9" w:rsidP="00B948B9">
      <w:pPr>
        <w:pStyle w:val="BodyText"/>
        <w:rPr>
          <w:rFonts w:ascii="Arial" w:eastAsia="Calibri" w:hAnsi="Arial"/>
        </w:rPr>
      </w:pPr>
      <w:r w:rsidRPr="003546D0">
        <w:rPr>
          <w:rFonts w:ascii="Arial" w:eastAsia="Calibri" w:hAnsi="Arial"/>
        </w:rPr>
        <w:t xml:space="preserve">It should be noted that </w:t>
      </w:r>
      <w:r>
        <w:rPr>
          <w:rFonts w:ascii="Arial" w:eastAsia="Calibri" w:hAnsi="Arial"/>
        </w:rPr>
        <w:t>this approach</w:t>
      </w:r>
      <w:r w:rsidRPr="003546D0">
        <w:rPr>
          <w:rFonts w:ascii="Arial" w:eastAsia="Calibri" w:hAnsi="Arial"/>
        </w:rPr>
        <w:t xml:space="preserve"> is intended to be used as an additional set of parameter values which could be applied to the output from strategic transport models. That is, it can be applied to models that estimate changes to mean and free flow travel times to then estimate the benefits from changes in travel time reliability as part of a project appraisal. This is in contrast to an approach which would incorporate measures of reliability directly into existing strategic transport models (</w:t>
      </w:r>
      <w:r>
        <w:rPr>
          <w:rFonts w:ascii="Arial" w:eastAsia="Calibri" w:hAnsi="Arial"/>
        </w:rPr>
        <w:t>d</w:t>
      </w:r>
      <w:r w:rsidRPr="003546D0">
        <w:rPr>
          <w:rFonts w:ascii="Arial" w:eastAsia="Calibri" w:hAnsi="Arial"/>
        </w:rPr>
        <w:t>e Jong and Bliemer 2015).</w:t>
      </w:r>
    </w:p>
    <w:p w:rsidR="00B948B9" w:rsidRPr="003546D0" w:rsidRDefault="00B948B9" w:rsidP="00B948B9">
      <w:pPr>
        <w:pStyle w:val="BodyText"/>
        <w:rPr>
          <w:rFonts w:ascii="Arial" w:eastAsia="Calibri" w:hAnsi="Arial"/>
        </w:rPr>
      </w:pPr>
      <w:r w:rsidRPr="003546D0">
        <w:rPr>
          <w:rFonts w:ascii="Arial" w:eastAsia="Calibri" w:hAnsi="Arial"/>
        </w:rPr>
        <w:t>The guidance included here is most appropriately applied to appraisals which rely on link based assessments of the impact of projects on average travel times and travel time reliability. This formula should not be applied to estimates for representative O-D journeys. Where appraisers utilise traffic models that include matrix estimation techniques to simulate car journeys, model based estimates of changes in the standard deviation of links (or total journeys) should be used, where they are available. These in-model estimates can then be converted to dollar value benefits through the application of a reliability ratio as described in the interim guidance provided here.</w:t>
      </w:r>
    </w:p>
    <w:p w:rsidR="00B948B9" w:rsidRDefault="00B948B9" w:rsidP="00B948B9">
      <w:pPr>
        <w:pStyle w:val="BodyText"/>
        <w:spacing w:afterLines="80" w:after="192"/>
        <w:rPr>
          <w:rFonts w:ascii="Arial" w:eastAsia="Calibri" w:hAnsi="Arial"/>
        </w:rPr>
      </w:pPr>
      <w:r w:rsidRPr="003546D0">
        <w:rPr>
          <w:rFonts w:ascii="Arial" w:eastAsia="Calibri" w:hAnsi="Arial"/>
        </w:rPr>
        <w:t xml:space="preserve">In the case where in-model estimates of standard deviations are not available, the estimates of mean and free flow travel times from traffic models which utilise matrix estimation techniques should be converted to a tractable number of link based results. The out-of-model formula presented in this guidance can then be applied to measure standard deviations. These standard deviations should then be converted to variance estimates, before being aggregated across links, noting that this step assumes zero aggregate spill-over effects of variability between links. This total variance estimate should then be </w:t>
      </w:r>
      <w:r w:rsidRPr="003546D0">
        <w:rPr>
          <w:rFonts w:ascii="Arial" w:eastAsia="Calibri" w:hAnsi="Arial"/>
        </w:rPr>
        <w:lastRenderedPageBreak/>
        <w:t>converted to a total standard deviation mea</w:t>
      </w:r>
      <w:r>
        <w:rPr>
          <w:rFonts w:ascii="Arial" w:eastAsia="Calibri" w:hAnsi="Arial"/>
        </w:rPr>
        <w:t>s</w:t>
      </w:r>
      <w:r w:rsidRPr="003546D0">
        <w:rPr>
          <w:rFonts w:ascii="Arial" w:eastAsia="Calibri" w:hAnsi="Arial"/>
        </w:rPr>
        <w:t>ure, which can then be used to estimate the total dollar value benefits from the modelled intervention.</w:t>
      </w:r>
      <w:r>
        <w:rPr>
          <w:rFonts w:ascii="Arial" w:eastAsia="Calibri" w:hAnsi="Arial"/>
        </w:rPr>
        <w:t xml:space="preserve"> </w:t>
      </w:r>
    </w:p>
    <w:p w:rsidR="00E4410E" w:rsidRPr="00E4410E" w:rsidRDefault="00D225C1" w:rsidP="00A80FD3">
      <w:pPr>
        <w:pStyle w:val="BodyText"/>
        <w:rPr>
          <w:rFonts w:ascii="Arial" w:eastAsia="Calibri" w:hAnsi="Arial" w:cs="Arial"/>
          <w:b/>
          <w:sz w:val="32"/>
          <w:szCs w:val="28"/>
        </w:rPr>
      </w:pPr>
      <w:r>
        <w:rPr>
          <w:rFonts w:ascii="Arial" w:eastAsia="Calibri" w:hAnsi="Arial" w:cs="Arial"/>
          <w:b/>
          <w:sz w:val="32"/>
          <w:szCs w:val="28"/>
        </w:rPr>
        <w:t xml:space="preserve">5. </w:t>
      </w:r>
      <w:r w:rsidR="00EE1684">
        <w:rPr>
          <w:rFonts w:ascii="Arial" w:eastAsia="Calibri" w:hAnsi="Arial" w:cs="Arial"/>
          <w:b/>
          <w:sz w:val="32"/>
          <w:szCs w:val="28"/>
        </w:rPr>
        <w:t>Discussion and areas for further research</w:t>
      </w:r>
    </w:p>
    <w:p w:rsidR="00D57CD3" w:rsidRPr="00686145" w:rsidRDefault="00E4410E" w:rsidP="00F5189F">
      <w:pPr>
        <w:pStyle w:val="BodyText"/>
        <w:spacing w:afterLines="80" w:after="192"/>
        <w:rPr>
          <w:rFonts w:ascii="Arial" w:eastAsia="Calibri" w:hAnsi="Arial"/>
        </w:rPr>
      </w:pPr>
      <w:r w:rsidRPr="00E4410E">
        <w:rPr>
          <w:rFonts w:ascii="Arial" w:eastAsia="Calibri" w:hAnsi="Arial"/>
        </w:rPr>
        <w:t xml:space="preserve">The modelling approach used in this </w:t>
      </w:r>
      <w:r w:rsidR="00E93668">
        <w:rPr>
          <w:rFonts w:ascii="Arial" w:eastAsia="Calibri" w:hAnsi="Arial"/>
        </w:rPr>
        <w:t>paper</w:t>
      </w:r>
      <w:r w:rsidR="00E93668" w:rsidRPr="00E4410E">
        <w:rPr>
          <w:rFonts w:ascii="Arial" w:eastAsia="Calibri" w:hAnsi="Arial"/>
        </w:rPr>
        <w:t xml:space="preserve"> </w:t>
      </w:r>
      <w:r w:rsidRPr="00E4410E">
        <w:rPr>
          <w:rFonts w:ascii="Arial" w:eastAsia="Calibri" w:hAnsi="Arial"/>
        </w:rPr>
        <w:t xml:space="preserve">is based on an existing approach </w:t>
      </w:r>
      <w:r w:rsidR="00D57CD3">
        <w:rPr>
          <w:rFonts w:ascii="Arial" w:eastAsia="Calibri" w:hAnsi="Arial"/>
        </w:rPr>
        <w:t>developed</w:t>
      </w:r>
      <w:r w:rsidRPr="00E4410E">
        <w:rPr>
          <w:rFonts w:ascii="Arial" w:eastAsia="Calibri" w:hAnsi="Arial"/>
        </w:rPr>
        <w:t xml:space="preserve"> in the UK. This section provides a discussion of the statistical issues identified in modelling</w:t>
      </w:r>
      <w:r w:rsidR="00B94E0C">
        <w:rPr>
          <w:rFonts w:ascii="Arial" w:eastAsia="Calibri" w:hAnsi="Arial"/>
        </w:rPr>
        <w:t xml:space="preserve"> and areas for future research</w:t>
      </w:r>
      <w:r w:rsidRPr="00E4410E">
        <w:rPr>
          <w:rFonts w:ascii="Arial" w:eastAsia="Calibri" w:hAnsi="Arial"/>
        </w:rPr>
        <w:t>. Further study extending the techniques employed and specifying a model directly applicable to Australian roads is recommended.</w:t>
      </w:r>
    </w:p>
    <w:p w:rsidR="00E4410E" w:rsidRPr="00E4410E" w:rsidRDefault="00E4410E" w:rsidP="00F5189F">
      <w:pPr>
        <w:pStyle w:val="SectionHeadingLevel2"/>
        <w:spacing w:afterLines="80" w:after="192"/>
      </w:pPr>
      <w:r w:rsidRPr="00E4410E">
        <w:t>5.1 Functional form</w:t>
      </w:r>
    </w:p>
    <w:p w:rsidR="00E4410E" w:rsidRDefault="00E4410E" w:rsidP="00D57CD3">
      <w:pPr>
        <w:pStyle w:val="BodyText"/>
        <w:spacing w:afterLines="80" w:after="192"/>
        <w:rPr>
          <w:rFonts w:ascii="Arial" w:eastAsia="Calibri" w:hAnsi="Arial"/>
        </w:rPr>
      </w:pPr>
      <w:r w:rsidRPr="00E4410E">
        <w:rPr>
          <w:rFonts w:ascii="Arial" w:eastAsia="Calibri" w:hAnsi="Arial"/>
        </w:rPr>
        <w:t>Examination of the</w:t>
      </w:r>
      <w:r w:rsidR="00A378E4">
        <w:rPr>
          <w:rFonts w:ascii="Arial" w:eastAsia="Calibri" w:hAnsi="Arial"/>
        </w:rPr>
        <w:t xml:space="preserve"> underlying</w:t>
      </w:r>
      <w:r w:rsidRPr="00E4410E">
        <w:rPr>
          <w:rFonts w:ascii="Arial" w:eastAsia="Calibri" w:hAnsi="Arial"/>
        </w:rPr>
        <w:t xml:space="preserve"> data and the model’s predictions suggests that the functional form used in the UK model performs well for most roads but does not perform well for </w:t>
      </w:r>
      <w:r w:rsidR="00B94E0C" w:rsidRPr="00E4410E">
        <w:rPr>
          <w:rFonts w:ascii="Arial" w:eastAsia="Calibri" w:hAnsi="Arial"/>
        </w:rPr>
        <w:t>roads</w:t>
      </w:r>
      <w:r w:rsidRPr="00E4410E">
        <w:rPr>
          <w:rFonts w:ascii="Arial" w:eastAsia="Calibri" w:hAnsi="Arial"/>
        </w:rPr>
        <w:t xml:space="preserve"> with high variability (more extreme values of CI). This indicates a possible </w:t>
      </w:r>
      <w:proofErr w:type="spellStart"/>
      <w:r w:rsidRPr="00E4410E">
        <w:rPr>
          <w:rFonts w:ascii="Arial" w:eastAsia="Calibri" w:hAnsi="Arial"/>
        </w:rPr>
        <w:t>mis</w:t>
      </w:r>
      <w:proofErr w:type="spellEnd"/>
      <w:r w:rsidRPr="00E4410E">
        <w:rPr>
          <w:rFonts w:ascii="Arial" w:eastAsia="Calibri" w:hAnsi="Arial"/>
        </w:rPr>
        <w:t xml:space="preserve">-specification of the functional form. As </w:t>
      </w:r>
      <w:r w:rsidR="00156F5B">
        <w:rPr>
          <w:rFonts w:ascii="Arial" w:eastAsia="Calibri" w:hAnsi="Arial"/>
        </w:rPr>
        <w:fldChar w:fldCharType="begin"/>
      </w:r>
      <w:r w:rsidR="00156F5B">
        <w:rPr>
          <w:rFonts w:ascii="Arial" w:eastAsia="Calibri" w:hAnsi="Arial"/>
        </w:rPr>
        <w:instrText xml:space="preserve"> REF _Ref462920878 \h </w:instrText>
      </w:r>
      <w:r w:rsidR="00156F5B">
        <w:rPr>
          <w:rFonts w:ascii="Arial" w:eastAsia="Calibri" w:hAnsi="Arial"/>
        </w:rPr>
      </w:r>
      <w:r w:rsidR="00156F5B">
        <w:rPr>
          <w:rFonts w:ascii="Arial" w:eastAsia="Calibri" w:hAnsi="Arial"/>
        </w:rPr>
        <w:instrText xml:space="preserve"> \* MERGEFORMAT </w:instrText>
      </w:r>
      <w:r w:rsidR="00156F5B">
        <w:rPr>
          <w:rFonts w:ascii="Arial" w:eastAsia="Calibri" w:hAnsi="Arial"/>
        </w:rPr>
        <w:fldChar w:fldCharType="separate"/>
      </w:r>
      <w:r w:rsidR="00744927" w:rsidRPr="00E93668">
        <w:rPr>
          <w:rFonts w:ascii="Arial" w:eastAsia="Calibri" w:hAnsi="Arial"/>
        </w:rPr>
        <w:t>Figure 5</w:t>
      </w:r>
      <w:r w:rsidR="00156F5B">
        <w:rPr>
          <w:rFonts w:ascii="Arial" w:eastAsia="Calibri" w:hAnsi="Arial"/>
        </w:rPr>
        <w:fldChar w:fldCharType="end"/>
      </w:r>
      <w:r w:rsidRPr="00E4410E">
        <w:rPr>
          <w:rFonts w:ascii="Arial" w:eastAsia="Calibri" w:hAnsi="Arial"/>
        </w:rPr>
        <w:t xml:space="preserve"> illustrates, the relationship between </w:t>
      </w:r>
      <w:r w:rsidRPr="00FF0355">
        <w:rPr>
          <w:rFonts w:ascii="Arial" w:eastAsia="Calibri" w:hAnsi="Arial"/>
          <w:i/>
        </w:rPr>
        <w:t>CV</w:t>
      </w:r>
      <w:r w:rsidRPr="00E4410E">
        <w:rPr>
          <w:rFonts w:ascii="Arial" w:eastAsia="Calibri" w:hAnsi="Arial"/>
        </w:rPr>
        <w:t xml:space="preserve"> and CI appears to exhibit diminishing returns.</w:t>
      </w:r>
      <w:r>
        <w:rPr>
          <w:rFonts w:ascii="Arial" w:eastAsia="Calibri" w:hAnsi="Arial"/>
        </w:rPr>
        <w:t xml:space="preserve"> </w:t>
      </w:r>
      <w:r w:rsidRPr="00E4410E">
        <w:rPr>
          <w:rFonts w:ascii="Arial" w:eastAsia="Calibri" w:hAnsi="Arial"/>
        </w:rPr>
        <w:t xml:space="preserve">That is, </w:t>
      </w:r>
      <w:r w:rsidRPr="00E4410E">
        <w:rPr>
          <w:rFonts w:ascii="Arial" w:eastAsia="Calibri" w:hAnsi="Arial"/>
        </w:rPr>
        <w:fldChar w:fldCharType="begin"/>
      </w:r>
      <w:r w:rsidRPr="00E4410E">
        <w:rPr>
          <w:rFonts w:ascii="Arial" w:eastAsia="Calibri" w:hAnsi="Arial"/>
        </w:rPr>
        <w:instrText xml:space="preserve"> QUOTE </w:instrText>
      </w:r>
      <m:oMath>
        <m:r>
          <m:rPr>
            <m:sty m:val="p"/>
          </m:rPr>
          <w:rPr>
            <w:rFonts w:ascii="Cambria Math" w:hAnsi="Cambria Math"/>
          </w:rPr>
          <m:t>ln(CV)</m:t>
        </m:r>
      </m:oMath>
      <w:r w:rsidRPr="00E4410E">
        <w:rPr>
          <w:rFonts w:ascii="Arial" w:eastAsia="Calibri" w:hAnsi="Arial"/>
        </w:rPr>
        <w:instrText xml:space="preserve"> </w:instrText>
      </w:r>
      <w:r w:rsidRPr="00E4410E">
        <w:rPr>
          <w:rFonts w:ascii="Arial" w:eastAsia="Calibri" w:hAnsi="Arial"/>
        </w:rPr>
        <w:fldChar w:fldCharType="separate"/>
      </w:r>
      <m:oMath>
        <m:r>
          <m:rPr>
            <m:sty m:val="p"/>
          </m:rPr>
          <w:rPr>
            <w:rFonts w:ascii="Cambria Math" w:hAnsi="Cambria Math"/>
          </w:rPr>
          <m:t>ln(CV)</m:t>
        </m:r>
      </m:oMath>
      <w:r w:rsidRPr="00E4410E">
        <w:rPr>
          <w:rFonts w:ascii="Arial" w:eastAsia="Calibri" w:hAnsi="Arial"/>
        </w:rPr>
        <w:fldChar w:fldCharType="end"/>
      </w:r>
      <w:r w:rsidRPr="00E4410E">
        <w:rPr>
          <w:rFonts w:ascii="Arial" w:eastAsia="Calibri" w:hAnsi="Arial"/>
        </w:rPr>
        <w:t xml:space="preserve"> increases at a decreasing rate with respect </w:t>
      </w:r>
      <w:proofErr w:type="gramStart"/>
      <w:r w:rsidRPr="00E4410E">
        <w:rPr>
          <w:rFonts w:ascii="Arial" w:eastAsia="Calibri" w:hAnsi="Arial"/>
        </w:rPr>
        <w:t xml:space="preserve">to </w:t>
      </w:r>
      <w:proofErr w:type="gramEnd"/>
      <w:r w:rsidRPr="00E4410E">
        <w:rPr>
          <w:rFonts w:ascii="Arial" w:eastAsia="Calibri" w:hAnsi="Arial"/>
        </w:rPr>
        <w:fldChar w:fldCharType="begin"/>
      </w:r>
      <w:r w:rsidRPr="00E4410E">
        <w:rPr>
          <w:rFonts w:ascii="Arial" w:eastAsia="Calibri" w:hAnsi="Arial"/>
        </w:rPr>
        <w:instrText xml:space="preserve"> QUOTE </w:instrText>
      </w:r>
      <m:oMath>
        <m:r>
          <m:rPr>
            <m:sty m:val="p"/>
          </m:rPr>
          <w:rPr>
            <w:rFonts w:ascii="Cambria Math" w:hAnsi="Cambria Math"/>
          </w:rPr>
          <m:t>ln(CI)</m:t>
        </m:r>
      </m:oMath>
      <w:r w:rsidRPr="00E4410E">
        <w:rPr>
          <w:rFonts w:ascii="Arial" w:eastAsia="Calibri" w:hAnsi="Arial"/>
        </w:rPr>
        <w:instrText xml:space="preserve"> </w:instrText>
      </w:r>
      <w:r w:rsidRPr="00E4410E">
        <w:rPr>
          <w:rFonts w:ascii="Arial" w:eastAsia="Calibri" w:hAnsi="Arial"/>
        </w:rPr>
        <w:fldChar w:fldCharType="separate"/>
      </w:r>
      <m:oMath>
        <m:r>
          <m:rPr>
            <m:sty m:val="p"/>
          </m:rPr>
          <w:rPr>
            <w:rFonts w:ascii="Cambria Math" w:hAnsi="Cambria Math"/>
          </w:rPr>
          <m:t>ln(CI)</m:t>
        </m:r>
      </m:oMath>
      <w:r w:rsidRPr="00E4410E">
        <w:rPr>
          <w:rFonts w:ascii="Arial" w:eastAsia="Calibri" w:hAnsi="Arial"/>
        </w:rPr>
        <w:fldChar w:fldCharType="end"/>
      </w:r>
      <w:r w:rsidRPr="00E4410E">
        <w:rPr>
          <w:rFonts w:ascii="Arial" w:eastAsia="Calibri" w:hAnsi="Arial"/>
        </w:rPr>
        <w:t xml:space="preserve">. This would indicate that the assumed functional form of the relationship between CV and CI in the UK model is poor for larger values of the </w:t>
      </w:r>
      <w:r w:rsidRPr="00E4410E">
        <w:rPr>
          <w:rFonts w:ascii="Arial" w:eastAsia="Calibri" w:hAnsi="Arial"/>
          <w:i/>
        </w:rPr>
        <w:t>CI</w:t>
      </w:r>
      <w:r w:rsidRPr="00E4410E">
        <w:rPr>
          <w:rFonts w:ascii="Arial" w:eastAsia="Calibri" w:hAnsi="Arial"/>
        </w:rPr>
        <w:t>.</w:t>
      </w:r>
    </w:p>
    <w:p w:rsidR="00E415C3" w:rsidRDefault="00E415C3" w:rsidP="00D57CD3">
      <w:pPr>
        <w:pStyle w:val="BodyText"/>
        <w:spacing w:afterLines="80" w:after="192"/>
        <w:rPr>
          <w:rFonts w:ascii="Arial" w:eastAsia="Calibri" w:hAnsi="Arial"/>
        </w:rPr>
      </w:pPr>
    </w:p>
    <w:p w:rsidR="00E415C3" w:rsidRDefault="00E415C3" w:rsidP="00D57CD3">
      <w:pPr>
        <w:pStyle w:val="BodyText"/>
        <w:spacing w:afterLines="80" w:after="192"/>
        <w:rPr>
          <w:rFonts w:ascii="Arial" w:eastAsia="Calibri" w:hAnsi="Arial"/>
        </w:rPr>
      </w:pPr>
    </w:p>
    <w:p w:rsidR="00E415C3" w:rsidRDefault="00E415C3" w:rsidP="00D57CD3">
      <w:pPr>
        <w:pStyle w:val="BodyText"/>
        <w:spacing w:afterLines="80" w:after="192"/>
        <w:rPr>
          <w:rFonts w:ascii="Arial" w:eastAsia="Calibri" w:hAnsi="Arial"/>
        </w:rPr>
      </w:pPr>
    </w:p>
    <w:p w:rsidR="00E415C3" w:rsidRDefault="00E415C3" w:rsidP="00D57CD3">
      <w:pPr>
        <w:pStyle w:val="BodyText"/>
        <w:spacing w:afterLines="80" w:after="192"/>
        <w:rPr>
          <w:rFonts w:ascii="Arial" w:eastAsia="Calibri" w:hAnsi="Arial"/>
        </w:rPr>
      </w:pPr>
    </w:p>
    <w:p w:rsidR="00E415C3" w:rsidRDefault="00E415C3" w:rsidP="00D57CD3">
      <w:pPr>
        <w:pStyle w:val="BodyText"/>
        <w:spacing w:afterLines="80" w:after="192"/>
        <w:rPr>
          <w:rFonts w:ascii="Arial" w:eastAsia="Calibri" w:hAnsi="Arial"/>
        </w:rPr>
      </w:pPr>
    </w:p>
    <w:p w:rsidR="00E4410E" w:rsidRDefault="002B1C0E" w:rsidP="00E93668">
      <w:pPr>
        <w:pStyle w:val="Caption"/>
      </w:pPr>
      <w:bookmarkStart w:id="23" w:name="_Ref445990146"/>
      <w:bookmarkStart w:id="24" w:name="_Ref462920878"/>
      <w:r>
        <w:t xml:space="preserve">Figure </w:t>
      </w:r>
      <w:fldSimple w:instr=" SEQ Figure \* ARABIC ">
        <w:r w:rsidR="00744927">
          <w:rPr>
            <w:noProof/>
          </w:rPr>
          <w:t>5</w:t>
        </w:r>
      </w:fldSimple>
      <w:bookmarkEnd w:id="24"/>
      <w:r w:rsidR="00E4410E">
        <w:t>: Model prediction</w:t>
      </w:r>
      <w:bookmarkEnd w:id="23"/>
    </w:p>
    <w:p w:rsidR="00E4410E" w:rsidRDefault="003C0DE8" w:rsidP="00F5189F">
      <w:pPr>
        <w:pStyle w:val="BodyText"/>
        <w:jc w:val="left"/>
      </w:pPr>
      <w:r>
        <w:rPr>
          <w:noProof/>
        </w:rPr>
        <w:drawing>
          <wp:inline distT="0" distB="0" distL="0" distR="0" wp14:anchorId="22274FA0" wp14:editId="5926762E">
            <wp:extent cx="4680000" cy="3049200"/>
            <wp:effectExtent l="0" t="0" r="6350" b="0"/>
            <wp:docPr id="6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0" cy="3049200"/>
                    </a:xfrm>
                    <a:prstGeom prst="rect">
                      <a:avLst/>
                    </a:prstGeom>
                    <a:noFill/>
                    <a:ln>
                      <a:noFill/>
                    </a:ln>
                  </pic:spPr>
                </pic:pic>
              </a:graphicData>
            </a:graphic>
          </wp:inline>
        </w:drawing>
      </w:r>
    </w:p>
    <w:p w:rsidR="00E4410E" w:rsidRDefault="00E4410E" w:rsidP="00E4410E">
      <w:pPr>
        <w:pStyle w:val="BodyText"/>
        <w:rPr>
          <w:rFonts w:ascii="Arial" w:eastAsia="Calibri" w:hAnsi="Arial"/>
        </w:rPr>
      </w:pPr>
      <w:r w:rsidRPr="00E4410E">
        <w:rPr>
          <w:rFonts w:ascii="Arial" w:eastAsia="Calibri" w:hAnsi="Arial"/>
        </w:rPr>
        <w:t>Based on the chart above, an alternative function</w:t>
      </w:r>
      <w:r w:rsidR="00B948B9">
        <w:rPr>
          <w:rFonts w:ascii="Arial" w:eastAsia="Calibri" w:hAnsi="Arial"/>
        </w:rPr>
        <w:t>al</w:t>
      </w:r>
      <w:r w:rsidRPr="00E4410E">
        <w:rPr>
          <w:rFonts w:ascii="Arial" w:eastAsia="Calibri" w:hAnsi="Arial"/>
        </w:rPr>
        <w:t xml:space="preserve"> form could be appropriate. As a comparison to the method used in the UK congestion model, a linear-log relationship is considered below. Following the notation introduced in </w:t>
      </w:r>
      <w:r w:rsidR="00E113B8">
        <w:rPr>
          <w:rFonts w:ascii="Arial" w:eastAsia="Calibri" w:hAnsi="Arial"/>
        </w:rPr>
        <w:t>Section 3.3.2</w:t>
      </w:r>
      <w:r w:rsidRPr="00E4410E">
        <w:rPr>
          <w:rFonts w:ascii="Arial" w:eastAsia="Calibri" w:hAnsi="Arial"/>
        </w:rPr>
        <w:t>, the form of the regression model is given by:</w:t>
      </w:r>
    </w:p>
    <w:p w:rsidR="00E4410E" w:rsidRPr="003C0DE8" w:rsidRDefault="00C7478E" w:rsidP="00C7478E">
      <w:pPr>
        <w:pStyle w:val="BodyText"/>
        <w:rPr>
          <w:rFonts w:ascii="Arial" w:eastAsia="Calibri" w:hAnsi="Arial"/>
        </w:rPr>
      </w:pPr>
      <w:r>
        <w:t>(</w:t>
      </w:r>
      <w:r w:rsidR="00BC5DBE">
        <w:t>8</w:t>
      </w:r>
      <w:r>
        <w:t>)</w:t>
      </w:r>
      <w:r>
        <w:tab/>
      </w:r>
      <w:r>
        <w:tab/>
      </w:r>
      <w:r>
        <w:tab/>
      </w:r>
      <w:r>
        <w:tab/>
        <w:t xml:space="preserve"> </w:t>
      </w:r>
      <w:r w:rsidR="00B94E0C">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i</m:t>
                </m:r>
              </m:sub>
            </m:sSub>
          </m:num>
          <m:den>
            <m:sSub>
              <m:sSubPr>
                <m:ctrlPr>
                  <w:rPr>
                    <w:rFonts w:ascii="Cambria Math" w:hAnsi="Cambria Math"/>
                    <w:i/>
                  </w:rPr>
                </m:ctrlPr>
              </m:sSubPr>
              <m:e>
                <m:r>
                  <w:rPr>
                    <w:rFonts w:ascii="Cambria Math" w:hAnsi="Cambria Math"/>
                  </w:rPr>
                  <m:t>μ</m:t>
                </m:r>
              </m:e>
              <m:sub>
                <m:r>
                  <w:rPr>
                    <w:rFonts w:ascii="Cambria Math" w:hAnsi="Cambria Math"/>
                  </w:rPr>
                  <m:t>i</m:t>
                </m:r>
              </m:sub>
            </m:sSub>
          </m:den>
        </m:f>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α</m:t>
            </m:r>
          </m:e>
        </m:func>
        <m:r>
          <w:rPr>
            <w:rFonts w:ascii="Cambria Math" w:hAnsi="Cambria Math"/>
          </w:rPr>
          <m:t>+βln</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i</m:t>
                </m:r>
              </m:sub>
            </m:sSub>
          </m:num>
          <m:den>
            <m:sSub>
              <m:sSubPr>
                <m:ctrlPr>
                  <w:rPr>
                    <w:rFonts w:ascii="Cambria Math" w:hAnsi="Cambria Math"/>
                    <w:i/>
                  </w:rPr>
                </m:ctrlPr>
              </m:sSubPr>
              <m:e>
                <m:r>
                  <w:rPr>
                    <w:rFonts w:ascii="Cambria Math" w:hAnsi="Cambria Math"/>
                  </w:rPr>
                  <m:t>ft</m:t>
                </m:r>
              </m:e>
              <m:sub>
                <m:r>
                  <w:rPr>
                    <w:rFonts w:ascii="Cambria Math" w:hAnsi="Cambria Math"/>
                  </w:rPr>
                  <m:t>i</m:t>
                </m:r>
              </m:sub>
            </m:sSub>
          </m:den>
        </m:f>
        <m:r>
          <w:rPr>
            <w:rFonts w:ascii="Cambria Math" w:hAnsi="Cambria Math"/>
          </w:rPr>
          <m:t>+δln</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p>
    <w:p w:rsidR="00B948B9" w:rsidRDefault="00E4410E" w:rsidP="00C7478E">
      <w:pPr>
        <w:pStyle w:val="BodyText"/>
        <w:spacing w:afterLines="80" w:after="192"/>
        <w:rPr>
          <w:rFonts w:ascii="Arial" w:eastAsia="Calibri" w:hAnsi="Arial"/>
        </w:rPr>
      </w:pPr>
      <w:r w:rsidRPr="00E4410E">
        <w:rPr>
          <w:rFonts w:ascii="Arial" w:eastAsia="Calibri" w:hAnsi="Arial"/>
        </w:rPr>
        <w:t>The interpretation of this model being that percentage changes in the independent variable are associated with unit changes in the CV ratio. The predicted values from this specification are presented in</w:t>
      </w:r>
      <w:r w:rsidR="00156F5B">
        <w:rPr>
          <w:rFonts w:ascii="Arial" w:eastAsia="Calibri" w:hAnsi="Arial"/>
        </w:rPr>
        <w:t xml:space="preserve"> </w:t>
      </w:r>
      <w:r w:rsidR="00156F5B">
        <w:rPr>
          <w:rFonts w:ascii="Arial" w:eastAsia="Calibri" w:hAnsi="Arial"/>
        </w:rPr>
        <w:fldChar w:fldCharType="begin"/>
      </w:r>
      <w:r w:rsidR="00156F5B">
        <w:rPr>
          <w:rFonts w:ascii="Arial" w:eastAsia="Calibri" w:hAnsi="Arial"/>
        </w:rPr>
        <w:instrText xml:space="preserve"> REF _Ref462921104 \h </w:instrText>
      </w:r>
      <w:r w:rsidR="00156F5B">
        <w:rPr>
          <w:rFonts w:ascii="Arial" w:eastAsia="Calibri" w:hAnsi="Arial"/>
        </w:rPr>
      </w:r>
      <w:r w:rsidR="00156F5B">
        <w:rPr>
          <w:rFonts w:ascii="Arial" w:eastAsia="Calibri" w:hAnsi="Arial"/>
        </w:rPr>
        <w:instrText xml:space="preserve"> \* MERGEFORMAT </w:instrText>
      </w:r>
      <w:r w:rsidR="00156F5B">
        <w:rPr>
          <w:rFonts w:ascii="Arial" w:eastAsia="Calibri" w:hAnsi="Arial"/>
        </w:rPr>
        <w:fldChar w:fldCharType="separate"/>
      </w:r>
      <w:r w:rsidR="00744927" w:rsidRPr="00E93668">
        <w:rPr>
          <w:rFonts w:ascii="Arial" w:eastAsia="Calibri" w:hAnsi="Arial"/>
        </w:rPr>
        <w:t>Figure 6</w:t>
      </w:r>
      <w:r w:rsidR="00156F5B">
        <w:rPr>
          <w:rFonts w:ascii="Arial" w:eastAsia="Calibri" w:hAnsi="Arial"/>
        </w:rPr>
        <w:fldChar w:fldCharType="end"/>
      </w:r>
      <w:r w:rsidR="00A378E4">
        <w:rPr>
          <w:rFonts w:ascii="Arial" w:eastAsia="Calibri" w:hAnsi="Arial"/>
        </w:rPr>
        <w:t>.</w:t>
      </w:r>
      <w:bookmarkStart w:id="25" w:name="_Ref451969951"/>
      <w:bookmarkStart w:id="26" w:name="_Ref445991417"/>
    </w:p>
    <w:p w:rsidR="00E4410E" w:rsidRDefault="002B1C0E" w:rsidP="00E93668">
      <w:pPr>
        <w:pStyle w:val="Caption"/>
      </w:pPr>
      <w:bookmarkStart w:id="27" w:name="_Ref462921104"/>
      <w:bookmarkEnd w:id="25"/>
      <w:r>
        <w:t xml:space="preserve">Figure </w:t>
      </w:r>
      <w:fldSimple w:instr=" SEQ Figure \* ARABIC ">
        <w:r w:rsidR="00744927">
          <w:rPr>
            <w:noProof/>
          </w:rPr>
          <w:t>6</w:t>
        </w:r>
      </w:fldSimple>
      <w:bookmarkEnd w:id="27"/>
      <w:r w:rsidR="00E4410E">
        <w:t>: Linear-log model prediction</w:t>
      </w:r>
      <w:bookmarkEnd w:id="26"/>
    </w:p>
    <w:p w:rsidR="00E4410E" w:rsidRDefault="003C0DE8" w:rsidP="00F5189F">
      <w:pPr>
        <w:pStyle w:val="BodyText"/>
        <w:jc w:val="left"/>
      </w:pPr>
      <w:r>
        <w:rPr>
          <w:noProof/>
        </w:rPr>
        <w:lastRenderedPageBreak/>
        <w:drawing>
          <wp:inline distT="0" distB="0" distL="0" distR="0" wp14:anchorId="2D96FC58" wp14:editId="145B9583">
            <wp:extent cx="4680000" cy="3049200"/>
            <wp:effectExtent l="0" t="0" r="6350" b="0"/>
            <wp:docPr id="6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0" cy="3049200"/>
                    </a:xfrm>
                    <a:prstGeom prst="rect">
                      <a:avLst/>
                    </a:prstGeom>
                    <a:noFill/>
                    <a:ln>
                      <a:noFill/>
                    </a:ln>
                  </pic:spPr>
                </pic:pic>
              </a:graphicData>
            </a:graphic>
          </wp:inline>
        </w:drawing>
      </w:r>
    </w:p>
    <w:p w:rsidR="00E4410E" w:rsidRPr="00E4410E" w:rsidRDefault="00E4410E" w:rsidP="00FB7006">
      <w:pPr>
        <w:pStyle w:val="BodyText"/>
        <w:rPr>
          <w:rFonts w:ascii="Arial" w:eastAsia="Calibri" w:hAnsi="Arial"/>
        </w:rPr>
      </w:pPr>
      <w:r w:rsidRPr="00E4410E">
        <w:rPr>
          <w:rFonts w:ascii="Arial" w:eastAsia="Calibri" w:hAnsi="Arial"/>
        </w:rPr>
        <w:t xml:space="preserve">The functional form appears more appropriate for the data gathered than that based on the UK congestion model, in particular for more extreme values of CI. However, this specification is </w:t>
      </w:r>
      <w:r w:rsidR="00A378E4" w:rsidRPr="00E4410E">
        <w:rPr>
          <w:rFonts w:ascii="Arial" w:eastAsia="Calibri" w:hAnsi="Arial"/>
        </w:rPr>
        <w:t>preliminary</w:t>
      </w:r>
      <w:r w:rsidRPr="00E4410E">
        <w:rPr>
          <w:rFonts w:ascii="Arial" w:eastAsia="Calibri" w:hAnsi="Arial"/>
        </w:rPr>
        <w:t xml:space="preserve"> and requires further statistical investigation. For example, further consideration of the distribution of the dependent variable is required. </w:t>
      </w:r>
      <w:r w:rsidR="00D57CD3">
        <w:rPr>
          <w:rFonts w:ascii="Arial" w:eastAsia="Calibri" w:hAnsi="Arial"/>
        </w:rPr>
        <w:t>U</w:t>
      </w:r>
      <w:r w:rsidRPr="00E4410E">
        <w:rPr>
          <w:rFonts w:ascii="Arial" w:eastAsia="Calibri" w:hAnsi="Arial"/>
        </w:rPr>
        <w:t>nder certain assumptions</w:t>
      </w:r>
      <w:r w:rsidR="00B948B9">
        <w:rPr>
          <w:rFonts w:ascii="Arial" w:eastAsia="Calibri" w:hAnsi="Arial"/>
        </w:rPr>
        <w:t>,</w:t>
      </w:r>
      <w:r w:rsidRPr="00E4410E">
        <w:rPr>
          <w:rFonts w:ascii="Arial" w:eastAsia="Calibri" w:hAnsi="Arial"/>
        </w:rPr>
        <w:t xml:space="preserve"> the CV will come from a distribution in the gamma family. Variants of the gamma distribution are more appropriate for modelling right-skewed, non-negative data.</w:t>
      </w:r>
    </w:p>
    <w:p w:rsidR="00E4410E" w:rsidRPr="00E4410E" w:rsidRDefault="00E4410E" w:rsidP="00F5189F">
      <w:pPr>
        <w:pStyle w:val="BodyText"/>
        <w:spacing w:afterLines="80" w:after="192"/>
        <w:rPr>
          <w:rFonts w:ascii="Arial" w:eastAsia="Calibri" w:hAnsi="Arial"/>
        </w:rPr>
      </w:pPr>
      <w:r w:rsidRPr="00E4410E">
        <w:rPr>
          <w:rFonts w:ascii="Arial" w:eastAsia="Calibri" w:hAnsi="Arial"/>
        </w:rPr>
        <w:t xml:space="preserve">The poor performance of the UK congestion model for highly variable road links could be driven by a number of factors. A primary contributor may be that the sample used for the UK analysis incorporated road use </w:t>
      </w:r>
      <w:r w:rsidR="00A378E4" w:rsidRPr="00E4410E">
        <w:rPr>
          <w:rFonts w:ascii="Arial" w:eastAsia="Calibri" w:hAnsi="Arial"/>
        </w:rPr>
        <w:t>journeys</w:t>
      </w:r>
      <w:r w:rsidRPr="00E4410E">
        <w:rPr>
          <w:rFonts w:ascii="Arial" w:eastAsia="Calibri" w:hAnsi="Arial"/>
        </w:rPr>
        <w:t xml:space="preserve"> instead of a combination of road segments over time (as our data did). It may also be the case that the UK model does not appropriately take into consideration the diversity and condition of Australian roads. This is an important area for future </w:t>
      </w:r>
      <w:r w:rsidR="00B94E0C">
        <w:rPr>
          <w:rFonts w:ascii="Arial" w:eastAsia="Calibri" w:hAnsi="Arial"/>
        </w:rPr>
        <w:t>research</w:t>
      </w:r>
      <w:r w:rsidRPr="00E4410E">
        <w:rPr>
          <w:rFonts w:ascii="Arial" w:eastAsia="Calibri" w:hAnsi="Arial"/>
        </w:rPr>
        <w:t>.</w:t>
      </w:r>
    </w:p>
    <w:p w:rsidR="00E4410E" w:rsidRPr="00E4410E" w:rsidRDefault="00E4410E" w:rsidP="00F5189F">
      <w:pPr>
        <w:pStyle w:val="SectionHeadingLevel2"/>
        <w:spacing w:afterLines="80" w:after="192"/>
      </w:pPr>
      <w:r>
        <w:t xml:space="preserve">5.2 </w:t>
      </w:r>
      <w:r w:rsidRPr="00E4410E">
        <w:t>Treatment of Outliers</w:t>
      </w:r>
    </w:p>
    <w:p w:rsidR="00EE1684" w:rsidRPr="00E4410E" w:rsidRDefault="00E4410E" w:rsidP="00E4410E">
      <w:pPr>
        <w:pStyle w:val="BodyText"/>
        <w:rPr>
          <w:rFonts w:ascii="Arial" w:eastAsia="Calibri" w:hAnsi="Arial"/>
        </w:rPr>
      </w:pPr>
      <w:r w:rsidRPr="00E4410E">
        <w:rPr>
          <w:rFonts w:ascii="Arial" w:eastAsia="Calibri" w:hAnsi="Arial"/>
        </w:rPr>
        <w:t>It was noted that, without considerably more detailed information, it is not possible to remove outliers on a systematic basis consistent with theory. Therefore, for th</w:t>
      </w:r>
      <w:r w:rsidR="00E93668">
        <w:rPr>
          <w:rFonts w:ascii="Arial" w:eastAsia="Calibri" w:hAnsi="Arial"/>
        </w:rPr>
        <w:t>is study</w:t>
      </w:r>
      <w:r w:rsidRPr="00E4410E">
        <w:rPr>
          <w:rFonts w:ascii="Arial" w:eastAsia="Calibri" w:hAnsi="Arial"/>
        </w:rPr>
        <w:t xml:space="preserve">, all observations were included. </w:t>
      </w:r>
    </w:p>
    <w:p w:rsidR="00EE1684" w:rsidRPr="00E4410E" w:rsidRDefault="00E4410E" w:rsidP="00E4410E">
      <w:pPr>
        <w:pStyle w:val="BodyText"/>
        <w:rPr>
          <w:rFonts w:ascii="Arial" w:eastAsia="Calibri" w:hAnsi="Arial"/>
        </w:rPr>
      </w:pPr>
      <w:r w:rsidRPr="00E4410E">
        <w:rPr>
          <w:rFonts w:ascii="Arial" w:eastAsia="Calibri" w:hAnsi="Arial"/>
        </w:rPr>
        <w:t>As a test of robustness, outlier removal was performed and the models were re-estimated. The rules for the removal of observations were:</w:t>
      </w:r>
    </w:p>
    <w:p w:rsidR="00E4410E" w:rsidRPr="00E4410E" w:rsidRDefault="00E4410E" w:rsidP="00E4410E">
      <w:pPr>
        <w:pStyle w:val="BodyText"/>
        <w:numPr>
          <w:ilvl w:val="0"/>
          <w:numId w:val="32"/>
        </w:numPr>
        <w:rPr>
          <w:rFonts w:ascii="Arial" w:eastAsia="Calibri" w:hAnsi="Arial"/>
        </w:rPr>
      </w:pPr>
      <w:r w:rsidRPr="00E4410E">
        <w:rPr>
          <w:rFonts w:ascii="Arial" w:eastAsia="Calibri" w:hAnsi="Arial"/>
        </w:rPr>
        <w:t xml:space="preserve">Reject observations if the speed is greater than +/- 100% of average speed; and </w:t>
      </w:r>
    </w:p>
    <w:p w:rsidR="00E4410E" w:rsidRPr="00E4410E" w:rsidRDefault="00E4410E" w:rsidP="00E4410E">
      <w:pPr>
        <w:pStyle w:val="BodyText"/>
        <w:numPr>
          <w:ilvl w:val="0"/>
          <w:numId w:val="32"/>
        </w:numPr>
        <w:rPr>
          <w:rFonts w:ascii="Arial" w:eastAsia="Calibri" w:hAnsi="Arial"/>
        </w:rPr>
      </w:pPr>
      <w:r w:rsidRPr="00E4410E">
        <w:rPr>
          <w:rFonts w:ascii="Arial" w:eastAsia="Calibri" w:hAnsi="Arial"/>
        </w:rPr>
        <w:t>Reject observations if the travel time falls outside +/- 4 standard deviations from the mean.</w:t>
      </w:r>
    </w:p>
    <w:p w:rsidR="00E4410E" w:rsidRDefault="00E4410E" w:rsidP="00A7654D">
      <w:pPr>
        <w:pStyle w:val="BodyText"/>
        <w:spacing w:afterLines="80" w:after="192"/>
        <w:rPr>
          <w:rFonts w:ascii="Arial" w:eastAsia="Calibri" w:hAnsi="Arial"/>
        </w:rPr>
      </w:pPr>
      <w:r w:rsidRPr="00E4410E">
        <w:rPr>
          <w:rFonts w:ascii="Arial" w:eastAsia="Calibri" w:hAnsi="Arial"/>
        </w:rPr>
        <w:t xml:space="preserve">Outlying observations were removed prior to aggregation up to a street level. Results from the model estimated on this restricted sample are presented in </w:t>
      </w:r>
      <w:r w:rsidR="00ED5AAD">
        <w:rPr>
          <w:rFonts w:ascii="Arial" w:eastAsia="Calibri" w:hAnsi="Arial"/>
        </w:rPr>
        <w:fldChar w:fldCharType="begin"/>
      </w:r>
      <w:r w:rsidR="00ED5AAD">
        <w:rPr>
          <w:rFonts w:ascii="Arial" w:eastAsia="Calibri" w:hAnsi="Arial"/>
        </w:rPr>
        <w:instrText xml:space="preserve"> REF _Ref462921104 \h </w:instrText>
      </w:r>
      <w:r w:rsidR="00ED5AAD">
        <w:rPr>
          <w:rFonts w:ascii="Arial" w:eastAsia="Calibri" w:hAnsi="Arial"/>
        </w:rPr>
      </w:r>
      <w:r w:rsidR="00ED5AAD">
        <w:rPr>
          <w:rFonts w:ascii="Arial" w:eastAsia="Calibri" w:hAnsi="Arial"/>
        </w:rPr>
        <w:instrText xml:space="preserve"> \* MERGEFORMAT </w:instrText>
      </w:r>
      <w:r w:rsidR="00ED5AAD">
        <w:rPr>
          <w:rFonts w:ascii="Arial" w:eastAsia="Calibri" w:hAnsi="Arial"/>
        </w:rPr>
        <w:fldChar w:fldCharType="separate"/>
      </w:r>
      <w:r w:rsidR="00744927" w:rsidRPr="00E93668">
        <w:rPr>
          <w:rFonts w:ascii="Arial" w:eastAsia="Calibri" w:hAnsi="Arial"/>
        </w:rPr>
        <w:t>Figure 6</w:t>
      </w:r>
      <w:r w:rsidR="00ED5AAD">
        <w:rPr>
          <w:rFonts w:ascii="Arial" w:eastAsia="Calibri" w:hAnsi="Arial"/>
        </w:rPr>
        <w:fldChar w:fldCharType="end"/>
      </w:r>
      <w:r w:rsidR="00D57CD3">
        <w:rPr>
          <w:rFonts w:ascii="Arial" w:eastAsia="Calibri" w:hAnsi="Arial"/>
        </w:rPr>
        <w:t>.</w:t>
      </w:r>
    </w:p>
    <w:p w:rsidR="00E4410E" w:rsidRDefault="00E4410E" w:rsidP="00F5189F">
      <w:pPr>
        <w:pStyle w:val="Caption"/>
        <w:spacing w:afterLines="80" w:after="192"/>
      </w:pPr>
      <w:bookmarkStart w:id="28" w:name="_Ref451970047"/>
      <w:bookmarkStart w:id="29" w:name="_Ref445992822"/>
      <w:r>
        <w:lastRenderedPageBreak/>
        <w:t xml:space="preserve">Table </w:t>
      </w:r>
      <w:fldSimple w:instr=" SEQ Table \* ARABIC ">
        <w:r w:rsidR="00744927">
          <w:rPr>
            <w:noProof/>
          </w:rPr>
          <w:t>6</w:t>
        </w:r>
      </w:fldSimple>
      <w:bookmarkEnd w:id="28"/>
      <w:r w:rsidRPr="00CA24F0">
        <w:t xml:space="preserve">: </w:t>
      </w:r>
      <w:r>
        <w:t>R</w:t>
      </w:r>
      <w:r w:rsidRPr="00CA24F0">
        <w:t>egression results</w:t>
      </w:r>
      <w:r>
        <w:t>, outliers removed</w:t>
      </w:r>
      <w:bookmarkEnd w:id="29"/>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80"/>
        <w:gridCol w:w="3081"/>
        <w:gridCol w:w="3081"/>
      </w:tblGrid>
      <w:tr w:rsidR="00B94E0C" w:rsidRPr="005C3F36" w:rsidTr="00F5189F">
        <w:trPr>
          <w:trHeight w:val="370"/>
        </w:trPr>
        <w:tc>
          <w:tcPr>
            <w:tcW w:w="3080" w:type="dxa"/>
            <w:shd w:val="clear" w:color="auto" w:fill="000000"/>
          </w:tcPr>
          <w:p w:rsidR="00B94E0C" w:rsidRPr="00373FE3" w:rsidRDefault="00B94E0C" w:rsidP="00B94E0C">
            <w:pPr>
              <w:jc w:val="left"/>
              <w:rPr>
                <w:b/>
                <w:bCs/>
                <w:color w:val="FFFFFF"/>
                <w:szCs w:val="22"/>
              </w:rPr>
            </w:pPr>
            <w:r w:rsidRPr="00F5189F">
              <w:rPr>
                <w:rFonts w:cs="Arial"/>
                <w:b/>
                <w:sz w:val="24"/>
              </w:rPr>
              <w:t>Coefficient</w:t>
            </w:r>
          </w:p>
        </w:tc>
        <w:tc>
          <w:tcPr>
            <w:tcW w:w="3081" w:type="dxa"/>
            <w:shd w:val="clear" w:color="auto" w:fill="000000"/>
          </w:tcPr>
          <w:p w:rsidR="00B94E0C" w:rsidRPr="00373FE3" w:rsidRDefault="00B94E0C" w:rsidP="00B94E0C">
            <w:pPr>
              <w:jc w:val="left"/>
              <w:rPr>
                <w:b/>
                <w:bCs/>
                <w:color w:val="FFFFFF"/>
                <w:szCs w:val="22"/>
              </w:rPr>
            </w:pPr>
            <w:r w:rsidRPr="00F5189F">
              <w:rPr>
                <w:rFonts w:cs="Arial"/>
                <w:b/>
                <w:sz w:val="24"/>
              </w:rPr>
              <w:t>Estimate</w:t>
            </w:r>
          </w:p>
        </w:tc>
        <w:tc>
          <w:tcPr>
            <w:tcW w:w="3081" w:type="dxa"/>
            <w:shd w:val="clear" w:color="auto" w:fill="000000"/>
          </w:tcPr>
          <w:p w:rsidR="00B94E0C" w:rsidRPr="00373FE3" w:rsidRDefault="00B94E0C" w:rsidP="00B94E0C">
            <w:pPr>
              <w:jc w:val="left"/>
              <w:rPr>
                <w:b/>
                <w:bCs/>
                <w:color w:val="FFFFFF"/>
                <w:szCs w:val="22"/>
              </w:rPr>
            </w:pPr>
            <w:r w:rsidRPr="00F5189F">
              <w:rPr>
                <w:rFonts w:cs="Arial"/>
                <w:b/>
                <w:sz w:val="24"/>
              </w:rPr>
              <w:t>t-statistic</w:t>
            </w:r>
          </w:p>
        </w:tc>
      </w:tr>
      <w:tr w:rsidR="00B94E0C" w:rsidRPr="005C3F36" w:rsidTr="00F5189F">
        <w:trPr>
          <w:trHeight w:val="370"/>
        </w:trPr>
        <w:tc>
          <w:tcPr>
            <w:tcW w:w="3080" w:type="dxa"/>
            <w:tcBorders>
              <w:top w:val="single" w:sz="8" w:space="0" w:color="000000"/>
              <w:left w:val="single" w:sz="8" w:space="0" w:color="000000"/>
              <w:bottom w:val="single" w:sz="8" w:space="0" w:color="000000"/>
            </w:tcBorders>
          </w:tcPr>
          <w:p w:rsidR="00B94E0C" w:rsidRPr="005C3F36" w:rsidRDefault="00B94E0C" w:rsidP="00B94E0C">
            <w:pPr>
              <w:jc w:val="left"/>
              <w:rPr>
                <w:b/>
                <w:bCs/>
                <w:sz w:val="20"/>
              </w:rPr>
            </w:pPr>
            <w:r w:rsidRPr="00A83AD1">
              <w:rPr>
                <w:rFonts w:cs="Arial"/>
                <w:szCs w:val="22"/>
              </w:rPr>
              <w:fldChar w:fldCharType="begin"/>
            </w:r>
            <w:r w:rsidRPr="00A83AD1">
              <w:rPr>
                <w:rFonts w:cs="Arial"/>
                <w:szCs w:val="22"/>
              </w:rPr>
              <w:instrText xml:space="preserve"> QUOTE </w:instrText>
            </w:r>
            <m:oMath>
              <m:r>
                <m:rPr>
                  <m:sty m:val="p"/>
                </m:rPr>
                <w:rPr>
                  <w:rFonts w:ascii="Cambria Math" w:hAnsi="Cambria Math" w:cs="Arial" w:hint="eastAsia"/>
                  <w:szCs w:val="22"/>
                </w:rPr>
                <m:t>α</m:t>
              </m:r>
            </m:oMath>
            <w:r w:rsidRPr="00A83AD1">
              <w:rPr>
                <w:rFonts w:cs="Arial"/>
                <w:szCs w:val="22"/>
              </w:rPr>
              <w:instrText xml:space="preserve"> </w:instrText>
            </w:r>
            <w:r w:rsidRPr="00A83AD1">
              <w:rPr>
                <w:rFonts w:cs="Arial"/>
                <w:szCs w:val="22"/>
              </w:rPr>
              <w:fldChar w:fldCharType="separate"/>
            </w:r>
            <m:oMath>
              <m:r>
                <m:rPr>
                  <m:sty m:val="p"/>
                </m:rPr>
                <w:rPr>
                  <w:rFonts w:ascii="Cambria Math" w:hAnsi="Cambria Math" w:cs="Arial" w:hint="eastAsia"/>
                  <w:szCs w:val="22"/>
                </w:rPr>
                <m:t>α</m:t>
              </m:r>
            </m:oMath>
            <w:r w:rsidRPr="00A83AD1">
              <w:rPr>
                <w:rFonts w:cs="Arial"/>
                <w:szCs w:val="22"/>
              </w:rPr>
              <w:fldChar w:fldCharType="end"/>
            </w:r>
            <w:r w:rsidRPr="00A83AD1">
              <w:rPr>
                <w:rFonts w:cs="Arial"/>
                <w:i/>
                <w:szCs w:val="22"/>
              </w:rPr>
              <w:t xml:space="preserve"> </w:t>
            </w:r>
          </w:p>
        </w:tc>
        <w:tc>
          <w:tcPr>
            <w:tcW w:w="3081" w:type="dxa"/>
            <w:tcBorders>
              <w:top w:val="single" w:sz="8" w:space="0" w:color="000000"/>
              <w:bottom w:val="single" w:sz="8" w:space="0" w:color="000000"/>
            </w:tcBorders>
          </w:tcPr>
          <w:p w:rsidR="00B94E0C" w:rsidRPr="005C3F36" w:rsidRDefault="00B94E0C" w:rsidP="00B94E0C">
            <w:pPr>
              <w:jc w:val="left"/>
              <w:rPr>
                <w:sz w:val="20"/>
              </w:rPr>
            </w:pPr>
            <w:r w:rsidRPr="00A83AD1">
              <w:rPr>
                <w:rFonts w:cs="Arial"/>
                <w:szCs w:val="22"/>
              </w:rPr>
              <w:t>-3.419***</w:t>
            </w:r>
          </w:p>
        </w:tc>
        <w:tc>
          <w:tcPr>
            <w:tcW w:w="3081" w:type="dxa"/>
            <w:tcBorders>
              <w:top w:val="single" w:sz="8" w:space="0" w:color="000000"/>
              <w:bottom w:val="single" w:sz="8" w:space="0" w:color="000000"/>
              <w:right w:val="single" w:sz="8" w:space="0" w:color="000000"/>
            </w:tcBorders>
          </w:tcPr>
          <w:p w:rsidR="00B94E0C" w:rsidRPr="005C3F36" w:rsidRDefault="00B94E0C" w:rsidP="00B94E0C">
            <w:pPr>
              <w:jc w:val="left"/>
              <w:rPr>
                <w:sz w:val="20"/>
              </w:rPr>
            </w:pPr>
            <w:r w:rsidRPr="00A83AD1">
              <w:rPr>
                <w:rFonts w:cs="Arial"/>
                <w:szCs w:val="22"/>
              </w:rPr>
              <w:t>(-19.20)</w:t>
            </w:r>
          </w:p>
        </w:tc>
      </w:tr>
      <w:tr w:rsidR="00B94E0C" w:rsidRPr="005C3F36" w:rsidTr="00F5189F">
        <w:trPr>
          <w:trHeight w:val="370"/>
        </w:trPr>
        <w:tc>
          <w:tcPr>
            <w:tcW w:w="3080" w:type="dxa"/>
          </w:tcPr>
          <w:p w:rsidR="00B94E0C" w:rsidRPr="005C3F36" w:rsidRDefault="00B94E0C" w:rsidP="00B94E0C">
            <w:pPr>
              <w:jc w:val="left"/>
              <w:rPr>
                <w:b/>
                <w:bCs/>
                <w:sz w:val="20"/>
              </w:rPr>
            </w:pPr>
            <w:r w:rsidRPr="00A83AD1">
              <w:rPr>
                <w:rFonts w:cs="Arial"/>
                <w:szCs w:val="22"/>
              </w:rPr>
              <w:fldChar w:fldCharType="begin"/>
            </w:r>
            <w:r w:rsidRPr="00A83AD1">
              <w:rPr>
                <w:rFonts w:cs="Arial"/>
                <w:szCs w:val="22"/>
              </w:rPr>
              <w:instrText xml:space="preserve"> QUOTE </w:instrText>
            </w:r>
            <m:oMath>
              <m:r>
                <m:rPr>
                  <m:sty m:val="p"/>
                </m:rPr>
                <w:rPr>
                  <w:rFonts w:ascii="Cambria Math" w:hAnsi="Cambria Math" w:cs="Arial" w:hint="eastAsia"/>
                  <w:szCs w:val="22"/>
                </w:rPr>
                <m:t>β</m:t>
              </m:r>
            </m:oMath>
            <w:r w:rsidRPr="00A83AD1">
              <w:rPr>
                <w:rFonts w:cs="Arial"/>
                <w:szCs w:val="22"/>
              </w:rPr>
              <w:instrText xml:space="preserve"> </w:instrText>
            </w:r>
            <w:r w:rsidRPr="00A83AD1">
              <w:rPr>
                <w:rFonts w:cs="Arial"/>
                <w:szCs w:val="22"/>
              </w:rPr>
              <w:fldChar w:fldCharType="separate"/>
            </w:r>
            <m:oMath>
              <m:r>
                <m:rPr>
                  <m:sty m:val="p"/>
                </m:rPr>
                <w:rPr>
                  <w:rFonts w:ascii="Cambria Math" w:hAnsi="Cambria Math" w:cs="Arial" w:hint="eastAsia"/>
                  <w:szCs w:val="22"/>
                </w:rPr>
                <m:t>β</m:t>
              </m:r>
            </m:oMath>
            <w:r w:rsidRPr="00A83AD1">
              <w:rPr>
                <w:rFonts w:cs="Arial"/>
                <w:szCs w:val="22"/>
              </w:rPr>
              <w:fldChar w:fldCharType="end"/>
            </w:r>
            <w:r w:rsidRPr="00A83AD1">
              <w:rPr>
                <w:rFonts w:cs="Arial"/>
                <w:szCs w:val="22"/>
              </w:rPr>
              <w:t xml:space="preserve"> (CI)</w:t>
            </w:r>
          </w:p>
        </w:tc>
        <w:tc>
          <w:tcPr>
            <w:tcW w:w="3081" w:type="dxa"/>
          </w:tcPr>
          <w:p w:rsidR="00B94E0C" w:rsidRPr="005C3F36" w:rsidRDefault="00B94E0C" w:rsidP="00B94E0C">
            <w:pPr>
              <w:jc w:val="left"/>
              <w:rPr>
                <w:sz w:val="20"/>
              </w:rPr>
            </w:pPr>
            <w:r w:rsidRPr="00A83AD1">
              <w:rPr>
                <w:rFonts w:cs="Arial"/>
                <w:szCs w:val="22"/>
              </w:rPr>
              <w:t>4.239***</w:t>
            </w:r>
          </w:p>
        </w:tc>
        <w:tc>
          <w:tcPr>
            <w:tcW w:w="3081" w:type="dxa"/>
          </w:tcPr>
          <w:p w:rsidR="00B94E0C" w:rsidRPr="005C3F36" w:rsidRDefault="00B94E0C" w:rsidP="00B94E0C">
            <w:pPr>
              <w:jc w:val="left"/>
              <w:rPr>
                <w:sz w:val="20"/>
              </w:rPr>
            </w:pPr>
            <w:r w:rsidRPr="00A83AD1">
              <w:rPr>
                <w:rFonts w:cs="Arial"/>
                <w:szCs w:val="22"/>
              </w:rPr>
              <w:t>(11.21)</w:t>
            </w:r>
          </w:p>
        </w:tc>
      </w:tr>
      <w:tr w:rsidR="00B94E0C" w:rsidRPr="005C3F36" w:rsidTr="00F5189F">
        <w:trPr>
          <w:trHeight w:val="370"/>
        </w:trPr>
        <w:tc>
          <w:tcPr>
            <w:tcW w:w="3080" w:type="dxa"/>
            <w:tcBorders>
              <w:top w:val="single" w:sz="8" w:space="0" w:color="000000"/>
              <w:left w:val="single" w:sz="8" w:space="0" w:color="000000"/>
              <w:bottom w:val="single" w:sz="8" w:space="0" w:color="000000"/>
            </w:tcBorders>
          </w:tcPr>
          <w:p w:rsidR="00B94E0C" w:rsidRPr="005C3F36" w:rsidRDefault="00B94E0C" w:rsidP="00B94E0C">
            <w:pPr>
              <w:jc w:val="left"/>
              <w:rPr>
                <w:b/>
                <w:bCs/>
                <w:sz w:val="20"/>
              </w:rPr>
            </w:pPr>
            <w:r w:rsidRPr="00A83AD1">
              <w:rPr>
                <w:rFonts w:cs="Arial"/>
                <w:szCs w:val="22"/>
              </w:rPr>
              <w:fldChar w:fldCharType="begin"/>
            </w:r>
            <w:r w:rsidRPr="00A83AD1">
              <w:rPr>
                <w:rFonts w:cs="Arial"/>
                <w:szCs w:val="22"/>
              </w:rPr>
              <w:instrText xml:space="preserve"> QUOTE </w:instrText>
            </w:r>
            <m:oMath>
              <m:r>
                <m:rPr>
                  <m:sty m:val="p"/>
                </m:rPr>
                <w:rPr>
                  <w:rFonts w:ascii="Cambria Math" w:hAnsi="Cambria Math" w:cs="Arial" w:hint="eastAsia"/>
                  <w:szCs w:val="22"/>
                </w:rPr>
                <m:t>δ</m:t>
              </m:r>
            </m:oMath>
            <w:r w:rsidRPr="00A83AD1">
              <w:rPr>
                <w:rFonts w:cs="Arial"/>
                <w:szCs w:val="22"/>
              </w:rPr>
              <w:instrText xml:space="preserve"> </w:instrText>
            </w:r>
            <w:r w:rsidRPr="00A83AD1">
              <w:rPr>
                <w:rFonts w:cs="Arial"/>
                <w:szCs w:val="22"/>
              </w:rPr>
              <w:fldChar w:fldCharType="separate"/>
            </w:r>
            <m:oMath>
              <m:r>
                <m:rPr>
                  <m:sty m:val="p"/>
                </m:rPr>
                <w:rPr>
                  <w:rFonts w:ascii="Cambria Math" w:hAnsi="Cambria Math" w:cs="Arial" w:hint="eastAsia"/>
                  <w:szCs w:val="22"/>
                </w:rPr>
                <m:t>δ</m:t>
              </m:r>
            </m:oMath>
            <w:r w:rsidRPr="00A83AD1">
              <w:rPr>
                <w:rFonts w:cs="Arial"/>
                <w:szCs w:val="22"/>
              </w:rPr>
              <w:fldChar w:fldCharType="end"/>
            </w:r>
            <w:r w:rsidRPr="00A83AD1">
              <w:rPr>
                <w:rFonts w:cs="Arial"/>
                <w:i/>
                <w:szCs w:val="22"/>
              </w:rPr>
              <w:t xml:space="preserve"> (D meters</w:t>
            </w:r>
            <w:r w:rsidRPr="00A83AD1">
              <w:rPr>
                <w:rFonts w:cs="Arial"/>
                <w:szCs w:val="22"/>
              </w:rPr>
              <w:t>)</w:t>
            </w:r>
          </w:p>
        </w:tc>
        <w:tc>
          <w:tcPr>
            <w:tcW w:w="3081" w:type="dxa"/>
            <w:tcBorders>
              <w:top w:val="single" w:sz="8" w:space="0" w:color="000000"/>
              <w:bottom w:val="single" w:sz="8" w:space="0" w:color="000000"/>
            </w:tcBorders>
          </w:tcPr>
          <w:p w:rsidR="00B94E0C" w:rsidRPr="005C3F36" w:rsidRDefault="00B94E0C" w:rsidP="00B94E0C">
            <w:pPr>
              <w:jc w:val="left"/>
              <w:rPr>
                <w:sz w:val="20"/>
              </w:rPr>
            </w:pPr>
            <w:r w:rsidRPr="00A83AD1">
              <w:rPr>
                <w:rFonts w:cs="Arial"/>
                <w:szCs w:val="22"/>
              </w:rPr>
              <w:t>-0.022</w:t>
            </w:r>
          </w:p>
        </w:tc>
        <w:tc>
          <w:tcPr>
            <w:tcW w:w="3081" w:type="dxa"/>
            <w:tcBorders>
              <w:top w:val="single" w:sz="8" w:space="0" w:color="000000"/>
              <w:bottom w:val="single" w:sz="8" w:space="0" w:color="000000"/>
              <w:right w:val="single" w:sz="8" w:space="0" w:color="000000"/>
            </w:tcBorders>
          </w:tcPr>
          <w:p w:rsidR="00B94E0C" w:rsidRPr="005C3F36" w:rsidRDefault="00B94E0C" w:rsidP="00B94E0C">
            <w:pPr>
              <w:jc w:val="left"/>
              <w:rPr>
                <w:sz w:val="20"/>
              </w:rPr>
            </w:pPr>
            <w:r w:rsidRPr="00A83AD1">
              <w:rPr>
                <w:rFonts w:cs="Arial"/>
                <w:szCs w:val="22"/>
              </w:rPr>
              <w:t>(-1.45)</w:t>
            </w:r>
          </w:p>
        </w:tc>
      </w:tr>
      <w:tr w:rsidR="00373FE3" w:rsidRPr="005C3F36" w:rsidTr="003E5BE1">
        <w:trPr>
          <w:trHeight w:val="370"/>
        </w:trPr>
        <w:tc>
          <w:tcPr>
            <w:tcW w:w="3080" w:type="dxa"/>
          </w:tcPr>
          <w:p w:rsidR="00373FE3" w:rsidRPr="005C3F36" w:rsidRDefault="00373FE3" w:rsidP="00B94E0C">
            <w:pPr>
              <w:jc w:val="left"/>
              <w:rPr>
                <w:b/>
                <w:bCs/>
                <w:sz w:val="20"/>
              </w:rPr>
            </w:pPr>
            <w:r w:rsidRPr="00A83AD1">
              <w:rPr>
                <w:rFonts w:cs="Arial"/>
                <w:szCs w:val="22"/>
              </w:rPr>
              <w:t>Sample size</w:t>
            </w:r>
          </w:p>
        </w:tc>
        <w:tc>
          <w:tcPr>
            <w:tcW w:w="6162" w:type="dxa"/>
            <w:gridSpan w:val="2"/>
          </w:tcPr>
          <w:p w:rsidR="00373FE3" w:rsidRPr="005C3F36" w:rsidRDefault="00373FE3" w:rsidP="00F5189F">
            <w:pPr>
              <w:jc w:val="center"/>
              <w:rPr>
                <w:sz w:val="20"/>
              </w:rPr>
            </w:pPr>
            <w:r w:rsidRPr="00A83AD1">
              <w:rPr>
                <w:rFonts w:cs="Arial"/>
                <w:szCs w:val="22"/>
              </w:rPr>
              <w:t>2678</w:t>
            </w:r>
          </w:p>
        </w:tc>
      </w:tr>
      <w:tr w:rsidR="00373FE3" w:rsidRPr="005C3F36" w:rsidTr="003E5BE1">
        <w:trPr>
          <w:trHeight w:val="370"/>
        </w:trPr>
        <w:tc>
          <w:tcPr>
            <w:tcW w:w="3080" w:type="dxa"/>
            <w:tcBorders>
              <w:top w:val="single" w:sz="8" w:space="0" w:color="000000"/>
              <w:left w:val="single" w:sz="8" w:space="0" w:color="000000"/>
              <w:bottom w:val="single" w:sz="8" w:space="0" w:color="000000"/>
            </w:tcBorders>
          </w:tcPr>
          <w:p w:rsidR="00373FE3" w:rsidRPr="005C3F36" w:rsidRDefault="00373FE3" w:rsidP="00B94E0C">
            <w:pPr>
              <w:jc w:val="left"/>
              <w:rPr>
                <w:b/>
                <w:bCs/>
                <w:sz w:val="20"/>
              </w:rPr>
            </w:pPr>
            <w:r w:rsidRPr="00A83AD1">
              <w:rPr>
                <w:rFonts w:cs="Arial"/>
                <w:szCs w:val="22"/>
              </w:rPr>
              <w:t>R</w:t>
            </w:r>
            <w:r w:rsidRPr="00A83AD1">
              <w:rPr>
                <w:rFonts w:cs="Arial"/>
                <w:szCs w:val="22"/>
                <w:vertAlign w:val="superscript"/>
              </w:rPr>
              <w:t>2</w:t>
            </w:r>
          </w:p>
        </w:tc>
        <w:tc>
          <w:tcPr>
            <w:tcW w:w="6162" w:type="dxa"/>
            <w:gridSpan w:val="2"/>
            <w:tcBorders>
              <w:top w:val="single" w:sz="8" w:space="0" w:color="000000"/>
              <w:bottom w:val="single" w:sz="8" w:space="0" w:color="000000"/>
              <w:right w:val="single" w:sz="8" w:space="0" w:color="000000"/>
            </w:tcBorders>
          </w:tcPr>
          <w:p w:rsidR="00373FE3" w:rsidRPr="005C3F36" w:rsidRDefault="00373FE3" w:rsidP="00F5189F">
            <w:pPr>
              <w:jc w:val="center"/>
              <w:rPr>
                <w:sz w:val="20"/>
              </w:rPr>
            </w:pPr>
            <w:r w:rsidRPr="00A83AD1">
              <w:rPr>
                <w:rFonts w:cs="Arial"/>
                <w:szCs w:val="22"/>
              </w:rPr>
              <w:t>59.97%</w:t>
            </w:r>
          </w:p>
        </w:tc>
      </w:tr>
    </w:tbl>
    <w:p w:rsidR="00E4410E" w:rsidRPr="0066453F" w:rsidRDefault="00E4410E" w:rsidP="00E4410E">
      <w:pPr>
        <w:pStyle w:val="Source"/>
      </w:pPr>
      <w:r>
        <w:t>Note: *** indicates a p-value of &lt;0.01, highly significant. Standard errors are clustered at the jurisdiction level.</w:t>
      </w:r>
    </w:p>
    <w:p w:rsidR="00E4410E" w:rsidRPr="00E4410E" w:rsidRDefault="00E4410E" w:rsidP="00E4410E">
      <w:pPr>
        <w:pStyle w:val="BodyText"/>
        <w:rPr>
          <w:rFonts w:ascii="Arial" w:eastAsia="Calibri" w:hAnsi="Arial"/>
        </w:rPr>
      </w:pPr>
      <w:r w:rsidRPr="00E4410E">
        <w:rPr>
          <w:rFonts w:ascii="Arial" w:eastAsia="Calibri" w:hAnsi="Arial"/>
        </w:rPr>
        <w:t xml:space="preserve">The estimate </w:t>
      </w:r>
      <w:proofErr w:type="gramStart"/>
      <w:r w:rsidRPr="00E4410E">
        <w:rPr>
          <w:rFonts w:ascii="Arial" w:eastAsia="Calibri" w:hAnsi="Arial"/>
        </w:rPr>
        <w:t>of</w:t>
      </w:r>
      <w:r w:rsidR="00A378E4">
        <w:rPr>
          <w:rFonts w:ascii="Arial" w:eastAsia="Calibri" w:hAnsi="Arial"/>
        </w:rPr>
        <w:t xml:space="preserve"> </w:t>
      </w:r>
      <w:proofErr w:type="gramEnd"/>
      <m:oMath>
        <m:r>
          <w:rPr>
            <w:rFonts w:ascii="Cambria Math" w:eastAsia="Calibri" w:hAnsi="Cambria Math"/>
          </w:rPr>
          <m:t>β</m:t>
        </m:r>
      </m:oMath>
      <w:r w:rsidRPr="00E4410E">
        <w:rPr>
          <w:rFonts w:ascii="Arial" w:eastAsia="Calibri" w:hAnsi="Arial"/>
        </w:rPr>
        <w:t>, the coefficient on CI, is approximately seven per cent larger after the removal of possibly outlying observations. Generally, however, the model’s implications remain consistent across the model estimates.</w:t>
      </w:r>
    </w:p>
    <w:p w:rsidR="00E4410E" w:rsidRDefault="00E4410E" w:rsidP="00F5189F">
      <w:pPr>
        <w:pStyle w:val="BodyText"/>
        <w:spacing w:afterLines="80" w:after="192"/>
        <w:rPr>
          <w:rFonts w:ascii="Arial" w:eastAsia="Calibri" w:hAnsi="Arial"/>
        </w:rPr>
      </w:pPr>
      <w:r w:rsidRPr="00E4410E">
        <w:rPr>
          <w:rFonts w:ascii="Arial" w:eastAsia="Calibri" w:hAnsi="Arial"/>
        </w:rPr>
        <w:t xml:space="preserve">Future </w:t>
      </w:r>
      <w:r w:rsidR="00373FE3">
        <w:rPr>
          <w:rFonts w:ascii="Arial" w:eastAsia="Calibri" w:hAnsi="Arial"/>
        </w:rPr>
        <w:t>research</w:t>
      </w:r>
      <w:r w:rsidR="00373FE3" w:rsidRPr="00E4410E">
        <w:rPr>
          <w:rFonts w:ascii="Arial" w:eastAsia="Calibri" w:hAnsi="Arial"/>
        </w:rPr>
        <w:t xml:space="preserve"> </w:t>
      </w:r>
      <w:r w:rsidRPr="00E4410E">
        <w:rPr>
          <w:rFonts w:ascii="Arial" w:eastAsia="Calibri" w:hAnsi="Arial"/>
        </w:rPr>
        <w:t xml:space="preserve">could consider the effect of possible outlying observations on the estimated model’s coefficients, including a more systematic method for </w:t>
      </w:r>
      <w:r w:rsidR="00A378E4" w:rsidRPr="00E4410E">
        <w:rPr>
          <w:rFonts w:ascii="Arial" w:eastAsia="Calibri" w:hAnsi="Arial"/>
        </w:rPr>
        <w:t>determin</w:t>
      </w:r>
      <w:r w:rsidR="00A378E4">
        <w:rPr>
          <w:rFonts w:ascii="Arial" w:eastAsia="Calibri" w:hAnsi="Arial"/>
        </w:rPr>
        <w:t>ing</w:t>
      </w:r>
      <w:r w:rsidRPr="00E4410E">
        <w:rPr>
          <w:rFonts w:ascii="Arial" w:eastAsia="Calibri" w:hAnsi="Arial"/>
        </w:rPr>
        <w:t xml:space="preserve"> outliers (and considering the effect of other variables, such as weather and road conditions). In a broader sense, future work in modelling the relationship between travel time and congestions could take into account the breadth of available information on road segments throughout the year.</w:t>
      </w:r>
    </w:p>
    <w:p w:rsidR="00E415C3" w:rsidRDefault="00E415C3" w:rsidP="00F5189F">
      <w:pPr>
        <w:pStyle w:val="BodyText"/>
        <w:spacing w:afterLines="80" w:after="192"/>
        <w:rPr>
          <w:rFonts w:ascii="Arial" w:eastAsia="Calibri" w:hAnsi="Arial"/>
        </w:rPr>
      </w:pPr>
      <w:bookmarkStart w:id="30" w:name="_GoBack"/>
      <w:bookmarkEnd w:id="30"/>
    </w:p>
    <w:p w:rsidR="00E4410E" w:rsidRPr="00E4410E" w:rsidRDefault="00E4410E" w:rsidP="00F5189F">
      <w:pPr>
        <w:pStyle w:val="SectionHeadingLevel2"/>
        <w:spacing w:afterLines="80" w:after="192"/>
      </w:pPr>
      <w:r w:rsidRPr="00E4410E">
        <w:t>5.3 Origin-destination aggregation</w:t>
      </w:r>
    </w:p>
    <w:p w:rsidR="00373FE3" w:rsidRDefault="00E4410E" w:rsidP="00A80FD3">
      <w:pPr>
        <w:pStyle w:val="BodyText"/>
        <w:rPr>
          <w:rFonts w:ascii="Arial" w:eastAsia="Calibri" w:hAnsi="Arial"/>
        </w:rPr>
      </w:pPr>
      <w:r w:rsidRPr="00E4410E">
        <w:rPr>
          <w:rFonts w:ascii="Arial" w:eastAsia="Calibri" w:hAnsi="Arial"/>
        </w:rPr>
        <w:t xml:space="preserve">Use of the estimated model to construct variance estimates based on a journey from origin to destination raises an important issue. A basic model assumption is that errors across streets (road segments) are independent. This is an issue for inference, and the standard errors have been adjusted to account for this </w:t>
      </w:r>
      <w:r w:rsidR="00D225C1" w:rsidRPr="00E4410E">
        <w:rPr>
          <w:rFonts w:ascii="Arial" w:eastAsia="Calibri" w:hAnsi="Arial"/>
        </w:rPr>
        <w:t>possibility</w:t>
      </w:r>
      <w:r w:rsidRPr="00E4410E">
        <w:rPr>
          <w:rFonts w:ascii="Arial" w:eastAsia="Calibri" w:hAnsi="Arial"/>
        </w:rPr>
        <w:t>. However, in the absence of an explicit model of the spill-over effects that unexpected increases in variation in travel time will have on surrounding roads, the independence assumption is required to construct journey level estimates.</w:t>
      </w:r>
      <w:r w:rsidR="00373FE3">
        <w:rPr>
          <w:rFonts w:ascii="Arial" w:eastAsia="Calibri" w:hAnsi="Arial"/>
        </w:rPr>
        <w:t xml:space="preserve"> </w:t>
      </w:r>
    </w:p>
    <w:p w:rsidR="00CA38DF" w:rsidRDefault="00E4410E" w:rsidP="00F5189F">
      <w:pPr>
        <w:pStyle w:val="BodyText"/>
        <w:spacing w:afterLines="80" w:after="192"/>
        <w:rPr>
          <w:rFonts w:ascii="Arial" w:eastAsia="Calibri" w:hAnsi="Arial"/>
        </w:rPr>
      </w:pPr>
      <w:r w:rsidRPr="00E4410E">
        <w:rPr>
          <w:rFonts w:ascii="Arial" w:eastAsia="Calibri" w:hAnsi="Arial"/>
        </w:rPr>
        <w:t>Fu</w:t>
      </w:r>
      <w:r w:rsidR="00EE1684">
        <w:rPr>
          <w:rFonts w:ascii="Arial" w:eastAsia="Calibri" w:hAnsi="Arial"/>
        </w:rPr>
        <w:t>rther</w:t>
      </w:r>
      <w:r w:rsidRPr="00E4410E">
        <w:rPr>
          <w:rFonts w:ascii="Arial" w:eastAsia="Calibri" w:hAnsi="Arial"/>
        </w:rPr>
        <w:t xml:space="preserve"> </w:t>
      </w:r>
      <w:r w:rsidR="00373FE3">
        <w:rPr>
          <w:rFonts w:ascii="Arial" w:eastAsia="Calibri" w:hAnsi="Arial"/>
        </w:rPr>
        <w:t>research</w:t>
      </w:r>
      <w:r w:rsidR="00373FE3" w:rsidRPr="00E4410E">
        <w:rPr>
          <w:rFonts w:ascii="Arial" w:eastAsia="Calibri" w:hAnsi="Arial"/>
        </w:rPr>
        <w:t xml:space="preserve"> </w:t>
      </w:r>
      <w:r w:rsidRPr="00E4410E">
        <w:rPr>
          <w:rFonts w:ascii="Arial" w:eastAsia="Calibri" w:hAnsi="Arial"/>
        </w:rPr>
        <w:t>could consider the application of techniques from spatial econometrics in order to estimate the spill-over effects of congestion across road segments. This would provide a more robust, albeit considerably more complicated, framework from which to construct journey level variance estimates.</w:t>
      </w:r>
    </w:p>
    <w:p w:rsidR="003546D0" w:rsidRDefault="00E4410E" w:rsidP="00F5189F">
      <w:pPr>
        <w:pStyle w:val="AuthorAddress"/>
        <w:spacing w:afterLines="80" w:after="192"/>
        <w:jc w:val="left"/>
        <w:rPr>
          <w:rFonts w:cs="Arial"/>
          <w:b/>
          <w:sz w:val="32"/>
          <w:szCs w:val="28"/>
        </w:rPr>
      </w:pPr>
      <w:r>
        <w:rPr>
          <w:rFonts w:cs="Arial"/>
          <w:b/>
          <w:sz w:val="32"/>
          <w:szCs w:val="28"/>
        </w:rPr>
        <w:t>6</w:t>
      </w:r>
      <w:r w:rsidR="00A80FD3">
        <w:rPr>
          <w:rFonts w:cs="Arial"/>
          <w:b/>
          <w:sz w:val="32"/>
          <w:szCs w:val="28"/>
        </w:rPr>
        <w:t xml:space="preserve">. </w:t>
      </w:r>
      <w:r w:rsidR="003546D0" w:rsidRPr="00A80FD3">
        <w:rPr>
          <w:rFonts w:cs="Arial"/>
          <w:b/>
          <w:sz w:val="32"/>
          <w:szCs w:val="28"/>
        </w:rPr>
        <w:t>Conclusions</w:t>
      </w:r>
      <w:r w:rsidR="007D714E">
        <w:rPr>
          <w:rFonts w:cs="Arial"/>
          <w:b/>
          <w:sz w:val="32"/>
          <w:szCs w:val="28"/>
        </w:rPr>
        <w:t xml:space="preserve"> </w:t>
      </w:r>
    </w:p>
    <w:p w:rsidR="007D714E" w:rsidRDefault="007D714E" w:rsidP="003546D0">
      <w:pPr>
        <w:pStyle w:val="BodyText"/>
        <w:rPr>
          <w:rFonts w:ascii="Arial" w:eastAsia="Calibri" w:hAnsi="Arial"/>
        </w:rPr>
      </w:pPr>
      <w:r>
        <w:rPr>
          <w:rFonts w:ascii="Arial" w:eastAsia="Calibri" w:hAnsi="Arial"/>
        </w:rPr>
        <w:t xml:space="preserve">This study estimates the relationship between average travel times, road segment distance and travel time reliability. </w:t>
      </w:r>
      <w:r w:rsidR="00373FE3" w:rsidRPr="00373FE3">
        <w:rPr>
          <w:rFonts w:ascii="Arial" w:eastAsia="Calibri" w:hAnsi="Arial"/>
        </w:rPr>
        <w:t>To do this, the ‘UK model’ for travel time reliability (</w:t>
      </w:r>
      <w:proofErr w:type="spellStart"/>
      <w:r w:rsidR="00BC5DBE" w:rsidRPr="00BC5DBE">
        <w:rPr>
          <w:rFonts w:ascii="Arial" w:eastAsia="Calibri" w:hAnsi="Arial"/>
        </w:rPr>
        <w:t>Hyder</w:t>
      </w:r>
      <w:proofErr w:type="spellEnd"/>
      <w:r w:rsidR="00BC5DBE" w:rsidRPr="00BC5DBE">
        <w:rPr>
          <w:rFonts w:ascii="Arial" w:eastAsia="Calibri" w:hAnsi="Arial"/>
        </w:rPr>
        <w:t xml:space="preserve"> Consulting, Black and </w:t>
      </w:r>
      <w:proofErr w:type="spellStart"/>
      <w:r w:rsidR="00BC5DBE" w:rsidRPr="00BC5DBE">
        <w:rPr>
          <w:rFonts w:ascii="Arial" w:eastAsia="Calibri" w:hAnsi="Arial"/>
        </w:rPr>
        <w:t>Fearon</w:t>
      </w:r>
      <w:proofErr w:type="spellEnd"/>
      <w:r w:rsidR="00BC5DBE" w:rsidRPr="00BC5DBE">
        <w:rPr>
          <w:rFonts w:ascii="Arial" w:eastAsia="Calibri" w:hAnsi="Arial"/>
        </w:rPr>
        <w:t xml:space="preserve"> 2008</w:t>
      </w:r>
      <w:r w:rsidR="00BC5DBE">
        <w:rPr>
          <w:rFonts w:ascii="Arial" w:eastAsia="Calibri" w:hAnsi="Arial"/>
        </w:rPr>
        <w:t>)</w:t>
      </w:r>
      <w:r w:rsidR="00373FE3" w:rsidRPr="00373FE3">
        <w:rPr>
          <w:rFonts w:ascii="Arial" w:eastAsia="Calibri" w:hAnsi="Arial"/>
        </w:rPr>
        <w:t xml:space="preserve"> was re-estimated using data collected in Australia and New Zealand in 2015. The dataset contains observations on average travel times and standard deviations for 17,457 individual road segments within Australia and New Zealand cities. The results of the study show that the relationship is similar to the one found in the UK, but with differences in the magnitude of the effects of the variables.</w:t>
      </w:r>
    </w:p>
    <w:p w:rsidR="00F85FC7" w:rsidRPr="00F85FC7" w:rsidRDefault="007D714E" w:rsidP="00EE1684">
      <w:pPr>
        <w:pStyle w:val="BodyText"/>
        <w:spacing w:afterLines="80" w:after="192"/>
        <w:rPr>
          <w:rFonts w:ascii="Arial" w:eastAsia="Calibri" w:hAnsi="Arial"/>
        </w:rPr>
      </w:pPr>
      <w:r>
        <w:rPr>
          <w:rFonts w:ascii="Arial" w:eastAsia="Calibri" w:hAnsi="Arial"/>
        </w:rPr>
        <w:t xml:space="preserve">The results from this study may be used to provide an interim update to guidelines for </w:t>
      </w:r>
      <w:r w:rsidR="00373FE3">
        <w:rPr>
          <w:rFonts w:ascii="Arial" w:eastAsia="Calibri" w:hAnsi="Arial"/>
        </w:rPr>
        <w:t xml:space="preserve">transport </w:t>
      </w:r>
      <w:r>
        <w:rPr>
          <w:rFonts w:ascii="Arial" w:eastAsia="Calibri" w:hAnsi="Arial"/>
        </w:rPr>
        <w:t xml:space="preserve">appraisals which seek to incorporate travel time reliability; in particular, for circumstances where only expected changes to average travel times </w:t>
      </w:r>
      <w:r w:rsidR="00373FE3">
        <w:rPr>
          <w:rFonts w:ascii="Arial" w:eastAsia="Calibri" w:hAnsi="Arial"/>
        </w:rPr>
        <w:t>are</w:t>
      </w:r>
      <w:r>
        <w:rPr>
          <w:rFonts w:ascii="Arial" w:eastAsia="Calibri" w:hAnsi="Arial"/>
        </w:rPr>
        <w:t xml:space="preserve"> known.</w:t>
      </w:r>
    </w:p>
    <w:p w:rsidR="00373FE3" w:rsidRDefault="00373FE3" w:rsidP="00EE1684">
      <w:pPr>
        <w:pStyle w:val="SectionHeadingLevel1"/>
        <w:spacing w:afterLines="80" w:after="192"/>
      </w:pPr>
      <w:r>
        <w:t>A</w:t>
      </w:r>
      <w:r w:rsidRPr="00373FE3">
        <w:t>cknowledgements</w:t>
      </w:r>
    </w:p>
    <w:p w:rsidR="00373FE3" w:rsidRPr="00F5189F" w:rsidRDefault="00373FE3" w:rsidP="00F5189F">
      <w:r>
        <w:lastRenderedPageBreak/>
        <w:t xml:space="preserve">This study was conducted as part of research commissioned by </w:t>
      </w:r>
      <w:proofErr w:type="spellStart"/>
      <w:r>
        <w:t>Austroads</w:t>
      </w:r>
      <w:proofErr w:type="spellEnd"/>
      <w:r w:rsidR="005D65D9">
        <w:t>.</w:t>
      </w:r>
    </w:p>
    <w:p w:rsidR="00913882" w:rsidRDefault="00913882" w:rsidP="00F5189F">
      <w:pPr>
        <w:pStyle w:val="SectionHeadingLevel1"/>
        <w:spacing w:afterLines="80" w:after="192"/>
      </w:pPr>
      <w:r w:rsidRPr="00F5189F">
        <w:t xml:space="preserve">7. </w:t>
      </w:r>
      <w:r w:rsidR="003546D0" w:rsidRPr="00F5189F">
        <w:t>References</w:t>
      </w:r>
    </w:p>
    <w:p w:rsidR="00DC0186" w:rsidRPr="00DC0186" w:rsidRDefault="00DC0186" w:rsidP="00DC0186">
      <w:pPr>
        <w:pStyle w:val="SectionHeadingLevel1"/>
        <w:rPr>
          <w:b w:val="0"/>
          <w:sz w:val="22"/>
          <w:szCs w:val="20"/>
        </w:rPr>
      </w:pPr>
      <w:r w:rsidRPr="00DC0186">
        <w:rPr>
          <w:b w:val="0"/>
          <w:sz w:val="22"/>
          <w:szCs w:val="20"/>
        </w:rPr>
        <w:t>Arup, Bates</w:t>
      </w:r>
      <w:r>
        <w:rPr>
          <w:b w:val="0"/>
          <w:sz w:val="22"/>
          <w:szCs w:val="20"/>
        </w:rPr>
        <w:t xml:space="preserve">, J., </w:t>
      </w:r>
      <w:proofErr w:type="spellStart"/>
      <w:r>
        <w:rPr>
          <w:b w:val="0"/>
          <w:sz w:val="22"/>
          <w:szCs w:val="20"/>
        </w:rPr>
        <w:t>Fearon</w:t>
      </w:r>
      <w:proofErr w:type="spellEnd"/>
      <w:r>
        <w:rPr>
          <w:b w:val="0"/>
          <w:sz w:val="22"/>
          <w:szCs w:val="20"/>
        </w:rPr>
        <w:t xml:space="preserve">, J. and Black, I. </w:t>
      </w:r>
      <w:r w:rsidRPr="00DC0186">
        <w:rPr>
          <w:b w:val="0"/>
          <w:sz w:val="22"/>
          <w:szCs w:val="20"/>
        </w:rPr>
        <w:t xml:space="preserve">2003 </w:t>
      </w:r>
      <w:r>
        <w:rPr>
          <w:b w:val="0"/>
          <w:sz w:val="22"/>
          <w:szCs w:val="20"/>
        </w:rPr>
        <w:t>‘</w:t>
      </w:r>
      <w:r w:rsidRPr="00DC0186">
        <w:rPr>
          <w:b w:val="0"/>
          <w:sz w:val="22"/>
          <w:szCs w:val="20"/>
        </w:rPr>
        <w:t>Frameworks for Modelling the Variability of Highway Journey Times</w:t>
      </w:r>
      <w:r>
        <w:rPr>
          <w:b w:val="0"/>
          <w:sz w:val="22"/>
          <w:szCs w:val="20"/>
        </w:rPr>
        <w:t>’</w:t>
      </w:r>
      <w:r w:rsidRPr="00DC0186">
        <w:rPr>
          <w:b w:val="0"/>
          <w:sz w:val="22"/>
          <w:szCs w:val="20"/>
        </w:rPr>
        <w:t>, Department for Transport, United Kingdom.</w:t>
      </w:r>
    </w:p>
    <w:p w:rsidR="00E113B8" w:rsidRDefault="00E113B8" w:rsidP="00E113B8">
      <w:pPr>
        <w:spacing w:before="120" w:after="240"/>
      </w:pPr>
      <w:proofErr w:type="gramStart"/>
      <w:r>
        <w:t>Australian Transport Council (ATC).</w:t>
      </w:r>
      <w:proofErr w:type="gramEnd"/>
      <w:r>
        <w:t xml:space="preserve"> 2006 ‘National Guidelines for Transport System Management in Australia (NGTSM)’, Commonwealth of Australia, Canberra. </w:t>
      </w:r>
    </w:p>
    <w:p w:rsidR="007D714E" w:rsidRDefault="007D714E" w:rsidP="00F5189F">
      <w:pPr>
        <w:spacing w:before="120" w:after="240"/>
      </w:pPr>
      <w:proofErr w:type="gramStart"/>
      <w:r>
        <w:t xml:space="preserve">Börjesson, M, </w:t>
      </w:r>
      <w:proofErr w:type="spellStart"/>
      <w:r>
        <w:t>Eliasson</w:t>
      </w:r>
      <w:proofErr w:type="spellEnd"/>
      <w:r>
        <w:t>, J and JP Franklin.</w:t>
      </w:r>
      <w:proofErr w:type="gramEnd"/>
      <w:r>
        <w:t xml:space="preserve"> </w:t>
      </w:r>
      <w:proofErr w:type="gramStart"/>
      <w:r>
        <w:t>2012 ‘Valuations of travel time variability in scheduling versus mean-variance models’, Transportation Research Part B, 46(7).</w:t>
      </w:r>
      <w:proofErr w:type="gramEnd"/>
    </w:p>
    <w:p w:rsidR="007D714E" w:rsidRDefault="007D714E" w:rsidP="00F5189F">
      <w:pPr>
        <w:spacing w:before="120" w:after="240"/>
      </w:pPr>
      <w:proofErr w:type="gramStart"/>
      <w:r>
        <w:t>Carrion, C, and D Levinson.</w:t>
      </w:r>
      <w:proofErr w:type="gramEnd"/>
      <w:r>
        <w:t xml:space="preserve"> 2012 ‘Value of travel time reliability: A review of current evidence’, Transportation Research Part A: Policy and Practice, 46(4), pp. 720-741</w:t>
      </w:r>
    </w:p>
    <w:p w:rsidR="007D714E" w:rsidRDefault="007D714E" w:rsidP="00F5189F">
      <w:pPr>
        <w:spacing w:before="120" w:after="240"/>
      </w:pPr>
      <w:proofErr w:type="gramStart"/>
      <w:r>
        <w:t>De Jong, G, and M Bliemer.</w:t>
      </w:r>
      <w:proofErr w:type="gramEnd"/>
      <w:r>
        <w:t xml:space="preserve"> 2015 ‘On including travel time reliability of road traffic in appraisal’, Transport Research Part A: Policy and Practice, 73, pp. 80-95.</w:t>
      </w:r>
    </w:p>
    <w:p w:rsidR="00DC0186" w:rsidRDefault="00DC0186" w:rsidP="00DC0186">
      <w:proofErr w:type="gramStart"/>
      <w:r>
        <w:t>Department for Transport.</w:t>
      </w:r>
      <w:proofErr w:type="gramEnd"/>
      <w:r>
        <w:t xml:space="preserve"> </w:t>
      </w:r>
      <w:proofErr w:type="gramStart"/>
      <w:r>
        <w:t>2014 ‘Transport Analysis Guidance (TAG) UNIT A1.3 User and Provider Impact’, Department for Transport, London.</w:t>
      </w:r>
      <w:proofErr w:type="gramEnd"/>
      <w:r>
        <w:t xml:space="preserve"> </w:t>
      </w:r>
    </w:p>
    <w:p w:rsidR="007D714E" w:rsidRDefault="007D714E" w:rsidP="00F5189F">
      <w:pPr>
        <w:spacing w:before="120" w:after="240"/>
      </w:pPr>
      <w:r>
        <w:t xml:space="preserve">Fosgerau, M, </w:t>
      </w:r>
      <w:proofErr w:type="spellStart"/>
      <w:r>
        <w:t>Hjorth</w:t>
      </w:r>
      <w:proofErr w:type="spellEnd"/>
      <w:r>
        <w:t xml:space="preserve">, K, </w:t>
      </w:r>
      <w:proofErr w:type="spellStart"/>
      <w:r>
        <w:t>Brems</w:t>
      </w:r>
      <w:proofErr w:type="spellEnd"/>
      <w:r>
        <w:t>, C, Fukuda, D. 2008 ‘Travel time variability: Definition and valuation’, DTU Transport, Denmark (link)</w:t>
      </w:r>
    </w:p>
    <w:p w:rsidR="007D714E" w:rsidRDefault="007D714E" w:rsidP="00F5189F">
      <w:pPr>
        <w:spacing w:before="120" w:after="240"/>
      </w:pPr>
      <w:proofErr w:type="gramStart"/>
      <w:r>
        <w:t xml:space="preserve">Hollander, Y and SD </w:t>
      </w:r>
      <w:proofErr w:type="spellStart"/>
      <w:r>
        <w:t>Gleave</w:t>
      </w:r>
      <w:proofErr w:type="spellEnd"/>
      <w:r>
        <w:t>.</w:t>
      </w:r>
      <w:proofErr w:type="gramEnd"/>
      <w:r>
        <w:t xml:space="preserve"> 2009 ‘What do we really know about travellers’ response to unreliability?</w:t>
      </w:r>
      <w:proofErr w:type="gramStart"/>
      <w:r>
        <w:t>’,</w:t>
      </w:r>
      <w:proofErr w:type="gramEnd"/>
      <w:r>
        <w:t xml:space="preserve"> International Choice Modelling Conference, Yorkshire, UK.</w:t>
      </w:r>
    </w:p>
    <w:p w:rsidR="007D714E" w:rsidRDefault="007D714E" w:rsidP="00F5189F">
      <w:pPr>
        <w:spacing w:before="120" w:after="240"/>
      </w:pPr>
      <w:proofErr w:type="spellStart"/>
      <w:proofErr w:type="gramStart"/>
      <w:r>
        <w:t>Hyder</w:t>
      </w:r>
      <w:proofErr w:type="spellEnd"/>
      <w:r>
        <w:t xml:space="preserve"> Consulting, Ian Black and John </w:t>
      </w:r>
      <w:proofErr w:type="spellStart"/>
      <w:r>
        <w:t>Fearon</w:t>
      </w:r>
      <w:proofErr w:type="spellEnd"/>
      <w:r>
        <w:t>.</w:t>
      </w:r>
      <w:proofErr w:type="gramEnd"/>
      <w:r>
        <w:t xml:space="preserve"> </w:t>
      </w:r>
      <w:proofErr w:type="gramStart"/>
      <w:r>
        <w:t>2008 ‘Forecasting and appraising travel time variability in urban areas’, Association for European Transport and contributors 2008.</w:t>
      </w:r>
      <w:proofErr w:type="gramEnd"/>
    </w:p>
    <w:p w:rsidR="007D714E" w:rsidRDefault="007D714E" w:rsidP="00F5189F">
      <w:pPr>
        <w:spacing w:before="120" w:after="240"/>
      </w:pPr>
      <w:proofErr w:type="gramStart"/>
      <w:r>
        <w:t xml:space="preserve">Li, Z, </w:t>
      </w:r>
      <w:proofErr w:type="spellStart"/>
      <w:r>
        <w:t>Hensher</w:t>
      </w:r>
      <w:proofErr w:type="spellEnd"/>
      <w:r>
        <w:t>, DA and JM Rose.</w:t>
      </w:r>
      <w:proofErr w:type="gramEnd"/>
      <w:r>
        <w:t xml:space="preserve"> 2010 ‘Willingness to Pay for Travel Time Reliability for Passenger Transport:  A Review and some New Empirical Evidence’, Transportation Research Part E, 46(3), pp. 384-403.</w:t>
      </w:r>
    </w:p>
    <w:p w:rsidR="007D714E" w:rsidRPr="00C23B00" w:rsidRDefault="007D714E" w:rsidP="00F5189F">
      <w:pPr>
        <w:spacing w:before="120" w:after="240"/>
        <w:rPr>
          <w:lang w:eastAsia="en-US"/>
        </w:rPr>
      </w:pPr>
      <w:r>
        <w:t>Wang,</w:t>
      </w:r>
      <w:r w:rsidR="00BF0576">
        <w:t xml:space="preserve"> B.</w:t>
      </w:r>
      <w:r>
        <w:t xml:space="preserve"> 2014 ‘Economic evaluation of travel time reliability in road project planning: practitioner's perspective’, Conference paper, 26th ARRB Conference – Travel Time Reliability, Sydney, NSW 2014.</w:t>
      </w:r>
    </w:p>
    <w:p w:rsidR="004602C6" w:rsidRPr="00C23B00" w:rsidRDefault="004602C6" w:rsidP="00A80FD3">
      <w:pPr>
        <w:rPr>
          <w:lang w:eastAsia="en-US"/>
        </w:rPr>
      </w:pPr>
    </w:p>
    <w:sectPr w:rsidR="004602C6" w:rsidRPr="00C23B00" w:rsidSect="00F0024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0E" w:rsidRDefault="002B1C0E" w:rsidP="00F00241">
      <w:r>
        <w:separator/>
      </w:r>
    </w:p>
  </w:endnote>
  <w:endnote w:type="continuationSeparator" w:id="0">
    <w:p w:rsidR="002B1C0E" w:rsidRDefault="002B1C0E" w:rsidP="00F0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E" w:rsidRPr="00B22B24" w:rsidRDefault="002B1C0E" w:rsidP="00183EF9">
    <w:pPr>
      <w:pStyle w:val="Footer"/>
      <w:jc w:val="right"/>
    </w:pPr>
    <w:r>
      <w:fldChar w:fldCharType="begin"/>
    </w:r>
    <w:r>
      <w:instrText xml:space="preserve"> PAGE   \* MERGEFORMAT </w:instrText>
    </w:r>
    <w:r>
      <w:fldChar w:fldCharType="separate"/>
    </w:r>
    <w:r w:rsidR="00E415C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E" w:rsidRDefault="002B1C0E">
    <w:pPr>
      <w:pStyle w:val="Footer"/>
      <w:jc w:val="right"/>
    </w:pPr>
    <w:r>
      <w:fldChar w:fldCharType="begin"/>
    </w:r>
    <w:r>
      <w:instrText xml:space="preserve"> PAGE   \* MERGEFORMAT </w:instrText>
    </w:r>
    <w:r>
      <w:fldChar w:fldCharType="separate"/>
    </w:r>
    <w:r w:rsidR="00E415C3">
      <w:rPr>
        <w:noProof/>
      </w:rPr>
      <w:t>3</w:t>
    </w:r>
    <w:r>
      <w:rPr>
        <w:noProof/>
      </w:rPr>
      <w:fldChar w:fldCharType="end"/>
    </w:r>
  </w:p>
  <w:p w:rsidR="002B1C0E" w:rsidRDefault="002B1C0E" w:rsidP="00183EF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E" w:rsidRDefault="002B1C0E">
    <w:pPr>
      <w:pStyle w:val="Footer"/>
      <w:jc w:val="right"/>
    </w:pPr>
    <w:r>
      <w:fldChar w:fldCharType="begin"/>
    </w:r>
    <w:r>
      <w:instrText xml:space="preserve"> PAGE   \* MERGEFORMAT </w:instrText>
    </w:r>
    <w:r>
      <w:fldChar w:fldCharType="separate"/>
    </w:r>
    <w:r w:rsidR="00E415C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0E" w:rsidRDefault="002B1C0E" w:rsidP="00F00241">
      <w:r>
        <w:separator/>
      </w:r>
    </w:p>
  </w:footnote>
  <w:footnote w:type="continuationSeparator" w:id="0">
    <w:p w:rsidR="002B1C0E" w:rsidRDefault="002B1C0E" w:rsidP="00F00241">
      <w:r>
        <w:continuationSeparator/>
      </w:r>
    </w:p>
  </w:footnote>
  <w:footnote w:id="1">
    <w:p w:rsidR="002B1C0E" w:rsidRPr="0081592F" w:rsidRDefault="002B1C0E" w:rsidP="009B5F62">
      <w:pPr>
        <w:rPr>
          <w:sz w:val="16"/>
        </w:rPr>
      </w:pPr>
      <w:r w:rsidRPr="0081592F">
        <w:rPr>
          <w:rStyle w:val="FootnoteReference"/>
          <w:sz w:val="14"/>
        </w:rPr>
        <w:footnoteRef/>
      </w:r>
      <w:r w:rsidRPr="0081592F">
        <w:rPr>
          <w:sz w:val="14"/>
        </w:rPr>
        <w:t xml:space="preserve"> </w:t>
      </w:r>
      <w:r w:rsidRPr="0081592F">
        <w:rPr>
          <w:sz w:val="16"/>
        </w:rPr>
        <w:t>A “web service” is a system that accepts specially formatted messages over a network (for example, the Internet) and responds with data or information</w:t>
      </w:r>
    </w:p>
    <w:p w:rsidR="002B1C0E" w:rsidRDefault="002B1C0E" w:rsidP="009B5F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E" w:rsidRDefault="002B1C0E" w:rsidP="00F61378">
    <w:pPr>
      <w:pStyle w:val="Headerstyle"/>
    </w:pPr>
    <w:r w:rsidRPr="00F5019A">
      <w:t>ATRF 201</w:t>
    </w:r>
    <w:r>
      <w:t>6</w:t>
    </w:r>
    <w:r w:rsidRPr="00F5019A">
      <w:t xml:space="preserve"> Proceedings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E" w:rsidRPr="000048C6" w:rsidRDefault="002B1C0E" w:rsidP="000048C6">
    <w:pPr>
      <w:pStyle w:val="Header"/>
    </w:pPr>
    <w:r w:rsidRPr="000048C6">
      <w:rPr>
        <w:sz w:val="20"/>
      </w:rPr>
      <w:t>Forecasting and valuing travel time variability for project appraisal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E" w:rsidRPr="00F5019A" w:rsidRDefault="002B1C0E" w:rsidP="00F00241">
    <w:pPr>
      <w:pStyle w:val="Headerstyle"/>
    </w:pPr>
    <w:r w:rsidRPr="00F5019A">
      <w:t>Australasian Transport Research Forum 201</w:t>
    </w:r>
    <w:r>
      <w:t>6</w:t>
    </w:r>
    <w:r w:rsidRPr="00F5019A">
      <w:t xml:space="preserve"> Proceedings</w:t>
    </w:r>
  </w:p>
  <w:p w:rsidR="002B1C0E" w:rsidRPr="00F5019A" w:rsidRDefault="002B1C0E" w:rsidP="00F00241">
    <w:pPr>
      <w:pStyle w:val="Headerstyle"/>
    </w:pPr>
    <w:r>
      <w:t>16 – 18 November 2016</w:t>
    </w:r>
    <w:r w:rsidRPr="00F5019A">
      <w:t xml:space="preserve">, </w:t>
    </w:r>
    <w:r>
      <w:t>Melbourne</w:t>
    </w:r>
    <w:r w:rsidRPr="00F5019A">
      <w:t>, Australia</w:t>
    </w:r>
  </w:p>
  <w:p w:rsidR="002B1C0E" w:rsidRDefault="002B1C0E" w:rsidP="00183EF9">
    <w:pPr>
      <w:pStyle w:val="Headerstyle"/>
    </w:pPr>
    <w:r w:rsidRPr="00F5019A">
      <w:t xml:space="preserve">Publication website: </w:t>
    </w:r>
    <w:hyperlink r:id="rId1" w:history="1">
      <w:r w:rsidRPr="00AF6905">
        <w:rPr>
          <w:rStyle w:val="Hyperlink"/>
        </w:rPr>
        <w:t>http://www.atrf.info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BD4"/>
    <w:multiLevelType w:val="hybridMultilevel"/>
    <w:tmpl w:val="98B28F5E"/>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Arial"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Arial"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Arial" w:hint="default"/>
      </w:rPr>
    </w:lvl>
    <w:lvl w:ilvl="8" w:tplc="0C090005" w:tentative="1">
      <w:start w:val="1"/>
      <w:numFmt w:val="bullet"/>
      <w:lvlText w:val=""/>
      <w:lvlJc w:val="left"/>
      <w:pPr>
        <w:ind w:left="6611" w:hanging="360"/>
      </w:pPr>
      <w:rPr>
        <w:rFonts w:ascii="Wingdings" w:hAnsi="Wingdings" w:hint="default"/>
      </w:rPr>
    </w:lvl>
  </w:abstractNum>
  <w:abstractNum w:abstractNumId="1">
    <w:nsid w:val="04A678E7"/>
    <w:multiLevelType w:val="hybridMultilevel"/>
    <w:tmpl w:val="3598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EE1BBD"/>
    <w:multiLevelType w:val="hybridMultilevel"/>
    <w:tmpl w:val="5D420CD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7555A8"/>
    <w:multiLevelType w:val="hybridMultilevel"/>
    <w:tmpl w:val="CD7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621637"/>
    <w:multiLevelType w:val="multilevel"/>
    <w:tmpl w:val="C4D0E472"/>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color w:val="EEECE1"/>
      </w:rPr>
    </w:lvl>
    <w:lvl w:ilvl="2">
      <w:start w:val="1"/>
      <w:numFmt w:val="lowerLetter"/>
      <w:lvlText w:val="%3"/>
      <w:lvlJc w:val="left"/>
      <w:pPr>
        <w:ind w:left="680" w:hanging="340"/>
      </w:pPr>
      <w:rPr>
        <w:rFonts w:hint="default"/>
        <w:color w:val="EEECE1"/>
      </w:rPr>
    </w:lvl>
    <w:lvl w:ilvl="3">
      <w:start w:val="1"/>
      <w:numFmt w:val="lowerRoman"/>
      <w:lvlText w:val="%4"/>
      <w:lvlJc w:val="left"/>
      <w:pPr>
        <w:ind w:left="1021" w:hanging="341"/>
      </w:pPr>
      <w:rPr>
        <w:rFonts w:hint="default"/>
        <w:color w:val="EEECE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133344D4"/>
    <w:multiLevelType w:val="hybridMultilevel"/>
    <w:tmpl w:val="21D652DC"/>
    <w:lvl w:ilvl="0" w:tplc="759078DC">
      <w:start w:val="1"/>
      <w:numFmt w:val="decimal"/>
      <w:lvlText w:val="Heading level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37153C"/>
    <w:multiLevelType w:val="multilevel"/>
    <w:tmpl w:val="E71A79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D311EE"/>
    <w:multiLevelType w:val="hybridMultilevel"/>
    <w:tmpl w:val="FD461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404337"/>
    <w:multiLevelType w:val="hybridMultilevel"/>
    <w:tmpl w:val="B7A24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60691D"/>
    <w:multiLevelType w:val="hybridMultilevel"/>
    <w:tmpl w:val="7E9E1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3C1ADA"/>
    <w:multiLevelType w:val="multilevel"/>
    <w:tmpl w:val="D908ABD6"/>
    <w:lvl w:ilvl="0">
      <w:start w:val="1"/>
      <w:numFmt w:val="decimal"/>
      <w:lvlText w:val="%1"/>
      <w:lvlJc w:val="left"/>
      <w:pPr>
        <w:ind w:left="360" w:hanging="360"/>
      </w:pPr>
      <w:rPr>
        <w:rFonts w:hint="default"/>
        <w:b/>
        <w:i w:val="0"/>
        <w:color w:val="002776"/>
        <w:sz w:val="56"/>
        <w:szCs w:val="56"/>
      </w:rPr>
    </w:lvl>
    <w:lvl w:ilvl="1">
      <w:start w:val="1"/>
      <w:numFmt w:val="decimal"/>
      <w:lvlText w:val="%1.%2"/>
      <w:lvlJc w:val="left"/>
      <w:pPr>
        <w:tabs>
          <w:tab w:val="num" w:pos="567"/>
        </w:tabs>
        <w:ind w:left="567" w:hanging="567"/>
      </w:pPr>
      <w:rPr>
        <w:rFonts w:ascii="Calibri" w:hAnsi="Calibri" w:cs="Arial" w:hint="default"/>
        <w:b/>
        <w:i w:val="0"/>
        <w:color w:val="00A1DE"/>
        <w:sz w:val="40"/>
        <w:szCs w:val="40"/>
      </w:rPr>
    </w:lvl>
    <w:lvl w:ilvl="2">
      <w:start w:val="1"/>
      <w:numFmt w:val="decimal"/>
      <w:lvlText w:val="%1.%2.%3"/>
      <w:lvlJc w:val="left"/>
      <w:pPr>
        <w:tabs>
          <w:tab w:val="num" w:pos="1134"/>
        </w:tabs>
        <w:ind w:left="1134" w:hanging="1134"/>
      </w:pPr>
      <w:rPr>
        <w:rFonts w:ascii="Calibri" w:hAnsi="Calibri" w:cs="Arial" w:hint="default"/>
        <w:b w:val="0"/>
        <w:i w:val="0"/>
        <w:color w:val="00A1DE"/>
        <w:sz w:val="26"/>
        <w:szCs w:val="24"/>
      </w:rPr>
    </w:lvl>
    <w:lvl w:ilvl="3">
      <w:start w:val="1"/>
      <w:numFmt w:val="decimal"/>
      <w:lvlText w:val="%1.%2.%3.%4"/>
      <w:lvlJc w:val="left"/>
      <w:pPr>
        <w:tabs>
          <w:tab w:val="num" w:pos="1134"/>
        </w:tabs>
        <w:ind w:left="1134" w:hanging="1134"/>
      </w:pPr>
      <w:rPr>
        <w:rFonts w:ascii="Calibri" w:hAnsi="Calibri" w:cs="Arial" w:hint="default"/>
        <w:b/>
        <w:i w:val="0"/>
        <w:color w:val="00A1DE"/>
        <w:sz w:val="24"/>
        <w:szCs w:val="24"/>
        <w:u w:val="none"/>
      </w:rPr>
    </w:lvl>
    <w:lvl w:ilvl="4">
      <w:start w:val="1"/>
      <w:numFmt w:val="decimal"/>
      <w:lvlRestart w:val="1"/>
      <w:suff w:val="space"/>
      <w:lvlText w:val="Box %1.%5"/>
      <w:lvlJc w:val="left"/>
      <w:pPr>
        <w:ind w:left="1134" w:hanging="850"/>
      </w:pPr>
      <w:rPr>
        <w:rFonts w:ascii="Calibri" w:hAnsi="Calibri" w:cs="Arial" w:hint="default"/>
        <w:b/>
        <w:i w:val="0"/>
        <w:color w:val="FFFFFF"/>
        <w:sz w:val="20"/>
        <w:szCs w:val="20"/>
      </w:rPr>
    </w:lvl>
    <w:lvl w:ilvl="5">
      <w:start w:val="1"/>
      <w:numFmt w:val="none"/>
      <w:lvlRestart w:val="0"/>
      <w:lvlText w:val=""/>
      <w:lvlJc w:val="center"/>
      <w:pPr>
        <w:ind w:left="0" w:firstLine="0"/>
      </w:pPr>
      <w:rPr>
        <w:rFonts w:ascii="Arial" w:hAnsi="Arial" w:cs="Arial" w:hint="default"/>
        <w:b/>
        <w:i w:val="0"/>
        <w:color w:val="931638"/>
        <w:sz w:val="20"/>
        <w:szCs w:val="20"/>
      </w:rPr>
    </w:lvl>
    <w:lvl w:ilvl="6">
      <w:start w:val="1"/>
      <w:numFmt w:val="decimal"/>
      <w:lvlRestart w:val="1"/>
      <w:suff w:val="nothing"/>
      <w:lvlText w:val="Table %1.%7"/>
      <w:lvlJc w:val="left"/>
      <w:pPr>
        <w:ind w:left="3402" w:firstLine="0"/>
      </w:pPr>
      <w:rPr>
        <w:rFonts w:ascii="Calibri" w:hAnsi="Calibri" w:cs="Arial" w:hint="default"/>
        <w:b/>
        <w:i w:val="0"/>
        <w:color w:val="002776"/>
        <w:sz w:val="22"/>
        <w:szCs w:val="20"/>
      </w:rPr>
    </w:lvl>
    <w:lvl w:ilvl="7">
      <w:start w:val="1"/>
      <w:numFmt w:val="decimal"/>
      <w:lvlRestart w:val="1"/>
      <w:suff w:val="nothing"/>
      <w:lvlText w:val="Chart %1.%8"/>
      <w:lvlJc w:val="left"/>
      <w:pPr>
        <w:ind w:left="0" w:firstLine="0"/>
      </w:pPr>
      <w:rPr>
        <w:rFonts w:ascii="Calibri" w:hAnsi="Calibri" w:cs="Arial" w:hint="default"/>
        <w:b/>
        <w:i w:val="0"/>
        <w:color w:val="002776"/>
        <w:sz w:val="22"/>
        <w:szCs w:val="20"/>
      </w:rPr>
    </w:lvl>
    <w:lvl w:ilvl="8">
      <w:start w:val="1"/>
      <w:numFmt w:val="decimal"/>
      <w:lvlRestart w:val="1"/>
      <w:suff w:val="nothing"/>
      <w:lvlText w:val="Figure %1.%9"/>
      <w:lvlJc w:val="left"/>
      <w:pPr>
        <w:ind w:left="0" w:firstLine="0"/>
      </w:pPr>
      <w:rPr>
        <w:rFonts w:ascii="Calibri" w:hAnsi="Calibri" w:cs="Arial" w:hint="default"/>
        <w:b/>
        <w:i w:val="0"/>
        <w:color w:val="002776"/>
        <w:sz w:val="22"/>
        <w:szCs w:val="20"/>
      </w:rPr>
    </w:lvl>
  </w:abstractNum>
  <w:abstractNum w:abstractNumId="11">
    <w:nsid w:val="2B49439D"/>
    <w:multiLevelType w:val="hybridMultilevel"/>
    <w:tmpl w:val="3A46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9C545B"/>
    <w:multiLevelType w:val="multilevel"/>
    <w:tmpl w:val="BA9C6AB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142A31"/>
    <w:multiLevelType w:val="multilevel"/>
    <w:tmpl w:val="FA041674"/>
    <w:lvl w:ilvl="0">
      <w:start w:val="1"/>
      <w:numFmt w:val="upperLetter"/>
      <w:pStyle w:val="Appendix"/>
      <w:suff w:val="nothing"/>
      <w:lvlText w:val="Appendix %1"/>
      <w:lvlJc w:val="left"/>
      <w:pPr>
        <w:ind w:left="0" w:firstLine="0"/>
      </w:pPr>
      <w:rPr>
        <w:rFonts w:hint="default"/>
      </w:rPr>
    </w:lvl>
    <w:lvl w:ilvl="1">
      <w:start w:val="1"/>
      <w:numFmt w:val="decimal"/>
      <w:pStyle w:val="AppendixTableCaption"/>
      <w:suff w:val="nothing"/>
      <w:lvlText w:val="Table %1.%2"/>
      <w:lvlJc w:val="left"/>
      <w:pPr>
        <w:ind w:left="0" w:firstLine="0"/>
      </w:pPr>
      <w:rPr>
        <w:rFonts w:ascii="Calibri" w:hAnsi="Calibri" w:cs="Arial" w:hint="default"/>
        <w:b/>
        <w:i w:val="0"/>
        <w:color w:val="002776"/>
        <w:sz w:val="22"/>
      </w:rPr>
    </w:lvl>
    <w:lvl w:ilvl="2">
      <w:start w:val="1"/>
      <w:numFmt w:val="decimal"/>
      <w:lvlRestart w:val="1"/>
      <w:pStyle w:val="AppendixChartCaption"/>
      <w:suff w:val="nothing"/>
      <w:lvlText w:val="Chart %1.%3"/>
      <w:lvlJc w:val="left"/>
      <w:pPr>
        <w:ind w:left="0" w:firstLine="0"/>
      </w:pPr>
      <w:rPr>
        <w:rFonts w:ascii="Calibri" w:hAnsi="Calibri" w:cs="Arial" w:hint="default"/>
        <w:b/>
        <w:i w:val="0"/>
        <w:color w:val="002776"/>
        <w:sz w:val="22"/>
        <w:szCs w:val="24"/>
      </w:rPr>
    </w:lvl>
    <w:lvl w:ilvl="3">
      <w:start w:val="1"/>
      <w:numFmt w:val="decimal"/>
      <w:lvlRestart w:val="1"/>
      <w:pStyle w:val="AppendixFigureCaption"/>
      <w:suff w:val="nothing"/>
      <w:lvlText w:val="Figure %1.%4"/>
      <w:lvlJc w:val="left"/>
      <w:pPr>
        <w:ind w:left="3828" w:firstLine="0"/>
      </w:pPr>
      <w:rPr>
        <w:rFonts w:ascii="Calibri" w:hAnsi="Calibri" w:cs="Arial" w:hint="default"/>
        <w:b/>
        <w:i w:val="0"/>
        <w:color w:val="002776"/>
        <w:sz w:val="22"/>
        <w:szCs w:val="24"/>
      </w:rPr>
    </w:lvl>
    <w:lvl w:ilvl="4">
      <w:start w:val="1"/>
      <w:numFmt w:val="decimal"/>
      <w:lvlText w:val="%1.%2.%3.%4.%5"/>
      <w:lvlJc w:val="left"/>
      <w:pPr>
        <w:tabs>
          <w:tab w:val="num" w:pos="1134"/>
        </w:tabs>
        <w:ind w:left="1134" w:hanging="1134"/>
      </w:pPr>
      <w:rPr>
        <w:rFonts w:ascii="Arial" w:hAnsi="Arial" w:cs="Arial" w:hint="default"/>
        <w:b w:val="0"/>
        <w:i w:val="0"/>
        <w:color w:val="931638"/>
        <w:sz w:val="20"/>
      </w:rPr>
    </w:lvl>
    <w:lvl w:ilvl="5">
      <w:start w:val="1"/>
      <w:numFmt w:val="decimal"/>
      <w:lvlText w:val="%1.%2.%3.%4.%5.%6"/>
      <w:lvlJc w:val="left"/>
      <w:pPr>
        <w:tabs>
          <w:tab w:val="num" w:pos="1701"/>
        </w:tabs>
        <w:ind w:left="1701" w:hanging="1701"/>
      </w:pPr>
      <w:rPr>
        <w:rFonts w:ascii="Arial" w:hAnsi="Arial" w:cs="Arial" w:hint="default"/>
        <w:b w:val="0"/>
        <w:i w:val="0"/>
        <w:color w:val="931638"/>
        <w:sz w:val="20"/>
      </w:rPr>
    </w:lvl>
    <w:lvl w:ilvl="6">
      <w:start w:val="1"/>
      <w:numFmt w:val="decimal"/>
      <w:lvlText w:val="%1.%2.%3.%4.%5.%6.%7"/>
      <w:lvlJc w:val="left"/>
      <w:pPr>
        <w:tabs>
          <w:tab w:val="num" w:pos="1701"/>
        </w:tabs>
        <w:ind w:left="1701" w:hanging="1701"/>
      </w:pPr>
      <w:rPr>
        <w:rFonts w:ascii="Arial" w:hAnsi="Arial" w:cs="Arial" w:hint="default"/>
        <w:b w:val="0"/>
        <w:i w:val="0"/>
        <w:color w:val="931638"/>
        <w:sz w:val="20"/>
      </w:rPr>
    </w:lvl>
    <w:lvl w:ilvl="7">
      <w:start w:val="1"/>
      <w:numFmt w:val="decimal"/>
      <w:lvlText w:val="%1.%2.%3.%4.%5.%6.%7.%8"/>
      <w:lvlJc w:val="left"/>
      <w:pPr>
        <w:tabs>
          <w:tab w:val="num" w:pos="1701"/>
        </w:tabs>
        <w:ind w:left="1701" w:hanging="1701"/>
      </w:pPr>
      <w:rPr>
        <w:rFonts w:ascii="Arial" w:hAnsi="Arial" w:cs="Arial" w:hint="default"/>
        <w:b w:val="0"/>
        <w:i w:val="0"/>
        <w:color w:val="931638"/>
        <w:sz w:val="20"/>
      </w:rPr>
    </w:lvl>
    <w:lvl w:ilvl="8">
      <w:start w:val="1"/>
      <w:numFmt w:val="decimal"/>
      <w:lvlText w:val="%1.%2.%3.%4.%5.%6.%7.%8.%9"/>
      <w:lvlJc w:val="left"/>
      <w:pPr>
        <w:tabs>
          <w:tab w:val="num" w:pos="1701"/>
        </w:tabs>
        <w:ind w:left="1701" w:hanging="1701"/>
      </w:pPr>
      <w:rPr>
        <w:rFonts w:ascii="Arial" w:hAnsi="Arial" w:cs="Arial" w:hint="default"/>
        <w:b w:val="0"/>
        <w:i w:val="0"/>
        <w:color w:val="931638"/>
        <w:sz w:val="20"/>
      </w:rPr>
    </w:lvl>
  </w:abstractNum>
  <w:abstractNum w:abstractNumId="14">
    <w:nsid w:val="4439789E"/>
    <w:multiLevelType w:val="hybridMultilevel"/>
    <w:tmpl w:val="6BDA2818"/>
    <w:lvl w:ilvl="0" w:tplc="9A2C130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E91CEC"/>
    <w:multiLevelType w:val="hybridMultilevel"/>
    <w:tmpl w:val="FB742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297816"/>
    <w:multiLevelType w:val="hybridMultilevel"/>
    <w:tmpl w:val="8048AF56"/>
    <w:lvl w:ilvl="0" w:tplc="0C09000F">
      <w:start w:val="1"/>
      <w:numFmt w:val="decimal"/>
      <w:lvlText w:val="%1."/>
      <w:lvlJc w:val="left"/>
      <w:pPr>
        <w:ind w:left="851" w:hanging="360"/>
      </w:pPr>
    </w:lvl>
    <w:lvl w:ilvl="1" w:tplc="0C090019" w:tentative="1">
      <w:start w:val="1"/>
      <w:numFmt w:val="lowerLetter"/>
      <w:lvlText w:val="%2."/>
      <w:lvlJc w:val="left"/>
      <w:pPr>
        <w:ind w:left="1571" w:hanging="360"/>
      </w:pPr>
    </w:lvl>
    <w:lvl w:ilvl="2" w:tplc="0C09001B" w:tentative="1">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abstractNum w:abstractNumId="17">
    <w:nsid w:val="4C86722F"/>
    <w:multiLevelType w:val="hybridMultilevel"/>
    <w:tmpl w:val="96A2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487889"/>
    <w:multiLevelType w:val="multilevel"/>
    <w:tmpl w:val="EE7239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B345A5"/>
    <w:multiLevelType w:val="hybridMultilevel"/>
    <w:tmpl w:val="2048B738"/>
    <w:lvl w:ilvl="0" w:tplc="9A2C130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1877DD"/>
    <w:multiLevelType w:val="hybridMultilevel"/>
    <w:tmpl w:val="E2CC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4D2FDD"/>
    <w:multiLevelType w:val="hybridMultilevel"/>
    <w:tmpl w:val="DFF2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0C7BFB"/>
    <w:multiLevelType w:val="hybridMultilevel"/>
    <w:tmpl w:val="D554A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8686606"/>
    <w:multiLevelType w:val="hybridMultilevel"/>
    <w:tmpl w:val="AD7E4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D761B8"/>
    <w:multiLevelType w:val="hybridMultilevel"/>
    <w:tmpl w:val="4B940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834FC4"/>
    <w:multiLevelType w:val="hybridMultilevel"/>
    <w:tmpl w:val="CB366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AB60F6"/>
    <w:multiLevelType w:val="hybridMultilevel"/>
    <w:tmpl w:val="5CFCB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AF78FE"/>
    <w:multiLevelType w:val="hybridMultilevel"/>
    <w:tmpl w:val="FB08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8924F1"/>
    <w:multiLevelType w:val="hybridMultilevel"/>
    <w:tmpl w:val="F9D87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D74A79"/>
    <w:multiLevelType w:val="hybridMultilevel"/>
    <w:tmpl w:val="7DBE8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1F059A"/>
    <w:multiLevelType w:val="hybridMultilevel"/>
    <w:tmpl w:val="E7624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452641"/>
    <w:multiLevelType w:val="multilevel"/>
    <w:tmpl w:val="ACDE66B8"/>
    <w:lvl w:ilvl="0">
      <w:start w:val="1"/>
      <w:numFmt w:val="decimal"/>
      <w:pStyle w:val="NumberedList"/>
      <w:lvlText w:val="%1."/>
      <w:lvlJc w:val="left"/>
      <w:pPr>
        <w:ind w:left="567" w:hanging="567"/>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189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32">
    <w:nsid w:val="74D31029"/>
    <w:multiLevelType w:val="multilevel"/>
    <w:tmpl w:val="B080CDA2"/>
    <w:lvl w:ilvl="0">
      <w:start w:val="1"/>
      <w:numFmt w:val="bullet"/>
      <w:pStyle w:val="Bullet1"/>
      <w:lvlText w:val=""/>
      <w:lvlJc w:val="left"/>
      <w:pPr>
        <w:ind w:left="360" w:hanging="360"/>
      </w:pPr>
      <w:rPr>
        <w:rFonts w:ascii="Symbol" w:hAnsi="Symbol" w:hint="default"/>
        <w:color w:val="002776"/>
        <w:sz w:val="22"/>
      </w:rPr>
    </w:lvl>
    <w:lvl w:ilvl="1">
      <w:start w:val="1"/>
      <w:numFmt w:val="bullet"/>
      <w:lvlRestart w:val="0"/>
      <w:lvlText w:val=""/>
      <w:lvlJc w:val="left"/>
      <w:pPr>
        <w:tabs>
          <w:tab w:val="num" w:pos="1134"/>
        </w:tabs>
        <w:ind w:left="1134" w:hanging="567"/>
      </w:pPr>
      <w:rPr>
        <w:rFonts w:ascii="Wingdings 3" w:hAnsi="Wingdings 3" w:hint="default"/>
        <w:b/>
        <w:i w:val="0"/>
        <w:color w:val="931638"/>
        <w:sz w:val="24"/>
      </w:rPr>
    </w:lvl>
    <w:lvl w:ilvl="2">
      <w:start w:val="1"/>
      <w:numFmt w:val="bullet"/>
      <w:lvlText w:val="-"/>
      <w:lvlJc w:val="left"/>
      <w:pPr>
        <w:tabs>
          <w:tab w:val="num" w:pos="1701"/>
        </w:tabs>
        <w:ind w:left="1701" w:hanging="567"/>
      </w:pPr>
      <w:rPr>
        <w:rFonts w:ascii="Arial" w:hAnsi="Arial" w:hint="default"/>
        <w:color w:val="93163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59F1E31"/>
    <w:multiLevelType w:val="multilevel"/>
    <w:tmpl w:val="C9900F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6A56DC5"/>
    <w:multiLevelType w:val="hybridMultilevel"/>
    <w:tmpl w:val="1E564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12"/>
  </w:num>
  <w:num w:numId="5">
    <w:abstractNumId w:val="18"/>
  </w:num>
  <w:num w:numId="6">
    <w:abstractNumId w:val="26"/>
  </w:num>
  <w:num w:numId="7">
    <w:abstractNumId w:val="0"/>
  </w:num>
  <w:num w:numId="8">
    <w:abstractNumId w:val="1"/>
  </w:num>
  <w:num w:numId="9">
    <w:abstractNumId w:val="9"/>
  </w:num>
  <w:num w:numId="10">
    <w:abstractNumId w:val="22"/>
  </w:num>
  <w:num w:numId="11">
    <w:abstractNumId w:val="2"/>
  </w:num>
  <w:num w:numId="12">
    <w:abstractNumId w:val="29"/>
  </w:num>
  <w:num w:numId="13">
    <w:abstractNumId w:val="16"/>
  </w:num>
  <w:num w:numId="14">
    <w:abstractNumId w:val="3"/>
  </w:num>
  <w:num w:numId="15">
    <w:abstractNumId w:val="7"/>
  </w:num>
  <w:num w:numId="16">
    <w:abstractNumId w:val="11"/>
  </w:num>
  <w:num w:numId="17">
    <w:abstractNumId w:val="33"/>
  </w:num>
  <w:num w:numId="18">
    <w:abstractNumId w:val="5"/>
  </w:num>
  <w:num w:numId="19">
    <w:abstractNumId w:val="28"/>
  </w:num>
  <w:num w:numId="20">
    <w:abstractNumId w:val="32"/>
  </w:num>
  <w:num w:numId="21">
    <w:abstractNumId w:val="10"/>
  </w:num>
  <w:num w:numId="22">
    <w:abstractNumId w:val="31"/>
  </w:num>
  <w:num w:numId="23">
    <w:abstractNumId w:val="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4"/>
  </w:num>
  <w:num w:numId="27">
    <w:abstractNumId w:val="30"/>
  </w:num>
  <w:num w:numId="28">
    <w:abstractNumId w:val="17"/>
  </w:num>
  <w:num w:numId="29">
    <w:abstractNumId w:val="20"/>
  </w:num>
  <w:num w:numId="30">
    <w:abstractNumId w:val="13"/>
  </w:num>
  <w:num w:numId="31">
    <w:abstractNumId w:val="25"/>
  </w:num>
  <w:num w:numId="32">
    <w:abstractNumId w:val="23"/>
  </w:num>
  <w:num w:numId="33">
    <w:abstractNumId w:val="21"/>
  </w:num>
  <w:num w:numId="34">
    <w:abstractNumId w:val="14"/>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B0"/>
    <w:rsid w:val="0000405B"/>
    <w:rsid w:val="000048C6"/>
    <w:rsid w:val="00036FF5"/>
    <w:rsid w:val="00041CF8"/>
    <w:rsid w:val="000452C1"/>
    <w:rsid w:val="00055124"/>
    <w:rsid w:val="00065EE6"/>
    <w:rsid w:val="000673F6"/>
    <w:rsid w:val="000B64F4"/>
    <w:rsid w:val="000C1BBD"/>
    <w:rsid w:val="000E037E"/>
    <w:rsid w:val="0011744B"/>
    <w:rsid w:val="00143DEA"/>
    <w:rsid w:val="00156F5B"/>
    <w:rsid w:val="00183EF9"/>
    <w:rsid w:val="001A5FC9"/>
    <w:rsid w:val="001A7F1D"/>
    <w:rsid w:val="001C21C6"/>
    <w:rsid w:val="001C46BE"/>
    <w:rsid w:val="001E22B7"/>
    <w:rsid w:val="0021584C"/>
    <w:rsid w:val="00227B5F"/>
    <w:rsid w:val="002355D0"/>
    <w:rsid w:val="0023570E"/>
    <w:rsid w:val="00253D3B"/>
    <w:rsid w:val="002547CB"/>
    <w:rsid w:val="0028361D"/>
    <w:rsid w:val="00287EB1"/>
    <w:rsid w:val="002B1B8C"/>
    <w:rsid w:val="002B1C0E"/>
    <w:rsid w:val="002D5094"/>
    <w:rsid w:val="00315413"/>
    <w:rsid w:val="003203A8"/>
    <w:rsid w:val="00340531"/>
    <w:rsid w:val="003546D0"/>
    <w:rsid w:val="00373FE3"/>
    <w:rsid w:val="0039774B"/>
    <w:rsid w:val="003A6627"/>
    <w:rsid w:val="003C0DE8"/>
    <w:rsid w:val="003C101A"/>
    <w:rsid w:val="003C4BB3"/>
    <w:rsid w:val="003C69F7"/>
    <w:rsid w:val="003E5BE1"/>
    <w:rsid w:val="003F6800"/>
    <w:rsid w:val="00401B61"/>
    <w:rsid w:val="004022B4"/>
    <w:rsid w:val="00405D72"/>
    <w:rsid w:val="004509A3"/>
    <w:rsid w:val="004602C6"/>
    <w:rsid w:val="0049602C"/>
    <w:rsid w:val="005327E9"/>
    <w:rsid w:val="00536772"/>
    <w:rsid w:val="005465BD"/>
    <w:rsid w:val="00557C6C"/>
    <w:rsid w:val="005A164F"/>
    <w:rsid w:val="005A2189"/>
    <w:rsid w:val="005A256C"/>
    <w:rsid w:val="005B2E8D"/>
    <w:rsid w:val="005B450C"/>
    <w:rsid w:val="005C3F36"/>
    <w:rsid w:val="005D65D9"/>
    <w:rsid w:val="005E323D"/>
    <w:rsid w:val="005E6C02"/>
    <w:rsid w:val="005E7658"/>
    <w:rsid w:val="005F4978"/>
    <w:rsid w:val="00606A4A"/>
    <w:rsid w:val="006843CF"/>
    <w:rsid w:val="0068455A"/>
    <w:rsid w:val="00686145"/>
    <w:rsid w:val="006A4172"/>
    <w:rsid w:val="006B7C75"/>
    <w:rsid w:val="006D6C57"/>
    <w:rsid w:val="006F4C64"/>
    <w:rsid w:val="00700A9C"/>
    <w:rsid w:val="00744927"/>
    <w:rsid w:val="00776126"/>
    <w:rsid w:val="007C0ACA"/>
    <w:rsid w:val="007C2E18"/>
    <w:rsid w:val="007D714E"/>
    <w:rsid w:val="008443C0"/>
    <w:rsid w:val="00850C47"/>
    <w:rsid w:val="00850DB0"/>
    <w:rsid w:val="00853286"/>
    <w:rsid w:val="00856BFF"/>
    <w:rsid w:val="00875FB8"/>
    <w:rsid w:val="008836C7"/>
    <w:rsid w:val="00891D8A"/>
    <w:rsid w:val="008B2EA5"/>
    <w:rsid w:val="008C2524"/>
    <w:rsid w:val="00913882"/>
    <w:rsid w:val="00922F20"/>
    <w:rsid w:val="009413A5"/>
    <w:rsid w:val="009475E2"/>
    <w:rsid w:val="00962811"/>
    <w:rsid w:val="00964550"/>
    <w:rsid w:val="009678C7"/>
    <w:rsid w:val="00997BA4"/>
    <w:rsid w:val="009B5F62"/>
    <w:rsid w:val="009C4109"/>
    <w:rsid w:val="009E07FC"/>
    <w:rsid w:val="009E2E74"/>
    <w:rsid w:val="009F0A77"/>
    <w:rsid w:val="009F6B93"/>
    <w:rsid w:val="00A378E4"/>
    <w:rsid w:val="00A427FE"/>
    <w:rsid w:val="00A5554D"/>
    <w:rsid w:val="00A67925"/>
    <w:rsid w:val="00A7654D"/>
    <w:rsid w:val="00A80FD3"/>
    <w:rsid w:val="00A902AF"/>
    <w:rsid w:val="00A9585A"/>
    <w:rsid w:val="00A963DF"/>
    <w:rsid w:val="00AB367A"/>
    <w:rsid w:val="00B36C4B"/>
    <w:rsid w:val="00B41439"/>
    <w:rsid w:val="00B57D60"/>
    <w:rsid w:val="00B72326"/>
    <w:rsid w:val="00B948B9"/>
    <w:rsid w:val="00B94E0C"/>
    <w:rsid w:val="00BC5DBE"/>
    <w:rsid w:val="00BC7144"/>
    <w:rsid w:val="00BF0576"/>
    <w:rsid w:val="00BF2853"/>
    <w:rsid w:val="00C21069"/>
    <w:rsid w:val="00C23B00"/>
    <w:rsid w:val="00C27170"/>
    <w:rsid w:val="00C346AB"/>
    <w:rsid w:val="00C371C7"/>
    <w:rsid w:val="00C375E2"/>
    <w:rsid w:val="00C37FAD"/>
    <w:rsid w:val="00C7155A"/>
    <w:rsid w:val="00C743E8"/>
    <w:rsid w:val="00C7478E"/>
    <w:rsid w:val="00C92244"/>
    <w:rsid w:val="00CA38DF"/>
    <w:rsid w:val="00CB4713"/>
    <w:rsid w:val="00CC0C8A"/>
    <w:rsid w:val="00CD4837"/>
    <w:rsid w:val="00CD5D10"/>
    <w:rsid w:val="00CE12CB"/>
    <w:rsid w:val="00D02102"/>
    <w:rsid w:val="00D02DE9"/>
    <w:rsid w:val="00D100F1"/>
    <w:rsid w:val="00D225C1"/>
    <w:rsid w:val="00D27E09"/>
    <w:rsid w:val="00D336F8"/>
    <w:rsid w:val="00D36BD9"/>
    <w:rsid w:val="00D42340"/>
    <w:rsid w:val="00D51E9A"/>
    <w:rsid w:val="00D5718D"/>
    <w:rsid w:val="00D57CD3"/>
    <w:rsid w:val="00DB1C51"/>
    <w:rsid w:val="00DC0186"/>
    <w:rsid w:val="00DE7A10"/>
    <w:rsid w:val="00DF4226"/>
    <w:rsid w:val="00E078B9"/>
    <w:rsid w:val="00E113B8"/>
    <w:rsid w:val="00E415C3"/>
    <w:rsid w:val="00E42959"/>
    <w:rsid w:val="00E4410E"/>
    <w:rsid w:val="00E44FBE"/>
    <w:rsid w:val="00E534FF"/>
    <w:rsid w:val="00E764C8"/>
    <w:rsid w:val="00E93668"/>
    <w:rsid w:val="00EC2B3D"/>
    <w:rsid w:val="00EC5AF8"/>
    <w:rsid w:val="00ED5AAD"/>
    <w:rsid w:val="00EE1684"/>
    <w:rsid w:val="00EE2FCF"/>
    <w:rsid w:val="00EE5BD3"/>
    <w:rsid w:val="00F00241"/>
    <w:rsid w:val="00F07A41"/>
    <w:rsid w:val="00F2676F"/>
    <w:rsid w:val="00F32D74"/>
    <w:rsid w:val="00F5189F"/>
    <w:rsid w:val="00F61378"/>
    <w:rsid w:val="00F672F6"/>
    <w:rsid w:val="00F75465"/>
    <w:rsid w:val="00F8024F"/>
    <w:rsid w:val="00F85FC7"/>
    <w:rsid w:val="00F956BC"/>
    <w:rsid w:val="00FB7006"/>
    <w:rsid w:val="00FF0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semiHidden="0" w:uiPriority="7" w:unhideWhenUsed="0" w:qFormat="1"/>
    <w:lsdException w:name="heading 3" w:uiPriority="8"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Char"/>
    <w:qFormat/>
    <w:rsid w:val="00557C6C"/>
    <w:pPr>
      <w:spacing w:after="140"/>
      <w:jc w:val="both"/>
    </w:pPr>
    <w:rPr>
      <w:rFonts w:ascii="Arial" w:hAnsi="Arial"/>
      <w:sz w:val="22"/>
    </w:rPr>
  </w:style>
  <w:style w:type="paragraph" w:styleId="Heading1">
    <w:name w:val="heading 1"/>
    <w:basedOn w:val="Normal"/>
    <w:next w:val="Normal"/>
    <w:link w:val="Heading1Char"/>
    <w:uiPriority w:val="6"/>
    <w:qFormat/>
    <w:rsid w:val="003121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7"/>
    <w:qFormat/>
    <w:rsid w:val="006825B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8"/>
    <w:unhideWhenUsed/>
    <w:qFormat/>
    <w:rsid w:val="009413A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9413A5"/>
    <w:pPr>
      <w:keepNext/>
      <w:spacing w:before="240" w:after="60"/>
      <w:outlineLvl w:val="3"/>
    </w:pPr>
    <w:rPr>
      <w:rFonts w:ascii="Calibri" w:eastAsia="Times New Roman" w:hAnsi="Calibri"/>
      <w:b/>
      <w:bCs/>
      <w:sz w:val="28"/>
      <w:szCs w:val="28"/>
    </w:rPr>
  </w:style>
  <w:style w:type="paragraph" w:styleId="Heading5">
    <w:name w:val="heading 5"/>
    <w:basedOn w:val="Normal"/>
    <w:next w:val="BodyText"/>
    <w:link w:val="Heading5Char"/>
    <w:qFormat/>
    <w:rsid w:val="009B5F62"/>
    <w:pPr>
      <w:keepNext/>
      <w:pBdr>
        <w:top w:val="single" w:sz="12" w:space="5" w:color="931638"/>
        <w:left w:val="single" w:sz="12" w:space="5" w:color="931638"/>
        <w:bottom w:val="single" w:sz="12" w:space="5" w:color="931638"/>
        <w:right w:val="single" w:sz="12" w:space="5" w:color="931638"/>
      </w:pBdr>
      <w:shd w:val="clear" w:color="auto" w:fill="931638"/>
      <w:spacing w:after="0"/>
      <w:ind w:left="1134" w:right="284" w:hanging="850"/>
      <w:outlineLvl w:val="4"/>
    </w:pPr>
    <w:rPr>
      <w:rFonts w:ascii="Calibri" w:eastAsia="Times New Roman" w:hAnsi="Calibri"/>
      <w:b/>
      <w:color w:val="FFFF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835"/>
    <w:pPr>
      <w:tabs>
        <w:tab w:val="center" w:pos="4513"/>
        <w:tab w:val="right" w:pos="9026"/>
      </w:tabs>
      <w:spacing w:after="0"/>
      <w:jc w:val="center"/>
    </w:pPr>
  </w:style>
  <w:style w:type="character" w:customStyle="1" w:styleId="HeaderChar">
    <w:name w:val="Header Char"/>
    <w:link w:val="Header"/>
    <w:uiPriority w:val="99"/>
    <w:rsid w:val="00D90835"/>
    <w:rPr>
      <w:rFonts w:ascii="Arial" w:hAnsi="Arial" w:cs="Arial"/>
    </w:rPr>
  </w:style>
  <w:style w:type="paragraph" w:styleId="Footer">
    <w:name w:val="footer"/>
    <w:basedOn w:val="Normal"/>
    <w:link w:val="FooterChar"/>
    <w:uiPriority w:val="99"/>
    <w:unhideWhenUsed/>
    <w:rsid w:val="00C96E6F"/>
    <w:pPr>
      <w:tabs>
        <w:tab w:val="center" w:pos="4513"/>
        <w:tab w:val="right" w:pos="9026"/>
      </w:tabs>
      <w:spacing w:after="0"/>
    </w:pPr>
  </w:style>
  <w:style w:type="character" w:customStyle="1" w:styleId="FooterChar">
    <w:name w:val="Footer Char"/>
    <w:basedOn w:val="DefaultParagraphFont"/>
    <w:link w:val="Footer"/>
    <w:uiPriority w:val="99"/>
    <w:rsid w:val="00C96E6F"/>
  </w:style>
  <w:style w:type="paragraph" w:customStyle="1" w:styleId="PublicationTitle">
    <w:name w:val="Publication Title"/>
    <w:basedOn w:val="Normal"/>
    <w:next w:val="AuthorName"/>
    <w:link w:val="PublicationTitleChar"/>
    <w:qFormat/>
    <w:rsid w:val="00844452"/>
    <w:pPr>
      <w:jc w:val="center"/>
    </w:pPr>
    <w:rPr>
      <w:b/>
      <w:sz w:val="40"/>
      <w:szCs w:val="32"/>
    </w:rPr>
  </w:style>
  <w:style w:type="paragraph" w:customStyle="1" w:styleId="AuthorName">
    <w:name w:val="Author Name"/>
    <w:basedOn w:val="Normal"/>
    <w:next w:val="AuthorAddress"/>
    <w:link w:val="AuthorNameChar"/>
    <w:qFormat/>
    <w:rsid w:val="00844452"/>
    <w:pPr>
      <w:jc w:val="center"/>
    </w:pPr>
    <w:rPr>
      <w:szCs w:val="24"/>
    </w:rPr>
  </w:style>
  <w:style w:type="character" w:customStyle="1" w:styleId="PublicationTitleChar">
    <w:name w:val="Publication Title Char"/>
    <w:link w:val="PublicationTitle"/>
    <w:rsid w:val="00844452"/>
    <w:rPr>
      <w:rFonts w:ascii="Arial" w:hAnsi="Arial" w:cs="Arial"/>
      <w:b/>
      <w:sz w:val="40"/>
      <w:szCs w:val="32"/>
      <w:lang w:eastAsia="en-US"/>
    </w:rPr>
  </w:style>
  <w:style w:type="character" w:styleId="Hyperlink">
    <w:name w:val="Hyperlink"/>
    <w:uiPriority w:val="99"/>
    <w:unhideWhenUsed/>
    <w:rsid w:val="00BB53FF"/>
    <w:rPr>
      <w:color w:val="0000FF"/>
      <w:u w:val="single"/>
    </w:rPr>
  </w:style>
  <w:style w:type="character" w:customStyle="1" w:styleId="AuthorNameChar">
    <w:name w:val="Author Name Char"/>
    <w:link w:val="AuthorName"/>
    <w:rsid w:val="00844452"/>
    <w:rPr>
      <w:rFonts w:ascii="Arial" w:hAnsi="Arial" w:cs="Arial"/>
      <w:sz w:val="24"/>
      <w:szCs w:val="24"/>
      <w:lang w:eastAsia="en-US"/>
    </w:rPr>
  </w:style>
  <w:style w:type="paragraph" w:customStyle="1" w:styleId="AuthorAddress">
    <w:name w:val="Author Address"/>
    <w:basedOn w:val="Normal"/>
    <w:link w:val="AuthorAddressChar"/>
    <w:qFormat/>
    <w:rsid w:val="00844452"/>
    <w:pPr>
      <w:jc w:val="center"/>
    </w:pPr>
    <w:rPr>
      <w:sz w:val="20"/>
    </w:rPr>
  </w:style>
  <w:style w:type="paragraph" w:styleId="BalloonText">
    <w:name w:val="Balloon Text"/>
    <w:basedOn w:val="Normal"/>
    <w:link w:val="BalloonTextChar"/>
    <w:uiPriority w:val="99"/>
    <w:semiHidden/>
    <w:unhideWhenUsed/>
    <w:rsid w:val="005374AC"/>
    <w:pPr>
      <w:spacing w:after="0"/>
    </w:pPr>
    <w:rPr>
      <w:rFonts w:ascii="Tahoma" w:hAnsi="Tahoma" w:cs="Tahoma"/>
      <w:sz w:val="16"/>
      <w:szCs w:val="16"/>
    </w:rPr>
  </w:style>
  <w:style w:type="character" w:customStyle="1" w:styleId="AuthorAddressChar">
    <w:name w:val="Author Address Char"/>
    <w:link w:val="AuthorAddress"/>
    <w:rsid w:val="00844452"/>
    <w:rPr>
      <w:rFonts w:ascii="Arial" w:hAnsi="Arial" w:cs="Arial"/>
      <w:lang w:eastAsia="en-US"/>
    </w:rPr>
  </w:style>
  <w:style w:type="character" w:customStyle="1" w:styleId="BalloonTextChar">
    <w:name w:val="Balloon Text Char"/>
    <w:link w:val="BalloonText"/>
    <w:uiPriority w:val="99"/>
    <w:semiHidden/>
    <w:rsid w:val="005374AC"/>
    <w:rPr>
      <w:rFonts w:ascii="Tahoma" w:hAnsi="Tahoma" w:cs="Tahoma"/>
      <w:sz w:val="16"/>
      <w:szCs w:val="16"/>
    </w:rPr>
  </w:style>
  <w:style w:type="paragraph" w:customStyle="1" w:styleId="AbstractTitle">
    <w:name w:val="Abstract Title"/>
    <w:basedOn w:val="Normal"/>
    <w:next w:val="Normal"/>
    <w:link w:val="AbstractTitleChar"/>
    <w:qFormat/>
    <w:rsid w:val="00674BA5"/>
    <w:pPr>
      <w:jc w:val="center"/>
    </w:pPr>
    <w:rPr>
      <w:b/>
      <w:sz w:val="32"/>
      <w:szCs w:val="28"/>
    </w:rPr>
  </w:style>
  <w:style w:type="character" w:customStyle="1" w:styleId="AbstractTitleChar">
    <w:name w:val="Abstract Title Char"/>
    <w:link w:val="AbstractTitle"/>
    <w:rsid w:val="00674BA5"/>
    <w:rPr>
      <w:rFonts w:ascii="Arial" w:hAnsi="Arial" w:cs="Arial"/>
      <w:b/>
      <w:sz w:val="32"/>
      <w:szCs w:val="28"/>
    </w:rPr>
  </w:style>
  <w:style w:type="paragraph" w:customStyle="1" w:styleId="SectionHeadingLevel1">
    <w:name w:val="Section Heading Level 1"/>
    <w:basedOn w:val="AbstractTitle"/>
    <w:next w:val="Normal"/>
    <w:link w:val="SectionHeadingLevel1Char"/>
    <w:qFormat/>
    <w:rsid w:val="00557C6C"/>
    <w:pPr>
      <w:jc w:val="left"/>
    </w:pPr>
  </w:style>
  <w:style w:type="paragraph" w:customStyle="1" w:styleId="Paperbody">
    <w:name w:val="Paper body"/>
    <w:basedOn w:val="AbstractTitle"/>
    <w:link w:val="PaperbodyChar"/>
    <w:rsid w:val="00850DB0"/>
    <w:pPr>
      <w:jc w:val="both"/>
    </w:pPr>
    <w:rPr>
      <w:b w:val="0"/>
      <w:sz w:val="22"/>
      <w:szCs w:val="22"/>
    </w:rPr>
  </w:style>
  <w:style w:type="character" w:customStyle="1" w:styleId="SectionHeadingLevel1Char">
    <w:name w:val="Section Heading Level 1 Char"/>
    <w:link w:val="SectionHeadingLevel1"/>
    <w:rsid w:val="00557C6C"/>
    <w:rPr>
      <w:rFonts w:ascii="Arial" w:hAnsi="Arial" w:cs="Arial"/>
      <w:b/>
      <w:sz w:val="32"/>
      <w:szCs w:val="28"/>
      <w:lang w:eastAsia="en-US"/>
    </w:rPr>
  </w:style>
  <w:style w:type="paragraph" w:customStyle="1" w:styleId="SectionHeadingLevel2">
    <w:name w:val="Section Heading Level 2"/>
    <w:basedOn w:val="Paperbody"/>
    <w:next w:val="Normal"/>
    <w:link w:val="SectionHeadingLevel2Char"/>
    <w:qFormat/>
    <w:rsid w:val="00557C6C"/>
    <w:pPr>
      <w:ind w:left="720" w:hanging="720"/>
      <w:jc w:val="left"/>
    </w:pPr>
    <w:rPr>
      <w:b/>
      <w:sz w:val="28"/>
      <w:szCs w:val="24"/>
    </w:rPr>
  </w:style>
  <w:style w:type="character" w:customStyle="1" w:styleId="PaperbodyChar">
    <w:name w:val="Paper body Char"/>
    <w:link w:val="Paperbody"/>
    <w:rsid w:val="00850DB0"/>
    <w:rPr>
      <w:rFonts w:ascii="Arial" w:hAnsi="Arial" w:cs="Arial"/>
      <w:b/>
      <w:sz w:val="22"/>
      <w:szCs w:val="28"/>
    </w:rPr>
  </w:style>
  <w:style w:type="character" w:customStyle="1" w:styleId="SectionHeadingLevel2Char">
    <w:name w:val="Section Heading Level 2 Char"/>
    <w:link w:val="SectionHeadingLevel2"/>
    <w:rsid w:val="00557C6C"/>
    <w:rPr>
      <w:rFonts w:ascii="Arial" w:hAnsi="Arial" w:cs="Arial"/>
      <w:b/>
      <w:sz w:val="28"/>
      <w:szCs w:val="24"/>
      <w:lang w:eastAsia="en-US"/>
    </w:rPr>
  </w:style>
  <w:style w:type="paragraph" w:customStyle="1" w:styleId="SectionHeadingLevel3">
    <w:name w:val="Section Heading Level 3"/>
    <w:basedOn w:val="Paperbody"/>
    <w:next w:val="Normal"/>
    <w:link w:val="SectionHeadingLevel3Char"/>
    <w:qFormat/>
    <w:rsid w:val="00557C6C"/>
    <w:pPr>
      <w:jc w:val="left"/>
    </w:pPr>
    <w:rPr>
      <w:b/>
      <w:i/>
      <w:sz w:val="24"/>
    </w:rPr>
  </w:style>
  <w:style w:type="character" w:customStyle="1" w:styleId="NormalChar">
    <w:name w:val="Normal Char"/>
    <w:rsid w:val="00557C6C"/>
    <w:rPr>
      <w:rFonts w:ascii="Arial" w:hAnsi="Arial" w:cs="Arial"/>
      <w:b/>
      <w:sz w:val="22"/>
      <w:szCs w:val="28"/>
      <w:lang w:val="en-AU" w:eastAsia="en-AU" w:bidi="ar-SA"/>
    </w:rPr>
  </w:style>
  <w:style w:type="paragraph" w:customStyle="1" w:styleId="ColorfulList-Accent11">
    <w:name w:val="Colorful List - Accent 11"/>
    <w:basedOn w:val="Normal"/>
    <w:uiPriority w:val="34"/>
    <w:qFormat/>
    <w:rsid w:val="00B4239F"/>
    <w:pPr>
      <w:ind w:left="720"/>
      <w:contextualSpacing/>
    </w:pPr>
  </w:style>
  <w:style w:type="character" w:customStyle="1" w:styleId="SectionHeadingLevel3Char">
    <w:name w:val="Section Heading Level 3 Char"/>
    <w:link w:val="SectionHeadingLevel3"/>
    <w:rsid w:val="00557C6C"/>
    <w:rPr>
      <w:rFonts w:ascii="Arial" w:hAnsi="Arial" w:cs="Arial"/>
      <w:b/>
      <w:i/>
      <w:sz w:val="24"/>
      <w:szCs w:val="22"/>
      <w:lang w:eastAsia="en-US"/>
    </w:rPr>
  </w:style>
  <w:style w:type="character" w:customStyle="1" w:styleId="Heading1Char">
    <w:name w:val="Heading 1 Char"/>
    <w:link w:val="Heading1"/>
    <w:uiPriority w:val="9"/>
    <w:rsid w:val="00312191"/>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6825B1"/>
    <w:rPr>
      <w:rFonts w:ascii="Cambria" w:eastAsia="Times New Roman" w:hAnsi="Cambria" w:cs="Times New Roman"/>
      <w:b/>
      <w:bCs/>
      <w:color w:val="4F81BD"/>
      <w:sz w:val="26"/>
      <w:szCs w:val="26"/>
    </w:rPr>
  </w:style>
  <w:style w:type="character" w:customStyle="1" w:styleId="PlaceholderText1">
    <w:name w:val="Placeholder Text1"/>
    <w:uiPriority w:val="99"/>
    <w:semiHidden/>
    <w:rsid w:val="005F70C1"/>
    <w:rPr>
      <w:color w:val="808080"/>
    </w:rPr>
  </w:style>
  <w:style w:type="paragraph" w:customStyle="1" w:styleId="Captionstyle">
    <w:name w:val="Caption style"/>
    <w:basedOn w:val="Normal"/>
    <w:link w:val="CaptionstyleChar"/>
    <w:qFormat/>
    <w:rsid w:val="0065512D"/>
    <w:pPr>
      <w:jc w:val="left"/>
    </w:pPr>
    <w:rPr>
      <w:b/>
      <w:sz w:val="20"/>
    </w:rPr>
  </w:style>
  <w:style w:type="paragraph" w:styleId="FootnoteText">
    <w:name w:val="footnote text"/>
    <w:basedOn w:val="Normal"/>
    <w:link w:val="FootnoteTextChar"/>
    <w:uiPriority w:val="99"/>
    <w:unhideWhenUsed/>
    <w:rsid w:val="0045207F"/>
    <w:pPr>
      <w:spacing w:after="0"/>
    </w:pPr>
    <w:rPr>
      <w:sz w:val="20"/>
    </w:rPr>
  </w:style>
  <w:style w:type="character" w:customStyle="1" w:styleId="CaptionstyleChar">
    <w:name w:val="Caption style Char"/>
    <w:basedOn w:val="NormalChar"/>
    <w:link w:val="Captionstyle"/>
    <w:rsid w:val="0065512D"/>
    <w:rPr>
      <w:rFonts w:ascii="Arial" w:hAnsi="Arial" w:cs="Arial"/>
      <w:b/>
      <w:sz w:val="22"/>
      <w:szCs w:val="28"/>
      <w:lang w:val="en-AU" w:eastAsia="en-AU" w:bidi="ar-SA"/>
    </w:rPr>
  </w:style>
  <w:style w:type="character" w:customStyle="1" w:styleId="FootnoteTextChar">
    <w:name w:val="Footnote Text Char"/>
    <w:link w:val="FootnoteText"/>
    <w:uiPriority w:val="99"/>
    <w:rsid w:val="0045207F"/>
    <w:rPr>
      <w:rFonts w:ascii="Arial" w:hAnsi="Arial" w:cs="Arial"/>
      <w:sz w:val="20"/>
      <w:szCs w:val="20"/>
    </w:rPr>
  </w:style>
  <w:style w:type="character" w:styleId="FootnoteReference">
    <w:name w:val="footnote reference"/>
    <w:uiPriority w:val="99"/>
    <w:unhideWhenUsed/>
    <w:rsid w:val="0045207F"/>
    <w:rPr>
      <w:vertAlign w:val="superscript"/>
    </w:rPr>
  </w:style>
  <w:style w:type="table" w:styleId="TableGrid">
    <w:name w:val="Table Grid"/>
    <w:basedOn w:val="TableNormal"/>
    <w:uiPriority w:val="59"/>
    <w:rsid w:val="00043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433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04335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04335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04335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04335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1">
    <w:name w:val="Light List1"/>
    <w:basedOn w:val="TableNormal"/>
    <w:uiPriority w:val="61"/>
    <w:rsid w:val="0004335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0433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04335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04335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erstyle">
    <w:name w:val="Header style"/>
    <w:basedOn w:val="Header"/>
    <w:link w:val="HeaderstyleChar"/>
    <w:qFormat/>
    <w:rsid w:val="00F5019A"/>
    <w:rPr>
      <w:sz w:val="20"/>
    </w:rPr>
  </w:style>
  <w:style w:type="character" w:styleId="FollowedHyperlink">
    <w:name w:val="FollowedHyperlink"/>
    <w:uiPriority w:val="99"/>
    <w:semiHidden/>
    <w:unhideWhenUsed/>
    <w:rsid w:val="00A427FE"/>
    <w:rPr>
      <w:color w:val="800080"/>
      <w:u w:val="single"/>
    </w:rPr>
  </w:style>
  <w:style w:type="character" w:customStyle="1" w:styleId="HeaderstyleChar">
    <w:name w:val="Header style Char"/>
    <w:link w:val="Headerstyle"/>
    <w:rsid w:val="00F5019A"/>
    <w:rPr>
      <w:rFonts w:ascii="Arial" w:hAnsi="Arial" w:cs="Arial"/>
      <w:lang w:eastAsia="en-US"/>
    </w:rPr>
  </w:style>
  <w:style w:type="character" w:customStyle="1" w:styleId="apple-converted-space">
    <w:name w:val="apple-converted-space"/>
    <w:rsid w:val="00B72326"/>
  </w:style>
  <w:style w:type="character" w:customStyle="1" w:styleId="il">
    <w:name w:val="il"/>
    <w:rsid w:val="00B72326"/>
  </w:style>
  <w:style w:type="character" w:customStyle="1" w:styleId="Heading3Char">
    <w:name w:val="Heading 3 Char"/>
    <w:link w:val="Heading3"/>
    <w:uiPriority w:val="9"/>
    <w:semiHidden/>
    <w:rsid w:val="009413A5"/>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413A5"/>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4602C6"/>
    <w:rPr>
      <w:sz w:val="16"/>
      <w:szCs w:val="16"/>
    </w:rPr>
  </w:style>
  <w:style w:type="paragraph" w:styleId="CommentText">
    <w:name w:val="annotation text"/>
    <w:basedOn w:val="Normal"/>
    <w:link w:val="CommentTextChar"/>
    <w:uiPriority w:val="99"/>
    <w:semiHidden/>
    <w:unhideWhenUsed/>
    <w:rsid w:val="004602C6"/>
    <w:rPr>
      <w:sz w:val="20"/>
    </w:rPr>
  </w:style>
  <w:style w:type="character" w:customStyle="1" w:styleId="CommentTextChar">
    <w:name w:val="Comment Text Char"/>
    <w:link w:val="CommentText"/>
    <w:uiPriority w:val="99"/>
    <w:semiHidden/>
    <w:rsid w:val="004602C6"/>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602C6"/>
    <w:rPr>
      <w:b/>
      <w:bCs/>
    </w:rPr>
  </w:style>
  <w:style w:type="character" w:customStyle="1" w:styleId="CommentSubjectChar">
    <w:name w:val="Comment Subject Char"/>
    <w:link w:val="CommentSubject"/>
    <w:uiPriority w:val="99"/>
    <w:semiHidden/>
    <w:rsid w:val="004602C6"/>
    <w:rPr>
      <w:rFonts w:ascii="Arial" w:hAnsi="Arial" w:cs="Arial"/>
      <w:b/>
      <w:bCs/>
      <w:lang w:eastAsia="en-US"/>
    </w:rPr>
  </w:style>
  <w:style w:type="character" w:customStyle="1" w:styleId="Heading5Char">
    <w:name w:val="Heading 5 Char"/>
    <w:link w:val="Heading5"/>
    <w:rsid w:val="009B5F62"/>
    <w:rPr>
      <w:rFonts w:ascii="Calibri" w:eastAsia="Times New Roman" w:hAnsi="Calibri"/>
      <w:b/>
      <w:color w:val="FFFFFF"/>
      <w:sz w:val="22"/>
      <w:szCs w:val="24"/>
      <w:shd w:val="clear" w:color="auto" w:fill="931638"/>
      <w:lang w:eastAsia="en-US"/>
    </w:rPr>
  </w:style>
  <w:style w:type="paragraph" w:styleId="BodyText">
    <w:name w:val="Body Text"/>
    <w:aliases w:val="bt"/>
    <w:basedOn w:val="Normal"/>
    <w:link w:val="BodyTextChar"/>
    <w:rsid w:val="009B5F62"/>
    <w:pPr>
      <w:spacing w:before="240" w:after="0"/>
    </w:pPr>
    <w:rPr>
      <w:rFonts w:ascii="Calibri" w:eastAsia="Times New Roman" w:hAnsi="Calibri"/>
    </w:rPr>
  </w:style>
  <w:style w:type="character" w:customStyle="1" w:styleId="BodyTextChar">
    <w:name w:val="Body Text Char"/>
    <w:aliases w:val="bt Char"/>
    <w:link w:val="BodyText"/>
    <w:rsid w:val="009B5F62"/>
    <w:rPr>
      <w:rFonts w:ascii="Calibri" w:eastAsia="Times New Roman" w:hAnsi="Calibri"/>
      <w:sz w:val="22"/>
      <w:lang w:eastAsia="en-US"/>
    </w:rPr>
  </w:style>
  <w:style w:type="paragraph" w:customStyle="1" w:styleId="TabletextRight">
    <w:name w:val="Table text Right"/>
    <w:basedOn w:val="Normal"/>
    <w:qFormat/>
    <w:rsid w:val="009B5F62"/>
    <w:pPr>
      <w:spacing w:before="60" w:after="0"/>
      <w:jc w:val="right"/>
    </w:pPr>
    <w:rPr>
      <w:rFonts w:ascii="Calibri" w:eastAsia="Times New Roman" w:hAnsi="Calibri"/>
      <w:sz w:val="20"/>
    </w:rPr>
  </w:style>
  <w:style w:type="paragraph" w:customStyle="1" w:styleId="IndentParaGrey">
    <w:name w:val="Indent Para Grey"/>
    <w:basedOn w:val="Normal"/>
    <w:next w:val="Normal"/>
    <w:rsid w:val="009B5F62"/>
    <w:pPr>
      <w:keepNext/>
      <w:keepLines/>
      <w:pBdr>
        <w:top w:val="single" w:sz="8" w:space="5" w:color="002776"/>
        <w:left w:val="single" w:sz="8" w:space="5" w:color="002776"/>
        <w:bottom w:val="single" w:sz="8" w:space="5" w:color="002776"/>
        <w:right w:val="single" w:sz="8" w:space="5" w:color="002776"/>
      </w:pBdr>
      <w:shd w:val="solid" w:color="E1E1E1" w:fill="C0C0C0"/>
      <w:spacing w:before="240" w:after="240"/>
      <w:ind w:left="567" w:right="567"/>
    </w:pPr>
    <w:rPr>
      <w:rFonts w:ascii="Calibri" w:eastAsia="Times New Roman" w:hAnsi="Calibri"/>
      <w:color w:val="000000"/>
    </w:rPr>
  </w:style>
  <w:style w:type="paragraph" w:customStyle="1" w:styleId="Bullet1">
    <w:name w:val="Bullet 1"/>
    <w:basedOn w:val="Normal"/>
    <w:rsid w:val="009B5F62"/>
    <w:pPr>
      <w:numPr>
        <w:numId w:val="20"/>
      </w:numPr>
      <w:spacing w:before="60" w:after="0"/>
      <w:ind w:left="567" w:hanging="567"/>
    </w:pPr>
    <w:rPr>
      <w:rFonts w:ascii="Calibri" w:eastAsia="Times New Roman" w:hAnsi="Calibri"/>
    </w:rPr>
  </w:style>
  <w:style w:type="table" w:customStyle="1" w:styleId="TableAE">
    <w:name w:val="Table AE"/>
    <w:basedOn w:val="TableNormal"/>
    <w:uiPriority w:val="99"/>
    <w:rsid w:val="009B5F62"/>
    <w:rPr>
      <w:rFonts w:ascii="Arial" w:eastAsia="Times New Roman" w:hAnsi="Arial"/>
    </w:rPr>
    <w:tblPr>
      <w:jc w:val="center"/>
      <w:tblBorders>
        <w:bottom w:val="single" w:sz="12" w:space="0" w:color="002776"/>
      </w:tblBorders>
    </w:tblPr>
    <w:trPr>
      <w:cantSplit/>
      <w:jc w:val="center"/>
    </w:trPr>
    <w:tblStylePr w:type="firstRow">
      <w:tblPr/>
      <w:tcPr>
        <w:tcBorders>
          <w:top w:val="single" w:sz="12" w:space="0" w:color="002776"/>
          <w:left w:val="nil"/>
          <w:bottom w:val="single" w:sz="8" w:space="0" w:color="002776"/>
          <w:right w:val="nil"/>
          <w:insideH w:val="nil"/>
          <w:insideV w:val="nil"/>
          <w:tl2br w:val="nil"/>
          <w:tr2bl w:val="nil"/>
        </w:tcBorders>
      </w:tcPr>
    </w:tblStylePr>
  </w:style>
  <w:style w:type="paragraph" w:customStyle="1" w:styleId="TableHeadingCentre">
    <w:name w:val="Table Heading Centre"/>
    <w:basedOn w:val="Normal"/>
    <w:rsid w:val="009B5F62"/>
    <w:pPr>
      <w:keepNext/>
      <w:keepLines/>
      <w:spacing w:before="20" w:after="20"/>
      <w:jc w:val="center"/>
    </w:pPr>
    <w:rPr>
      <w:rFonts w:ascii="Calibri" w:eastAsia="Times New Roman" w:hAnsi="Calibri"/>
      <w:b/>
      <w:color w:val="002776"/>
    </w:rPr>
  </w:style>
  <w:style w:type="paragraph" w:customStyle="1" w:styleId="NumberedList">
    <w:name w:val="Numbered List"/>
    <w:basedOn w:val="Normal"/>
    <w:rsid w:val="009B5F62"/>
    <w:pPr>
      <w:numPr>
        <w:numId w:val="22"/>
      </w:numPr>
      <w:spacing w:before="120" w:after="0"/>
    </w:pPr>
    <w:rPr>
      <w:rFonts w:ascii="Calibri" w:eastAsia="Times New Roman" w:hAnsi="Calibri"/>
    </w:rPr>
  </w:style>
  <w:style w:type="paragraph" w:customStyle="1" w:styleId="TabletextLeft">
    <w:name w:val="Table text Left"/>
    <w:basedOn w:val="Normal"/>
    <w:rsid w:val="009B5F62"/>
    <w:pPr>
      <w:spacing w:before="60" w:after="0"/>
    </w:pPr>
    <w:rPr>
      <w:rFonts w:ascii="Calibri" w:eastAsia="Times New Roman" w:hAnsi="Calibri"/>
      <w:sz w:val="20"/>
    </w:rPr>
  </w:style>
  <w:style w:type="paragraph" w:customStyle="1" w:styleId="Source">
    <w:name w:val="Source"/>
    <w:basedOn w:val="Normal"/>
    <w:qFormat/>
    <w:rsid w:val="009B5F62"/>
    <w:pPr>
      <w:spacing w:after="120"/>
    </w:pPr>
    <w:rPr>
      <w:rFonts w:ascii="Calibri" w:eastAsia="Times New Roman" w:hAnsi="Calibri"/>
      <w:sz w:val="18"/>
    </w:rPr>
  </w:style>
  <w:style w:type="paragraph" w:customStyle="1" w:styleId="CaptionTable">
    <w:name w:val="Caption_Table"/>
    <w:basedOn w:val="Normal"/>
    <w:next w:val="BodyText"/>
    <w:qFormat/>
    <w:rsid w:val="009B5F62"/>
    <w:pPr>
      <w:keepNext/>
      <w:keepLines/>
      <w:spacing w:before="240" w:after="240"/>
      <w:jc w:val="center"/>
    </w:pPr>
    <w:rPr>
      <w:rFonts w:ascii="Calibri" w:eastAsia="Times New Roman" w:hAnsi="Calibri"/>
      <w:b/>
      <w:color w:val="002776"/>
    </w:rPr>
  </w:style>
  <w:style w:type="paragraph" w:customStyle="1" w:styleId="CaptionFigure">
    <w:name w:val="Caption_Figure"/>
    <w:basedOn w:val="CaptionTable"/>
    <w:next w:val="BodyText"/>
    <w:qFormat/>
    <w:rsid w:val="009B5F62"/>
    <w:rPr>
      <w:bCs/>
      <w:szCs w:val="22"/>
    </w:rPr>
  </w:style>
  <w:style w:type="paragraph" w:customStyle="1" w:styleId="CaptionChart">
    <w:name w:val="Caption_Chart"/>
    <w:basedOn w:val="CaptionFigure"/>
    <w:next w:val="BodyText"/>
    <w:qFormat/>
    <w:rsid w:val="009B5F62"/>
  </w:style>
  <w:style w:type="character" w:customStyle="1" w:styleId="Boldword">
    <w:name w:val="Bold word"/>
    <w:uiPriority w:val="1"/>
    <w:qFormat/>
    <w:rsid w:val="009B5F62"/>
    <w:rPr>
      <w:rFonts w:ascii="Calibri" w:hAnsi="Calibri"/>
      <w:b/>
      <w:color w:val="002776"/>
      <w:sz w:val="22"/>
      <w:lang w:eastAsia="en-AU"/>
    </w:rPr>
  </w:style>
  <w:style w:type="table" w:customStyle="1" w:styleId="SecondaryTableStyle">
    <w:name w:val="Secondary Table Style"/>
    <w:basedOn w:val="TableNormal"/>
    <w:uiPriority w:val="99"/>
    <w:rsid w:val="009B5F62"/>
    <w:rPr>
      <w:rFonts w:ascii="Calibri" w:hAnsi="Calibri"/>
      <w:szCs w:val="22"/>
      <w:lang w:eastAsia="en-US"/>
    </w:rPr>
    <w:tblPr>
      <w:tblBorders>
        <w:insideV w:val="single" w:sz="4" w:space="0" w:color="EEECE1"/>
      </w:tblBorders>
    </w:tblPr>
    <w:tcPr>
      <w:shd w:val="clear" w:color="auto" w:fill="auto"/>
    </w:tcPr>
    <w:tblStylePr w:type="firstRow">
      <w:pPr>
        <w:keepNext/>
        <w:keepLines/>
        <w:widowControl/>
        <w:wordWrap/>
        <w:jc w:val="left"/>
      </w:pPr>
      <w:rPr>
        <w:b w:val="0"/>
        <w:color w:val="FFFFFF"/>
      </w:rPr>
      <w:tblPr/>
      <w:trPr>
        <w:tblHeader/>
      </w:trPr>
      <w:tcPr>
        <w:tcBorders>
          <w:top w:val="nil"/>
          <w:left w:val="nil"/>
          <w:bottom w:val="nil"/>
          <w:right w:val="nil"/>
          <w:insideH w:val="nil"/>
          <w:insideV w:val="single" w:sz="4" w:space="0" w:color="FFFFFF"/>
          <w:tl2br w:val="nil"/>
          <w:tr2bl w:val="nil"/>
        </w:tcBorders>
        <w:shd w:val="clear" w:color="auto" w:fill="EEECE1"/>
        <w:vAlign w:val="bottom"/>
      </w:tcPr>
    </w:tblStylePr>
    <w:tblStylePr w:type="lastRow">
      <w:pPr>
        <w:keepLines/>
        <w:widowControl/>
        <w:wordWrap/>
        <w:jc w:val="left"/>
      </w:pPr>
      <w:rPr>
        <w:b/>
      </w:rPr>
      <w:tblPr/>
      <w:tcPr>
        <w:tcBorders>
          <w:top w:val="single" w:sz="4" w:space="0" w:color="EEECE1"/>
          <w:left w:val="nil"/>
          <w:bottom w:val="single" w:sz="4" w:space="0" w:color="EEECE1"/>
          <w:right w:val="nil"/>
          <w:insideH w:val="nil"/>
          <w:insideV w:val="single" w:sz="4" w:space="0" w:color="EEECE1"/>
          <w:tl2br w:val="nil"/>
          <w:tr2bl w:val="nil"/>
        </w:tcBorders>
        <w:shd w:val="clear" w:color="auto" w:fill="8064A2"/>
      </w:tcPr>
    </w:tblStylePr>
  </w:style>
  <w:style w:type="paragraph" w:customStyle="1" w:styleId="Default">
    <w:name w:val="Default"/>
    <w:rsid w:val="009B5F62"/>
    <w:pPr>
      <w:autoSpaceDE w:val="0"/>
      <w:autoSpaceDN w:val="0"/>
      <w:adjustRightInd w:val="0"/>
    </w:pPr>
    <w:rPr>
      <w:rFonts w:ascii="Calibri" w:eastAsia="Times New Roman" w:hAnsi="Calibri" w:cs="Calibri"/>
      <w:color w:val="000000"/>
      <w:sz w:val="24"/>
      <w:szCs w:val="24"/>
      <w:lang w:val="en-GB"/>
    </w:rPr>
  </w:style>
  <w:style w:type="paragraph" w:customStyle="1" w:styleId="MTDisplayEquation">
    <w:name w:val="MTDisplayEquation"/>
    <w:basedOn w:val="BodyText"/>
    <w:next w:val="Normal"/>
    <w:link w:val="MTDisplayEquationChar"/>
    <w:rsid w:val="009B5F62"/>
    <w:pPr>
      <w:tabs>
        <w:tab w:val="center" w:pos="4120"/>
        <w:tab w:val="right" w:pos="8220"/>
      </w:tabs>
      <w:spacing w:after="240" w:line="240" w:lineRule="atLeast"/>
    </w:pPr>
  </w:style>
  <w:style w:type="character" w:customStyle="1" w:styleId="MTDisplayEquationChar">
    <w:name w:val="MTDisplayEquation Char"/>
    <w:link w:val="MTDisplayEquation"/>
    <w:rsid w:val="009B5F62"/>
    <w:rPr>
      <w:rFonts w:ascii="Calibri" w:eastAsia="Times New Roman" w:hAnsi="Calibri"/>
      <w:sz w:val="22"/>
      <w:lang w:eastAsia="en-US"/>
    </w:rPr>
  </w:style>
  <w:style w:type="paragraph" w:styleId="Caption">
    <w:name w:val="caption"/>
    <w:basedOn w:val="Normal"/>
    <w:next w:val="Normal"/>
    <w:uiPriority w:val="35"/>
    <w:unhideWhenUsed/>
    <w:qFormat/>
    <w:rsid w:val="002B1B8C"/>
    <w:rPr>
      <w:b/>
      <w:bCs/>
      <w:sz w:val="20"/>
    </w:rPr>
  </w:style>
  <w:style w:type="paragraph" w:customStyle="1" w:styleId="1Heading">
    <w:name w:val="1. Heading"/>
    <w:basedOn w:val="SectionHeadingLevel1"/>
    <w:link w:val="1HeadingChar"/>
    <w:qFormat/>
    <w:rsid w:val="00A80FD3"/>
  </w:style>
  <w:style w:type="paragraph" w:customStyle="1" w:styleId="Appendix">
    <w:name w:val="Appendix"/>
    <w:basedOn w:val="Normal"/>
    <w:next w:val="Normal"/>
    <w:rsid w:val="00E4410E"/>
    <w:pPr>
      <w:keepNext/>
      <w:pageBreakBefore/>
      <w:numPr>
        <w:numId w:val="30"/>
      </w:numPr>
      <w:spacing w:before="360" w:after="180"/>
    </w:pPr>
    <w:rPr>
      <w:rFonts w:ascii="Calibri" w:eastAsia="Times New Roman" w:hAnsi="Calibri"/>
      <w:b/>
      <w:color w:val="002776"/>
      <w:sz w:val="56"/>
      <w:szCs w:val="28"/>
    </w:rPr>
  </w:style>
  <w:style w:type="character" w:customStyle="1" w:styleId="1HeadingChar">
    <w:name w:val="1. Heading Char"/>
    <w:link w:val="1Heading"/>
    <w:rsid w:val="00A80FD3"/>
    <w:rPr>
      <w:rFonts w:ascii="Arial" w:hAnsi="Arial" w:cs="Arial"/>
      <w:b/>
      <w:sz w:val="32"/>
      <w:szCs w:val="28"/>
      <w:lang w:eastAsia="en-US"/>
    </w:rPr>
  </w:style>
  <w:style w:type="paragraph" w:customStyle="1" w:styleId="AppendixTableCaption">
    <w:name w:val="Appendix Table Caption"/>
    <w:basedOn w:val="Normal"/>
    <w:next w:val="BodyText"/>
    <w:qFormat/>
    <w:rsid w:val="00E4410E"/>
    <w:pPr>
      <w:keepNext/>
      <w:keepLines/>
      <w:numPr>
        <w:ilvl w:val="1"/>
        <w:numId w:val="30"/>
      </w:numPr>
      <w:spacing w:before="240" w:after="240"/>
      <w:jc w:val="center"/>
    </w:pPr>
    <w:rPr>
      <w:rFonts w:ascii="Calibri" w:eastAsia="Times New Roman" w:hAnsi="Calibri"/>
      <w:b/>
      <w:color w:val="002776"/>
    </w:rPr>
  </w:style>
  <w:style w:type="paragraph" w:customStyle="1" w:styleId="AppendixChartCaption">
    <w:name w:val="Appendix Chart Caption"/>
    <w:basedOn w:val="Normal"/>
    <w:next w:val="BodyText"/>
    <w:qFormat/>
    <w:rsid w:val="00E4410E"/>
    <w:pPr>
      <w:keepNext/>
      <w:keepLines/>
      <w:numPr>
        <w:ilvl w:val="2"/>
        <w:numId w:val="30"/>
      </w:numPr>
      <w:spacing w:before="240" w:after="240"/>
      <w:jc w:val="center"/>
    </w:pPr>
    <w:rPr>
      <w:rFonts w:ascii="Calibri" w:eastAsia="Times New Roman" w:hAnsi="Calibri"/>
      <w:b/>
      <w:color w:val="002776"/>
    </w:rPr>
  </w:style>
  <w:style w:type="paragraph" w:customStyle="1" w:styleId="AppendixFigureCaption">
    <w:name w:val="Appendix Figure Caption"/>
    <w:basedOn w:val="Normal"/>
    <w:next w:val="BodyText"/>
    <w:qFormat/>
    <w:rsid w:val="00E4410E"/>
    <w:pPr>
      <w:keepNext/>
      <w:keepLines/>
      <w:numPr>
        <w:ilvl w:val="3"/>
        <w:numId w:val="30"/>
      </w:numPr>
      <w:spacing w:before="240" w:after="240"/>
      <w:jc w:val="center"/>
    </w:pPr>
    <w:rPr>
      <w:rFonts w:ascii="Calibri" w:eastAsia="Times New Roman" w:hAnsi="Calibri"/>
      <w:b/>
      <w:color w:val="002776"/>
    </w:rPr>
  </w:style>
  <w:style w:type="character" w:styleId="PlaceholderText">
    <w:name w:val="Placeholder Text"/>
    <w:basedOn w:val="DefaultParagraphFont"/>
    <w:uiPriority w:val="99"/>
    <w:semiHidden/>
    <w:rsid w:val="003C0DE8"/>
    <w:rPr>
      <w:color w:val="808080"/>
    </w:rPr>
  </w:style>
  <w:style w:type="character" w:styleId="Emphasis">
    <w:name w:val="Emphasis"/>
    <w:basedOn w:val="DefaultParagraphFont"/>
    <w:uiPriority w:val="20"/>
    <w:qFormat/>
    <w:rsid w:val="00373FE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semiHidden="0" w:uiPriority="7" w:unhideWhenUsed="0" w:qFormat="1"/>
    <w:lsdException w:name="heading 3" w:uiPriority="8"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Char"/>
    <w:qFormat/>
    <w:rsid w:val="00557C6C"/>
    <w:pPr>
      <w:spacing w:after="140"/>
      <w:jc w:val="both"/>
    </w:pPr>
    <w:rPr>
      <w:rFonts w:ascii="Arial" w:hAnsi="Arial"/>
      <w:sz w:val="22"/>
    </w:rPr>
  </w:style>
  <w:style w:type="paragraph" w:styleId="Heading1">
    <w:name w:val="heading 1"/>
    <w:basedOn w:val="Normal"/>
    <w:next w:val="Normal"/>
    <w:link w:val="Heading1Char"/>
    <w:uiPriority w:val="6"/>
    <w:qFormat/>
    <w:rsid w:val="003121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7"/>
    <w:qFormat/>
    <w:rsid w:val="006825B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8"/>
    <w:unhideWhenUsed/>
    <w:qFormat/>
    <w:rsid w:val="009413A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9413A5"/>
    <w:pPr>
      <w:keepNext/>
      <w:spacing w:before="240" w:after="60"/>
      <w:outlineLvl w:val="3"/>
    </w:pPr>
    <w:rPr>
      <w:rFonts w:ascii="Calibri" w:eastAsia="Times New Roman" w:hAnsi="Calibri"/>
      <w:b/>
      <w:bCs/>
      <w:sz w:val="28"/>
      <w:szCs w:val="28"/>
    </w:rPr>
  </w:style>
  <w:style w:type="paragraph" w:styleId="Heading5">
    <w:name w:val="heading 5"/>
    <w:basedOn w:val="Normal"/>
    <w:next w:val="BodyText"/>
    <w:link w:val="Heading5Char"/>
    <w:qFormat/>
    <w:rsid w:val="009B5F62"/>
    <w:pPr>
      <w:keepNext/>
      <w:pBdr>
        <w:top w:val="single" w:sz="12" w:space="5" w:color="931638"/>
        <w:left w:val="single" w:sz="12" w:space="5" w:color="931638"/>
        <w:bottom w:val="single" w:sz="12" w:space="5" w:color="931638"/>
        <w:right w:val="single" w:sz="12" w:space="5" w:color="931638"/>
      </w:pBdr>
      <w:shd w:val="clear" w:color="auto" w:fill="931638"/>
      <w:spacing w:after="0"/>
      <w:ind w:left="1134" w:right="284" w:hanging="850"/>
      <w:outlineLvl w:val="4"/>
    </w:pPr>
    <w:rPr>
      <w:rFonts w:ascii="Calibri" w:eastAsia="Times New Roman" w:hAnsi="Calibri"/>
      <w:b/>
      <w:color w:val="FFFF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835"/>
    <w:pPr>
      <w:tabs>
        <w:tab w:val="center" w:pos="4513"/>
        <w:tab w:val="right" w:pos="9026"/>
      </w:tabs>
      <w:spacing w:after="0"/>
      <w:jc w:val="center"/>
    </w:pPr>
  </w:style>
  <w:style w:type="character" w:customStyle="1" w:styleId="HeaderChar">
    <w:name w:val="Header Char"/>
    <w:link w:val="Header"/>
    <w:uiPriority w:val="99"/>
    <w:rsid w:val="00D90835"/>
    <w:rPr>
      <w:rFonts w:ascii="Arial" w:hAnsi="Arial" w:cs="Arial"/>
    </w:rPr>
  </w:style>
  <w:style w:type="paragraph" w:styleId="Footer">
    <w:name w:val="footer"/>
    <w:basedOn w:val="Normal"/>
    <w:link w:val="FooterChar"/>
    <w:uiPriority w:val="99"/>
    <w:unhideWhenUsed/>
    <w:rsid w:val="00C96E6F"/>
    <w:pPr>
      <w:tabs>
        <w:tab w:val="center" w:pos="4513"/>
        <w:tab w:val="right" w:pos="9026"/>
      </w:tabs>
      <w:spacing w:after="0"/>
    </w:pPr>
  </w:style>
  <w:style w:type="character" w:customStyle="1" w:styleId="FooterChar">
    <w:name w:val="Footer Char"/>
    <w:basedOn w:val="DefaultParagraphFont"/>
    <w:link w:val="Footer"/>
    <w:uiPriority w:val="99"/>
    <w:rsid w:val="00C96E6F"/>
  </w:style>
  <w:style w:type="paragraph" w:customStyle="1" w:styleId="PublicationTitle">
    <w:name w:val="Publication Title"/>
    <w:basedOn w:val="Normal"/>
    <w:next w:val="AuthorName"/>
    <w:link w:val="PublicationTitleChar"/>
    <w:qFormat/>
    <w:rsid w:val="00844452"/>
    <w:pPr>
      <w:jc w:val="center"/>
    </w:pPr>
    <w:rPr>
      <w:b/>
      <w:sz w:val="40"/>
      <w:szCs w:val="32"/>
    </w:rPr>
  </w:style>
  <w:style w:type="paragraph" w:customStyle="1" w:styleId="AuthorName">
    <w:name w:val="Author Name"/>
    <w:basedOn w:val="Normal"/>
    <w:next w:val="AuthorAddress"/>
    <w:link w:val="AuthorNameChar"/>
    <w:qFormat/>
    <w:rsid w:val="00844452"/>
    <w:pPr>
      <w:jc w:val="center"/>
    </w:pPr>
    <w:rPr>
      <w:szCs w:val="24"/>
    </w:rPr>
  </w:style>
  <w:style w:type="character" w:customStyle="1" w:styleId="PublicationTitleChar">
    <w:name w:val="Publication Title Char"/>
    <w:link w:val="PublicationTitle"/>
    <w:rsid w:val="00844452"/>
    <w:rPr>
      <w:rFonts w:ascii="Arial" w:hAnsi="Arial" w:cs="Arial"/>
      <w:b/>
      <w:sz w:val="40"/>
      <w:szCs w:val="32"/>
      <w:lang w:eastAsia="en-US"/>
    </w:rPr>
  </w:style>
  <w:style w:type="character" w:styleId="Hyperlink">
    <w:name w:val="Hyperlink"/>
    <w:uiPriority w:val="99"/>
    <w:unhideWhenUsed/>
    <w:rsid w:val="00BB53FF"/>
    <w:rPr>
      <w:color w:val="0000FF"/>
      <w:u w:val="single"/>
    </w:rPr>
  </w:style>
  <w:style w:type="character" w:customStyle="1" w:styleId="AuthorNameChar">
    <w:name w:val="Author Name Char"/>
    <w:link w:val="AuthorName"/>
    <w:rsid w:val="00844452"/>
    <w:rPr>
      <w:rFonts w:ascii="Arial" w:hAnsi="Arial" w:cs="Arial"/>
      <w:sz w:val="24"/>
      <w:szCs w:val="24"/>
      <w:lang w:eastAsia="en-US"/>
    </w:rPr>
  </w:style>
  <w:style w:type="paragraph" w:customStyle="1" w:styleId="AuthorAddress">
    <w:name w:val="Author Address"/>
    <w:basedOn w:val="Normal"/>
    <w:link w:val="AuthorAddressChar"/>
    <w:qFormat/>
    <w:rsid w:val="00844452"/>
    <w:pPr>
      <w:jc w:val="center"/>
    </w:pPr>
    <w:rPr>
      <w:sz w:val="20"/>
    </w:rPr>
  </w:style>
  <w:style w:type="paragraph" w:styleId="BalloonText">
    <w:name w:val="Balloon Text"/>
    <w:basedOn w:val="Normal"/>
    <w:link w:val="BalloonTextChar"/>
    <w:uiPriority w:val="99"/>
    <w:semiHidden/>
    <w:unhideWhenUsed/>
    <w:rsid w:val="005374AC"/>
    <w:pPr>
      <w:spacing w:after="0"/>
    </w:pPr>
    <w:rPr>
      <w:rFonts w:ascii="Tahoma" w:hAnsi="Tahoma" w:cs="Tahoma"/>
      <w:sz w:val="16"/>
      <w:szCs w:val="16"/>
    </w:rPr>
  </w:style>
  <w:style w:type="character" w:customStyle="1" w:styleId="AuthorAddressChar">
    <w:name w:val="Author Address Char"/>
    <w:link w:val="AuthorAddress"/>
    <w:rsid w:val="00844452"/>
    <w:rPr>
      <w:rFonts w:ascii="Arial" w:hAnsi="Arial" w:cs="Arial"/>
      <w:lang w:eastAsia="en-US"/>
    </w:rPr>
  </w:style>
  <w:style w:type="character" w:customStyle="1" w:styleId="BalloonTextChar">
    <w:name w:val="Balloon Text Char"/>
    <w:link w:val="BalloonText"/>
    <w:uiPriority w:val="99"/>
    <w:semiHidden/>
    <w:rsid w:val="005374AC"/>
    <w:rPr>
      <w:rFonts w:ascii="Tahoma" w:hAnsi="Tahoma" w:cs="Tahoma"/>
      <w:sz w:val="16"/>
      <w:szCs w:val="16"/>
    </w:rPr>
  </w:style>
  <w:style w:type="paragraph" w:customStyle="1" w:styleId="AbstractTitle">
    <w:name w:val="Abstract Title"/>
    <w:basedOn w:val="Normal"/>
    <w:next w:val="Normal"/>
    <w:link w:val="AbstractTitleChar"/>
    <w:qFormat/>
    <w:rsid w:val="00674BA5"/>
    <w:pPr>
      <w:jc w:val="center"/>
    </w:pPr>
    <w:rPr>
      <w:b/>
      <w:sz w:val="32"/>
      <w:szCs w:val="28"/>
    </w:rPr>
  </w:style>
  <w:style w:type="character" w:customStyle="1" w:styleId="AbstractTitleChar">
    <w:name w:val="Abstract Title Char"/>
    <w:link w:val="AbstractTitle"/>
    <w:rsid w:val="00674BA5"/>
    <w:rPr>
      <w:rFonts w:ascii="Arial" w:hAnsi="Arial" w:cs="Arial"/>
      <w:b/>
      <w:sz w:val="32"/>
      <w:szCs w:val="28"/>
    </w:rPr>
  </w:style>
  <w:style w:type="paragraph" w:customStyle="1" w:styleId="SectionHeadingLevel1">
    <w:name w:val="Section Heading Level 1"/>
    <w:basedOn w:val="AbstractTitle"/>
    <w:next w:val="Normal"/>
    <w:link w:val="SectionHeadingLevel1Char"/>
    <w:qFormat/>
    <w:rsid w:val="00557C6C"/>
    <w:pPr>
      <w:jc w:val="left"/>
    </w:pPr>
  </w:style>
  <w:style w:type="paragraph" w:customStyle="1" w:styleId="Paperbody">
    <w:name w:val="Paper body"/>
    <w:basedOn w:val="AbstractTitle"/>
    <w:link w:val="PaperbodyChar"/>
    <w:rsid w:val="00850DB0"/>
    <w:pPr>
      <w:jc w:val="both"/>
    </w:pPr>
    <w:rPr>
      <w:b w:val="0"/>
      <w:sz w:val="22"/>
      <w:szCs w:val="22"/>
    </w:rPr>
  </w:style>
  <w:style w:type="character" w:customStyle="1" w:styleId="SectionHeadingLevel1Char">
    <w:name w:val="Section Heading Level 1 Char"/>
    <w:link w:val="SectionHeadingLevel1"/>
    <w:rsid w:val="00557C6C"/>
    <w:rPr>
      <w:rFonts w:ascii="Arial" w:hAnsi="Arial" w:cs="Arial"/>
      <w:b/>
      <w:sz w:val="32"/>
      <w:szCs w:val="28"/>
      <w:lang w:eastAsia="en-US"/>
    </w:rPr>
  </w:style>
  <w:style w:type="paragraph" w:customStyle="1" w:styleId="SectionHeadingLevel2">
    <w:name w:val="Section Heading Level 2"/>
    <w:basedOn w:val="Paperbody"/>
    <w:next w:val="Normal"/>
    <w:link w:val="SectionHeadingLevel2Char"/>
    <w:qFormat/>
    <w:rsid w:val="00557C6C"/>
    <w:pPr>
      <w:ind w:left="720" w:hanging="720"/>
      <w:jc w:val="left"/>
    </w:pPr>
    <w:rPr>
      <w:b/>
      <w:sz w:val="28"/>
      <w:szCs w:val="24"/>
    </w:rPr>
  </w:style>
  <w:style w:type="character" w:customStyle="1" w:styleId="PaperbodyChar">
    <w:name w:val="Paper body Char"/>
    <w:link w:val="Paperbody"/>
    <w:rsid w:val="00850DB0"/>
    <w:rPr>
      <w:rFonts w:ascii="Arial" w:hAnsi="Arial" w:cs="Arial"/>
      <w:b/>
      <w:sz w:val="22"/>
      <w:szCs w:val="28"/>
    </w:rPr>
  </w:style>
  <w:style w:type="character" w:customStyle="1" w:styleId="SectionHeadingLevel2Char">
    <w:name w:val="Section Heading Level 2 Char"/>
    <w:link w:val="SectionHeadingLevel2"/>
    <w:rsid w:val="00557C6C"/>
    <w:rPr>
      <w:rFonts w:ascii="Arial" w:hAnsi="Arial" w:cs="Arial"/>
      <w:b/>
      <w:sz w:val="28"/>
      <w:szCs w:val="24"/>
      <w:lang w:eastAsia="en-US"/>
    </w:rPr>
  </w:style>
  <w:style w:type="paragraph" w:customStyle="1" w:styleId="SectionHeadingLevel3">
    <w:name w:val="Section Heading Level 3"/>
    <w:basedOn w:val="Paperbody"/>
    <w:next w:val="Normal"/>
    <w:link w:val="SectionHeadingLevel3Char"/>
    <w:qFormat/>
    <w:rsid w:val="00557C6C"/>
    <w:pPr>
      <w:jc w:val="left"/>
    </w:pPr>
    <w:rPr>
      <w:b/>
      <w:i/>
      <w:sz w:val="24"/>
    </w:rPr>
  </w:style>
  <w:style w:type="character" w:customStyle="1" w:styleId="NormalChar">
    <w:name w:val="Normal Char"/>
    <w:rsid w:val="00557C6C"/>
    <w:rPr>
      <w:rFonts w:ascii="Arial" w:hAnsi="Arial" w:cs="Arial"/>
      <w:b/>
      <w:sz w:val="22"/>
      <w:szCs w:val="28"/>
      <w:lang w:val="en-AU" w:eastAsia="en-AU" w:bidi="ar-SA"/>
    </w:rPr>
  </w:style>
  <w:style w:type="paragraph" w:customStyle="1" w:styleId="ColorfulList-Accent11">
    <w:name w:val="Colorful List - Accent 11"/>
    <w:basedOn w:val="Normal"/>
    <w:uiPriority w:val="34"/>
    <w:qFormat/>
    <w:rsid w:val="00B4239F"/>
    <w:pPr>
      <w:ind w:left="720"/>
      <w:contextualSpacing/>
    </w:pPr>
  </w:style>
  <w:style w:type="character" w:customStyle="1" w:styleId="SectionHeadingLevel3Char">
    <w:name w:val="Section Heading Level 3 Char"/>
    <w:link w:val="SectionHeadingLevel3"/>
    <w:rsid w:val="00557C6C"/>
    <w:rPr>
      <w:rFonts w:ascii="Arial" w:hAnsi="Arial" w:cs="Arial"/>
      <w:b/>
      <w:i/>
      <w:sz w:val="24"/>
      <w:szCs w:val="22"/>
      <w:lang w:eastAsia="en-US"/>
    </w:rPr>
  </w:style>
  <w:style w:type="character" w:customStyle="1" w:styleId="Heading1Char">
    <w:name w:val="Heading 1 Char"/>
    <w:link w:val="Heading1"/>
    <w:uiPriority w:val="9"/>
    <w:rsid w:val="00312191"/>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6825B1"/>
    <w:rPr>
      <w:rFonts w:ascii="Cambria" w:eastAsia="Times New Roman" w:hAnsi="Cambria" w:cs="Times New Roman"/>
      <w:b/>
      <w:bCs/>
      <w:color w:val="4F81BD"/>
      <w:sz w:val="26"/>
      <w:szCs w:val="26"/>
    </w:rPr>
  </w:style>
  <w:style w:type="character" w:customStyle="1" w:styleId="PlaceholderText1">
    <w:name w:val="Placeholder Text1"/>
    <w:uiPriority w:val="99"/>
    <w:semiHidden/>
    <w:rsid w:val="005F70C1"/>
    <w:rPr>
      <w:color w:val="808080"/>
    </w:rPr>
  </w:style>
  <w:style w:type="paragraph" w:customStyle="1" w:styleId="Captionstyle">
    <w:name w:val="Caption style"/>
    <w:basedOn w:val="Normal"/>
    <w:link w:val="CaptionstyleChar"/>
    <w:qFormat/>
    <w:rsid w:val="0065512D"/>
    <w:pPr>
      <w:jc w:val="left"/>
    </w:pPr>
    <w:rPr>
      <w:b/>
      <w:sz w:val="20"/>
    </w:rPr>
  </w:style>
  <w:style w:type="paragraph" w:styleId="FootnoteText">
    <w:name w:val="footnote text"/>
    <w:basedOn w:val="Normal"/>
    <w:link w:val="FootnoteTextChar"/>
    <w:uiPriority w:val="99"/>
    <w:unhideWhenUsed/>
    <w:rsid w:val="0045207F"/>
    <w:pPr>
      <w:spacing w:after="0"/>
    </w:pPr>
    <w:rPr>
      <w:sz w:val="20"/>
    </w:rPr>
  </w:style>
  <w:style w:type="character" w:customStyle="1" w:styleId="CaptionstyleChar">
    <w:name w:val="Caption style Char"/>
    <w:basedOn w:val="NormalChar"/>
    <w:link w:val="Captionstyle"/>
    <w:rsid w:val="0065512D"/>
    <w:rPr>
      <w:rFonts w:ascii="Arial" w:hAnsi="Arial" w:cs="Arial"/>
      <w:b/>
      <w:sz w:val="22"/>
      <w:szCs w:val="28"/>
      <w:lang w:val="en-AU" w:eastAsia="en-AU" w:bidi="ar-SA"/>
    </w:rPr>
  </w:style>
  <w:style w:type="character" w:customStyle="1" w:styleId="FootnoteTextChar">
    <w:name w:val="Footnote Text Char"/>
    <w:link w:val="FootnoteText"/>
    <w:uiPriority w:val="99"/>
    <w:rsid w:val="0045207F"/>
    <w:rPr>
      <w:rFonts w:ascii="Arial" w:hAnsi="Arial" w:cs="Arial"/>
      <w:sz w:val="20"/>
      <w:szCs w:val="20"/>
    </w:rPr>
  </w:style>
  <w:style w:type="character" w:styleId="FootnoteReference">
    <w:name w:val="footnote reference"/>
    <w:uiPriority w:val="99"/>
    <w:unhideWhenUsed/>
    <w:rsid w:val="0045207F"/>
    <w:rPr>
      <w:vertAlign w:val="superscript"/>
    </w:rPr>
  </w:style>
  <w:style w:type="table" w:styleId="TableGrid">
    <w:name w:val="Table Grid"/>
    <w:basedOn w:val="TableNormal"/>
    <w:uiPriority w:val="59"/>
    <w:rsid w:val="00043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433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04335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04335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04335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04335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1">
    <w:name w:val="Light List1"/>
    <w:basedOn w:val="TableNormal"/>
    <w:uiPriority w:val="61"/>
    <w:rsid w:val="0004335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0433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04335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04335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erstyle">
    <w:name w:val="Header style"/>
    <w:basedOn w:val="Header"/>
    <w:link w:val="HeaderstyleChar"/>
    <w:qFormat/>
    <w:rsid w:val="00F5019A"/>
    <w:rPr>
      <w:sz w:val="20"/>
    </w:rPr>
  </w:style>
  <w:style w:type="character" w:styleId="FollowedHyperlink">
    <w:name w:val="FollowedHyperlink"/>
    <w:uiPriority w:val="99"/>
    <w:semiHidden/>
    <w:unhideWhenUsed/>
    <w:rsid w:val="00A427FE"/>
    <w:rPr>
      <w:color w:val="800080"/>
      <w:u w:val="single"/>
    </w:rPr>
  </w:style>
  <w:style w:type="character" w:customStyle="1" w:styleId="HeaderstyleChar">
    <w:name w:val="Header style Char"/>
    <w:link w:val="Headerstyle"/>
    <w:rsid w:val="00F5019A"/>
    <w:rPr>
      <w:rFonts w:ascii="Arial" w:hAnsi="Arial" w:cs="Arial"/>
      <w:lang w:eastAsia="en-US"/>
    </w:rPr>
  </w:style>
  <w:style w:type="character" w:customStyle="1" w:styleId="apple-converted-space">
    <w:name w:val="apple-converted-space"/>
    <w:rsid w:val="00B72326"/>
  </w:style>
  <w:style w:type="character" w:customStyle="1" w:styleId="il">
    <w:name w:val="il"/>
    <w:rsid w:val="00B72326"/>
  </w:style>
  <w:style w:type="character" w:customStyle="1" w:styleId="Heading3Char">
    <w:name w:val="Heading 3 Char"/>
    <w:link w:val="Heading3"/>
    <w:uiPriority w:val="9"/>
    <w:semiHidden/>
    <w:rsid w:val="009413A5"/>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413A5"/>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4602C6"/>
    <w:rPr>
      <w:sz w:val="16"/>
      <w:szCs w:val="16"/>
    </w:rPr>
  </w:style>
  <w:style w:type="paragraph" w:styleId="CommentText">
    <w:name w:val="annotation text"/>
    <w:basedOn w:val="Normal"/>
    <w:link w:val="CommentTextChar"/>
    <w:uiPriority w:val="99"/>
    <w:semiHidden/>
    <w:unhideWhenUsed/>
    <w:rsid w:val="004602C6"/>
    <w:rPr>
      <w:sz w:val="20"/>
    </w:rPr>
  </w:style>
  <w:style w:type="character" w:customStyle="1" w:styleId="CommentTextChar">
    <w:name w:val="Comment Text Char"/>
    <w:link w:val="CommentText"/>
    <w:uiPriority w:val="99"/>
    <w:semiHidden/>
    <w:rsid w:val="004602C6"/>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602C6"/>
    <w:rPr>
      <w:b/>
      <w:bCs/>
    </w:rPr>
  </w:style>
  <w:style w:type="character" w:customStyle="1" w:styleId="CommentSubjectChar">
    <w:name w:val="Comment Subject Char"/>
    <w:link w:val="CommentSubject"/>
    <w:uiPriority w:val="99"/>
    <w:semiHidden/>
    <w:rsid w:val="004602C6"/>
    <w:rPr>
      <w:rFonts w:ascii="Arial" w:hAnsi="Arial" w:cs="Arial"/>
      <w:b/>
      <w:bCs/>
      <w:lang w:eastAsia="en-US"/>
    </w:rPr>
  </w:style>
  <w:style w:type="character" w:customStyle="1" w:styleId="Heading5Char">
    <w:name w:val="Heading 5 Char"/>
    <w:link w:val="Heading5"/>
    <w:rsid w:val="009B5F62"/>
    <w:rPr>
      <w:rFonts w:ascii="Calibri" w:eastAsia="Times New Roman" w:hAnsi="Calibri"/>
      <w:b/>
      <w:color w:val="FFFFFF"/>
      <w:sz w:val="22"/>
      <w:szCs w:val="24"/>
      <w:shd w:val="clear" w:color="auto" w:fill="931638"/>
      <w:lang w:eastAsia="en-US"/>
    </w:rPr>
  </w:style>
  <w:style w:type="paragraph" w:styleId="BodyText">
    <w:name w:val="Body Text"/>
    <w:aliases w:val="bt"/>
    <w:basedOn w:val="Normal"/>
    <w:link w:val="BodyTextChar"/>
    <w:rsid w:val="009B5F62"/>
    <w:pPr>
      <w:spacing w:before="240" w:after="0"/>
    </w:pPr>
    <w:rPr>
      <w:rFonts w:ascii="Calibri" w:eastAsia="Times New Roman" w:hAnsi="Calibri"/>
    </w:rPr>
  </w:style>
  <w:style w:type="character" w:customStyle="1" w:styleId="BodyTextChar">
    <w:name w:val="Body Text Char"/>
    <w:aliases w:val="bt Char"/>
    <w:link w:val="BodyText"/>
    <w:rsid w:val="009B5F62"/>
    <w:rPr>
      <w:rFonts w:ascii="Calibri" w:eastAsia="Times New Roman" w:hAnsi="Calibri"/>
      <w:sz w:val="22"/>
      <w:lang w:eastAsia="en-US"/>
    </w:rPr>
  </w:style>
  <w:style w:type="paragraph" w:customStyle="1" w:styleId="TabletextRight">
    <w:name w:val="Table text Right"/>
    <w:basedOn w:val="Normal"/>
    <w:qFormat/>
    <w:rsid w:val="009B5F62"/>
    <w:pPr>
      <w:spacing w:before="60" w:after="0"/>
      <w:jc w:val="right"/>
    </w:pPr>
    <w:rPr>
      <w:rFonts w:ascii="Calibri" w:eastAsia="Times New Roman" w:hAnsi="Calibri"/>
      <w:sz w:val="20"/>
    </w:rPr>
  </w:style>
  <w:style w:type="paragraph" w:customStyle="1" w:styleId="IndentParaGrey">
    <w:name w:val="Indent Para Grey"/>
    <w:basedOn w:val="Normal"/>
    <w:next w:val="Normal"/>
    <w:rsid w:val="009B5F62"/>
    <w:pPr>
      <w:keepNext/>
      <w:keepLines/>
      <w:pBdr>
        <w:top w:val="single" w:sz="8" w:space="5" w:color="002776"/>
        <w:left w:val="single" w:sz="8" w:space="5" w:color="002776"/>
        <w:bottom w:val="single" w:sz="8" w:space="5" w:color="002776"/>
        <w:right w:val="single" w:sz="8" w:space="5" w:color="002776"/>
      </w:pBdr>
      <w:shd w:val="solid" w:color="E1E1E1" w:fill="C0C0C0"/>
      <w:spacing w:before="240" w:after="240"/>
      <w:ind w:left="567" w:right="567"/>
    </w:pPr>
    <w:rPr>
      <w:rFonts w:ascii="Calibri" w:eastAsia="Times New Roman" w:hAnsi="Calibri"/>
      <w:color w:val="000000"/>
    </w:rPr>
  </w:style>
  <w:style w:type="paragraph" w:customStyle="1" w:styleId="Bullet1">
    <w:name w:val="Bullet 1"/>
    <w:basedOn w:val="Normal"/>
    <w:rsid w:val="009B5F62"/>
    <w:pPr>
      <w:numPr>
        <w:numId w:val="20"/>
      </w:numPr>
      <w:spacing w:before="60" w:after="0"/>
      <w:ind w:left="567" w:hanging="567"/>
    </w:pPr>
    <w:rPr>
      <w:rFonts w:ascii="Calibri" w:eastAsia="Times New Roman" w:hAnsi="Calibri"/>
    </w:rPr>
  </w:style>
  <w:style w:type="table" w:customStyle="1" w:styleId="TableAE">
    <w:name w:val="Table AE"/>
    <w:basedOn w:val="TableNormal"/>
    <w:uiPriority w:val="99"/>
    <w:rsid w:val="009B5F62"/>
    <w:rPr>
      <w:rFonts w:ascii="Arial" w:eastAsia="Times New Roman" w:hAnsi="Arial"/>
    </w:rPr>
    <w:tblPr>
      <w:jc w:val="center"/>
      <w:tblBorders>
        <w:bottom w:val="single" w:sz="12" w:space="0" w:color="002776"/>
      </w:tblBorders>
    </w:tblPr>
    <w:trPr>
      <w:cantSplit/>
      <w:jc w:val="center"/>
    </w:trPr>
    <w:tblStylePr w:type="firstRow">
      <w:tblPr/>
      <w:tcPr>
        <w:tcBorders>
          <w:top w:val="single" w:sz="12" w:space="0" w:color="002776"/>
          <w:left w:val="nil"/>
          <w:bottom w:val="single" w:sz="8" w:space="0" w:color="002776"/>
          <w:right w:val="nil"/>
          <w:insideH w:val="nil"/>
          <w:insideV w:val="nil"/>
          <w:tl2br w:val="nil"/>
          <w:tr2bl w:val="nil"/>
        </w:tcBorders>
      </w:tcPr>
    </w:tblStylePr>
  </w:style>
  <w:style w:type="paragraph" w:customStyle="1" w:styleId="TableHeadingCentre">
    <w:name w:val="Table Heading Centre"/>
    <w:basedOn w:val="Normal"/>
    <w:rsid w:val="009B5F62"/>
    <w:pPr>
      <w:keepNext/>
      <w:keepLines/>
      <w:spacing w:before="20" w:after="20"/>
      <w:jc w:val="center"/>
    </w:pPr>
    <w:rPr>
      <w:rFonts w:ascii="Calibri" w:eastAsia="Times New Roman" w:hAnsi="Calibri"/>
      <w:b/>
      <w:color w:val="002776"/>
    </w:rPr>
  </w:style>
  <w:style w:type="paragraph" w:customStyle="1" w:styleId="NumberedList">
    <w:name w:val="Numbered List"/>
    <w:basedOn w:val="Normal"/>
    <w:rsid w:val="009B5F62"/>
    <w:pPr>
      <w:numPr>
        <w:numId w:val="22"/>
      </w:numPr>
      <w:spacing w:before="120" w:after="0"/>
    </w:pPr>
    <w:rPr>
      <w:rFonts w:ascii="Calibri" w:eastAsia="Times New Roman" w:hAnsi="Calibri"/>
    </w:rPr>
  </w:style>
  <w:style w:type="paragraph" w:customStyle="1" w:styleId="TabletextLeft">
    <w:name w:val="Table text Left"/>
    <w:basedOn w:val="Normal"/>
    <w:rsid w:val="009B5F62"/>
    <w:pPr>
      <w:spacing w:before="60" w:after="0"/>
    </w:pPr>
    <w:rPr>
      <w:rFonts w:ascii="Calibri" w:eastAsia="Times New Roman" w:hAnsi="Calibri"/>
      <w:sz w:val="20"/>
    </w:rPr>
  </w:style>
  <w:style w:type="paragraph" w:customStyle="1" w:styleId="Source">
    <w:name w:val="Source"/>
    <w:basedOn w:val="Normal"/>
    <w:qFormat/>
    <w:rsid w:val="009B5F62"/>
    <w:pPr>
      <w:spacing w:after="120"/>
    </w:pPr>
    <w:rPr>
      <w:rFonts w:ascii="Calibri" w:eastAsia="Times New Roman" w:hAnsi="Calibri"/>
      <w:sz w:val="18"/>
    </w:rPr>
  </w:style>
  <w:style w:type="paragraph" w:customStyle="1" w:styleId="CaptionTable">
    <w:name w:val="Caption_Table"/>
    <w:basedOn w:val="Normal"/>
    <w:next w:val="BodyText"/>
    <w:qFormat/>
    <w:rsid w:val="009B5F62"/>
    <w:pPr>
      <w:keepNext/>
      <w:keepLines/>
      <w:spacing w:before="240" w:after="240"/>
      <w:jc w:val="center"/>
    </w:pPr>
    <w:rPr>
      <w:rFonts w:ascii="Calibri" w:eastAsia="Times New Roman" w:hAnsi="Calibri"/>
      <w:b/>
      <w:color w:val="002776"/>
    </w:rPr>
  </w:style>
  <w:style w:type="paragraph" w:customStyle="1" w:styleId="CaptionFigure">
    <w:name w:val="Caption_Figure"/>
    <w:basedOn w:val="CaptionTable"/>
    <w:next w:val="BodyText"/>
    <w:qFormat/>
    <w:rsid w:val="009B5F62"/>
    <w:rPr>
      <w:bCs/>
      <w:szCs w:val="22"/>
    </w:rPr>
  </w:style>
  <w:style w:type="paragraph" w:customStyle="1" w:styleId="CaptionChart">
    <w:name w:val="Caption_Chart"/>
    <w:basedOn w:val="CaptionFigure"/>
    <w:next w:val="BodyText"/>
    <w:qFormat/>
    <w:rsid w:val="009B5F62"/>
  </w:style>
  <w:style w:type="character" w:customStyle="1" w:styleId="Boldword">
    <w:name w:val="Bold word"/>
    <w:uiPriority w:val="1"/>
    <w:qFormat/>
    <w:rsid w:val="009B5F62"/>
    <w:rPr>
      <w:rFonts w:ascii="Calibri" w:hAnsi="Calibri"/>
      <w:b/>
      <w:color w:val="002776"/>
      <w:sz w:val="22"/>
      <w:lang w:eastAsia="en-AU"/>
    </w:rPr>
  </w:style>
  <w:style w:type="table" w:customStyle="1" w:styleId="SecondaryTableStyle">
    <w:name w:val="Secondary Table Style"/>
    <w:basedOn w:val="TableNormal"/>
    <w:uiPriority w:val="99"/>
    <w:rsid w:val="009B5F62"/>
    <w:rPr>
      <w:rFonts w:ascii="Calibri" w:hAnsi="Calibri"/>
      <w:szCs w:val="22"/>
      <w:lang w:eastAsia="en-US"/>
    </w:rPr>
    <w:tblPr>
      <w:tblBorders>
        <w:insideV w:val="single" w:sz="4" w:space="0" w:color="EEECE1"/>
      </w:tblBorders>
    </w:tblPr>
    <w:tcPr>
      <w:shd w:val="clear" w:color="auto" w:fill="auto"/>
    </w:tcPr>
    <w:tblStylePr w:type="firstRow">
      <w:pPr>
        <w:keepNext/>
        <w:keepLines/>
        <w:widowControl/>
        <w:wordWrap/>
        <w:jc w:val="left"/>
      </w:pPr>
      <w:rPr>
        <w:b w:val="0"/>
        <w:color w:val="FFFFFF"/>
      </w:rPr>
      <w:tblPr/>
      <w:trPr>
        <w:tblHeader/>
      </w:trPr>
      <w:tcPr>
        <w:tcBorders>
          <w:top w:val="nil"/>
          <w:left w:val="nil"/>
          <w:bottom w:val="nil"/>
          <w:right w:val="nil"/>
          <w:insideH w:val="nil"/>
          <w:insideV w:val="single" w:sz="4" w:space="0" w:color="FFFFFF"/>
          <w:tl2br w:val="nil"/>
          <w:tr2bl w:val="nil"/>
        </w:tcBorders>
        <w:shd w:val="clear" w:color="auto" w:fill="EEECE1"/>
        <w:vAlign w:val="bottom"/>
      </w:tcPr>
    </w:tblStylePr>
    <w:tblStylePr w:type="lastRow">
      <w:pPr>
        <w:keepLines/>
        <w:widowControl/>
        <w:wordWrap/>
        <w:jc w:val="left"/>
      </w:pPr>
      <w:rPr>
        <w:b/>
      </w:rPr>
      <w:tblPr/>
      <w:tcPr>
        <w:tcBorders>
          <w:top w:val="single" w:sz="4" w:space="0" w:color="EEECE1"/>
          <w:left w:val="nil"/>
          <w:bottom w:val="single" w:sz="4" w:space="0" w:color="EEECE1"/>
          <w:right w:val="nil"/>
          <w:insideH w:val="nil"/>
          <w:insideV w:val="single" w:sz="4" w:space="0" w:color="EEECE1"/>
          <w:tl2br w:val="nil"/>
          <w:tr2bl w:val="nil"/>
        </w:tcBorders>
        <w:shd w:val="clear" w:color="auto" w:fill="8064A2"/>
      </w:tcPr>
    </w:tblStylePr>
  </w:style>
  <w:style w:type="paragraph" w:customStyle="1" w:styleId="Default">
    <w:name w:val="Default"/>
    <w:rsid w:val="009B5F62"/>
    <w:pPr>
      <w:autoSpaceDE w:val="0"/>
      <w:autoSpaceDN w:val="0"/>
      <w:adjustRightInd w:val="0"/>
    </w:pPr>
    <w:rPr>
      <w:rFonts w:ascii="Calibri" w:eastAsia="Times New Roman" w:hAnsi="Calibri" w:cs="Calibri"/>
      <w:color w:val="000000"/>
      <w:sz w:val="24"/>
      <w:szCs w:val="24"/>
      <w:lang w:val="en-GB"/>
    </w:rPr>
  </w:style>
  <w:style w:type="paragraph" w:customStyle="1" w:styleId="MTDisplayEquation">
    <w:name w:val="MTDisplayEquation"/>
    <w:basedOn w:val="BodyText"/>
    <w:next w:val="Normal"/>
    <w:link w:val="MTDisplayEquationChar"/>
    <w:rsid w:val="009B5F62"/>
    <w:pPr>
      <w:tabs>
        <w:tab w:val="center" w:pos="4120"/>
        <w:tab w:val="right" w:pos="8220"/>
      </w:tabs>
      <w:spacing w:after="240" w:line="240" w:lineRule="atLeast"/>
    </w:pPr>
  </w:style>
  <w:style w:type="character" w:customStyle="1" w:styleId="MTDisplayEquationChar">
    <w:name w:val="MTDisplayEquation Char"/>
    <w:link w:val="MTDisplayEquation"/>
    <w:rsid w:val="009B5F62"/>
    <w:rPr>
      <w:rFonts w:ascii="Calibri" w:eastAsia="Times New Roman" w:hAnsi="Calibri"/>
      <w:sz w:val="22"/>
      <w:lang w:eastAsia="en-US"/>
    </w:rPr>
  </w:style>
  <w:style w:type="paragraph" w:styleId="Caption">
    <w:name w:val="caption"/>
    <w:basedOn w:val="Normal"/>
    <w:next w:val="Normal"/>
    <w:uiPriority w:val="35"/>
    <w:unhideWhenUsed/>
    <w:qFormat/>
    <w:rsid w:val="002B1B8C"/>
    <w:rPr>
      <w:b/>
      <w:bCs/>
      <w:sz w:val="20"/>
    </w:rPr>
  </w:style>
  <w:style w:type="paragraph" w:customStyle="1" w:styleId="1Heading">
    <w:name w:val="1. Heading"/>
    <w:basedOn w:val="SectionHeadingLevel1"/>
    <w:link w:val="1HeadingChar"/>
    <w:qFormat/>
    <w:rsid w:val="00A80FD3"/>
  </w:style>
  <w:style w:type="paragraph" w:customStyle="1" w:styleId="Appendix">
    <w:name w:val="Appendix"/>
    <w:basedOn w:val="Normal"/>
    <w:next w:val="Normal"/>
    <w:rsid w:val="00E4410E"/>
    <w:pPr>
      <w:keepNext/>
      <w:pageBreakBefore/>
      <w:numPr>
        <w:numId w:val="30"/>
      </w:numPr>
      <w:spacing w:before="360" w:after="180"/>
    </w:pPr>
    <w:rPr>
      <w:rFonts w:ascii="Calibri" w:eastAsia="Times New Roman" w:hAnsi="Calibri"/>
      <w:b/>
      <w:color w:val="002776"/>
      <w:sz w:val="56"/>
      <w:szCs w:val="28"/>
    </w:rPr>
  </w:style>
  <w:style w:type="character" w:customStyle="1" w:styleId="1HeadingChar">
    <w:name w:val="1. Heading Char"/>
    <w:link w:val="1Heading"/>
    <w:rsid w:val="00A80FD3"/>
    <w:rPr>
      <w:rFonts w:ascii="Arial" w:hAnsi="Arial" w:cs="Arial"/>
      <w:b/>
      <w:sz w:val="32"/>
      <w:szCs w:val="28"/>
      <w:lang w:eastAsia="en-US"/>
    </w:rPr>
  </w:style>
  <w:style w:type="paragraph" w:customStyle="1" w:styleId="AppendixTableCaption">
    <w:name w:val="Appendix Table Caption"/>
    <w:basedOn w:val="Normal"/>
    <w:next w:val="BodyText"/>
    <w:qFormat/>
    <w:rsid w:val="00E4410E"/>
    <w:pPr>
      <w:keepNext/>
      <w:keepLines/>
      <w:numPr>
        <w:ilvl w:val="1"/>
        <w:numId w:val="30"/>
      </w:numPr>
      <w:spacing w:before="240" w:after="240"/>
      <w:jc w:val="center"/>
    </w:pPr>
    <w:rPr>
      <w:rFonts w:ascii="Calibri" w:eastAsia="Times New Roman" w:hAnsi="Calibri"/>
      <w:b/>
      <w:color w:val="002776"/>
    </w:rPr>
  </w:style>
  <w:style w:type="paragraph" w:customStyle="1" w:styleId="AppendixChartCaption">
    <w:name w:val="Appendix Chart Caption"/>
    <w:basedOn w:val="Normal"/>
    <w:next w:val="BodyText"/>
    <w:qFormat/>
    <w:rsid w:val="00E4410E"/>
    <w:pPr>
      <w:keepNext/>
      <w:keepLines/>
      <w:numPr>
        <w:ilvl w:val="2"/>
        <w:numId w:val="30"/>
      </w:numPr>
      <w:spacing w:before="240" w:after="240"/>
      <w:jc w:val="center"/>
    </w:pPr>
    <w:rPr>
      <w:rFonts w:ascii="Calibri" w:eastAsia="Times New Roman" w:hAnsi="Calibri"/>
      <w:b/>
      <w:color w:val="002776"/>
    </w:rPr>
  </w:style>
  <w:style w:type="paragraph" w:customStyle="1" w:styleId="AppendixFigureCaption">
    <w:name w:val="Appendix Figure Caption"/>
    <w:basedOn w:val="Normal"/>
    <w:next w:val="BodyText"/>
    <w:qFormat/>
    <w:rsid w:val="00E4410E"/>
    <w:pPr>
      <w:keepNext/>
      <w:keepLines/>
      <w:numPr>
        <w:ilvl w:val="3"/>
        <w:numId w:val="30"/>
      </w:numPr>
      <w:spacing w:before="240" w:after="240"/>
      <w:jc w:val="center"/>
    </w:pPr>
    <w:rPr>
      <w:rFonts w:ascii="Calibri" w:eastAsia="Times New Roman" w:hAnsi="Calibri"/>
      <w:b/>
      <w:color w:val="002776"/>
    </w:rPr>
  </w:style>
  <w:style w:type="character" w:styleId="PlaceholderText">
    <w:name w:val="Placeholder Text"/>
    <w:basedOn w:val="DefaultParagraphFont"/>
    <w:uiPriority w:val="99"/>
    <w:semiHidden/>
    <w:rsid w:val="003C0DE8"/>
    <w:rPr>
      <w:color w:val="808080"/>
    </w:rPr>
  </w:style>
  <w:style w:type="character" w:styleId="Emphasis">
    <w:name w:val="Emphasis"/>
    <w:basedOn w:val="DefaultParagraphFont"/>
    <w:uiPriority w:val="20"/>
    <w:qFormat/>
    <w:rsid w:val="00373FE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57202">
      <w:bodyDiv w:val="1"/>
      <w:marLeft w:val="0"/>
      <w:marRight w:val="0"/>
      <w:marTop w:val="0"/>
      <w:marBottom w:val="0"/>
      <w:divBdr>
        <w:top w:val="none" w:sz="0" w:space="0" w:color="auto"/>
        <w:left w:val="none" w:sz="0" w:space="0" w:color="auto"/>
        <w:bottom w:val="none" w:sz="0" w:space="0" w:color="auto"/>
        <w:right w:val="none" w:sz="0" w:space="0" w:color="auto"/>
      </w:divBdr>
    </w:div>
    <w:div w:id="19069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atrf.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68CE-DFF5-4000-A831-2B8B09A9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17</Pages>
  <Words>5793</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Infrastructure</Company>
  <LinksUpToDate>false</LinksUpToDate>
  <CharactersWithSpaces>38737</CharactersWithSpaces>
  <SharedDoc>false</SharedDoc>
  <HLinks>
    <vt:vector size="18" baseType="variant">
      <vt:variant>
        <vt:i4>2687082</vt:i4>
      </vt:variant>
      <vt:variant>
        <vt:i4>140</vt:i4>
      </vt:variant>
      <vt:variant>
        <vt:i4>0</vt:i4>
      </vt:variant>
      <vt:variant>
        <vt:i4>5</vt:i4>
      </vt:variant>
      <vt:variant>
        <vt:lpwstr>http://guides.lib.monash.edu/citing-referencing/harvard</vt:lpwstr>
      </vt:variant>
      <vt:variant>
        <vt:lpwstr/>
      </vt:variant>
      <vt:variant>
        <vt:i4>7798871</vt:i4>
      </vt:variant>
      <vt:variant>
        <vt:i4>137</vt:i4>
      </vt:variant>
      <vt:variant>
        <vt:i4>0</vt:i4>
      </vt:variant>
      <vt:variant>
        <vt:i4>5</vt:i4>
      </vt:variant>
      <vt:variant>
        <vt:lpwstr>mailto:atrf2016@easychair.org</vt:lpwstr>
      </vt:variant>
      <vt:variant>
        <vt:lpwstr/>
      </vt:variant>
      <vt:variant>
        <vt:i4>1507405</vt:i4>
      </vt:variant>
      <vt:variant>
        <vt:i4>6</vt:i4>
      </vt:variant>
      <vt:variant>
        <vt:i4>0</vt:i4>
      </vt:variant>
      <vt:variant>
        <vt:i4>5</vt:i4>
      </vt:variant>
      <vt:variant>
        <vt:lpwstr>http://www.atrf.info/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Louis</dc:creator>
  <cp:lastModifiedBy>Österle, Ines (AU - Sydney)</cp:lastModifiedBy>
  <cp:revision>3</cp:revision>
  <cp:lastPrinted>2010-02-10T05:50:00Z</cp:lastPrinted>
  <dcterms:created xsi:type="dcterms:W3CDTF">2016-09-29T04:17:00Z</dcterms:created>
  <dcterms:modified xsi:type="dcterms:W3CDTF">2016-09-29T08:47:00Z</dcterms:modified>
</cp:coreProperties>
</file>