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C07F7A" w14:textId="77777777" w:rsidR="009A1939" w:rsidRPr="00CD7C66" w:rsidRDefault="009A1939" w:rsidP="009A1939">
      <w:pPr>
        <w:pStyle w:val="PublicationTitle"/>
        <w:rPr>
          <w:rFonts w:cs="Arial"/>
        </w:rPr>
      </w:pPr>
      <w:r w:rsidRPr="00CD7C66">
        <w:rPr>
          <w:rFonts w:cs="Arial"/>
        </w:rPr>
        <w:t xml:space="preserve">Changes in </w:t>
      </w:r>
      <w:r w:rsidR="002141C8" w:rsidRPr="00CD7C66">
        <w:rPr>
          <w:rFonts w:cs="Arial"/>
        </w:rPr>
        <w:t>Cycling</w:t>
      </w:r>
      <w:r w:rsidRPr="00CD7C66">
        <w:rPr>
          <w:rFonts w:cs="Arial"/>
        </w:rPr>
        <w:t xml:space="preserve"> Following a</w:t>
      </w:r>
      <w:r w:rsidR="002141C8" w:rsidRPr="00CD7C66">
        <w:rPr>
          <w:rFonts w:cs="Arial"/>
        </w:rPr>
        <w:t>n</w:t>
      </w:r>
      <w:r w:rsidRPr="00CD7C66">
        <w:rPr>
          <w:rFonts w:cs="Arial"/>
        </w:rPr>
        <w:t xml:space="preserve"> Infrastructure Intervention</w:t>
      </w:r>
    </w:p>
    <w:p w14:paraId="46E77005" w14:textId="77777777" w:rsidR="009A1939" w:rsidRPr="00CD7C66" w:rsidRDefault="009A1939" w:rsidP="009A1939">
      <w:pPr>
        <w:pStyle w:val="AuthorName"/>
        <w:rPr>
          <w:rFonts w:cs="Arial"/>
        </w:rPr>
      </w:pPr>
    </w:p>
    <w:p w14:paraId="37C13DAB" w14:textId="77777777" w:rsidR="00F00241" w:rsidRPr="00CD7C66" w:rsidRDefault="00023F88" w:rsidP="00F00241">
      <w:pPr>
        <w:pStyle w:val="AuthorName"/>
        <w:rPr>
          <w:rFonts w:cs="Arial"/>
          <w:vertAlign w:val="superscript"/>
        </w:rPr>
      </w:pPr>
      <w:r w:rsidRPr="00CD7C66">
        <w:rPr>
          <w:rFonts w:cs="Arial"/>
        </w:rPr>
        <w:t>Stephen Greaves</w:t>
      </w:r>
      <w:r w:rsidR="00F00241" w:rsidRPr="00CD7C66">
        <w:rPr>
          <w:rFonts w:cs="Arial"/>
          <w:vertAlign w:val="superscript"/>
        </w:rPr>
        <w:t>1</w:t>
      </w:r>
      <w:r w:rsidR="00CD5D10" w:rsidRPr="00CD7C66">
        <w:rPr>
          <w:rFonts w:cs="Arial"/>
        </w:rPr>
        <w:t xml:space="preserve">, </w:t>
      </w:r>
      <w:r w:rsidRPr="00CD7C66">
        <w:rPr>
          <w:rFonts w:cs="Arial"/>
        </w:rPr>
        <w:t>Richard Ellison</w:t>
      </w:r>
      <w:r w:rsidRPr="00CD7C66">
        <w:rPr>
          <w:rFonts w:cs="Arial"/>
          <w:vertAlign w:val="superscript"/>
        </w:rPr>
        <w:t>1</w:t>
      </w:r>
      <w:r w:rsidRPr="00CD7C66">
        <w:rPr>
          <w:rFonts w:cs="Arial"/>
        </w:rPr>
        <w:t>, Adrian Ellison</w:t>
      </w:r>
      <w:r w:rsidRPr="00CD7C66">
        <w:rPr>
          <w:rFonts w:cs="Arial"/>
          <w:vertAlign w:val="superscript"/>
        </w:rPr>
        <w:t>1</w:t>
      </w:r>
      <w:r w:rsidRPr="00CD7C66">
        <w:rPr>
          <w:rFonts w:cs="Arial"/>
        </w:rPr>
        <w:t>, Melanie Crane</w:t>
      </w:r>
      <w:r w:rsidRPr="00CD7C66">
        <w:rPr>
          <w:rFonts w:cs="Arial"/>
          <w:vertAlign w:val="superscript"/>
        </w:rPr>
        <w:t>2</w:t>
      </w:r>
      <w:r w:rsidRPr="00CD7C66">
        <w:rPr>
          <w:rFonts w:cs="Arial"/>
        </w:rPr>
        <w:t>, Chris Rissel</w:t>
      </w:r>
      <w:r w:rsidRPr="00CD7C66">
        <w:rPr>
          <w:rFonts w:cs="Arial"/>
          <w:vertAlign w:val="superscript"/>
        </w:rPr>
        <w:t>2</w:t>
      </w:r>
      <w:r w:rsidRPr="00CD7C66">
        <w:rPr>
          <w:rFonts w:cs="Arial"/>
        </w:rPr>
        <w:t>, Chris Standen</w:t>
      </w:r>
      <w:r w:rsidRPr="00CD7C66">
        <w:rPr>
          <w:rFonts w:cs="Arial"/>
          <w:vertAlign w:val="superscript"/>
        </w:rPr>
        <w:t>1</w:t>
      </w:r>
    </w:p>
    <w:p w14:paraId="0B679866" w14:textId="77777777" w:rsidR="00F00241" w:rsidRPr="00CD7C66" w:rsidRDefault="00F00241" w:rsidP="00F00241">
      <w:pPr>
        <w:pStyle w:val="AuthorAddress"/>
        <w:rPr>
          <w:rFonts w:cs="Arial"/>
        </w:rPr>
      </w:pPr>
      <w:r w:rsidRPr="00CD7C66">
        <w:rPr>
          <w:rFonts w:cs="Arial"/>
          <w:vertAlign w:val="superscript"/>
        </w:rPr>
        <w:t>1</w:t>
      </w:r>
      <w:r w:rsidR="00465800">
        <w:rPr>
          <w:rFonts w:cs="Arial"/>
        </w:rPr>
        <w:t>Institute of Transport &amp; Logistics Studies, University of Sydney</w:t>
      </w:r>
    </w:p>
    <w:p w14:paraId="204E3B47" w14:textId="77777777" w:rsidR="00F00241" w:rsidRPr="00CD7C66" w:rsidRDefault="00F00241" w:rsidP="00F00241">
      <w:pPr>
        <w:pStyle w:val="AuthorAddress"/>
        <w:rPr>
          <w:rFonts w:cs="Arial"/>
        </w:rPr>
      </w:pPr>
      <w:r w:rsidRPr="00CD7C66">
        <w:rPr>
          <w:rFonts w:cs="Arial"/>
          <w:vertAlign w:val="superscript"/>
        </w:rPr>
        <w:t>2</w:t>
      </w:r>
      <w:r w:rsidR="00CD5D10" w:rsidRPr="00CD7C66">
        <w:rPr>
          <w:rFonts w:cs="Arial"/>
        </w:rPr>
        <w:t>S</w:t>
      </w:r>
      <w:r w:rsidR="00465800">
        <w:rPr>
          <w:rFonts w:cs="Arial"/>
        </w:rPr>
        <w:t>chool of Public Health, University of Sydney</w:t>
      </w:r>
    </w:p>
    <w:p w14:paraId="7444CB70" w14:textId="77777777" w:rsidR="001A5FC9" w:rsidRPr="00CD7C66" w:rsidRDefault="006D511B" w:rsidP="001A5FC9">
      <w:pPr>
        <w:pStyle w:val="AuthorAddress"/>
        <w:rPr>
          <w:rFonts w:cs="Arial"/>
        </w:rPr>
      </w:pPr>
      <w:hyperlink r:id="rId8" w:history="1">
        <w:r w:rsidR="00023F88" w:rsidRPr="00CD7C66">
          <w:rPr>
            <w:rStyle w:val="Hyperlink"/>
            <w:rFonts w:cs="Arial"/>
          </w:rPr>
          <w:t>Stephen.greaves@sydney.edu.au</w:t>
        </w:r>
      </w:hyperlink>
      <w:r w:rsidR="00023F88" w:rsidRPr="00CD7C66">
        <w:rPr>
          <w:rFonts w:cs="Arial"/>
        </w:rPr>
        <w:t xml:space="preserve"> </w:t>
      </w:r>
    </w:p>
    <w:p w14:paraId="0E3D6DD1" w14:textId="77777777" w:rsidR="00F00241" w:rsidRPr="00CD7C66" w:rsidRDefault="00F00241" w:rsidP="00FC4CB2">
      <w:pPr>
        <w:pStyle w:val="AbstractTitle"/>
        <w:rPr>
          <w:rFonts w:cs="Arial"/>
        </w:rPr>
      </w:pPr>
      <w:r w:rsidRPr="00CD7C66">
        <w:rPr>
          <w:rFonts w:cs="Arial"/>
        </w:rPr>
        <w:t>Abstract</w:t>
      </w:r>
    </w:p>
    <w:p w14:paraId="65AAB494" w14:textId="77777777" w:rsidR="00C71C24" w:rsidRPr="00E04CEC" w:rsidRDefault="009A1939" w:rsidP="009A1939">
      <w:pPr>
        <w:rPr>
          <w:rFonts w:cs="Arial"/>
          <w:i/>
        </w:rPr>
      </w:pPr>
      <w:r w:rsidRPr="00E04CEC">
        <w:rPr>
          <w:rFonts w:cs="Arial"/>
          <w:i/>
        </w:rPr>
        <w:t xml:space="preserve">As part of the effort to stem the growing obesity epidemic, as well as meet more general objectives around sustainable urban transport systems, many Australian cities are investing in infrastructure designed to encourage use of active travel, particularly cycling and walking. However, questions remain around the impact of such interventions due to the lack of before and after information on travel characteristics. The current paper reports on changes in </w:t>
      </w:r>
      <w:r w:rsidR="00465800" w:rsidRPr="00E04CEC">
        <w:rPr>
          <w:rFonts w:cs="Arial"/>
          <w:i/>
        </w:rPr>
        <w:t>cycling</w:t>
      </w:r>
      <w:r w:rsidRPr="00E04CEC">
        <w:rPr>
          <w:rFonts w:cs="Arial"/>
          <w:i/>
        </w:rPr>
        <w:t xml:space="preserve"> for a cohort of the population before and after the installation of a major piece of separated cycleway in inner-Sydney. Data for this investigation comes from the Sydney </w:t>
      </w:r>
      <w:r w:rsidR="008E7484" w:rsidRPr="00E04CEC">
        <w:rPr>
          <w:rFonts w:cs="Arial"/>
          <w:i/>
        </w:rPr>
        <w:t xml:space="preserve">Travel </w:t>
      </w:r>
      <w:r w:rsidRPr="00E04CEC">
        <w:rPr>
          <w:rFonts w:cs="Arial"/>
          <w:i/>
        </w:rPr>
        <w:t xml:space="preserve">and Health Study, a multi-year study of travel, quality of life, and physical activity of inhabitants of inner-city Sydney. The </w:t>
      </w:r>
      <w:r w:rsidR="001530AD" w:rsidRPr="00E04CEC">
        <w:rPr>
          <w:rFonts w:cs="Arial"/>
          <w:i/>
        </w:rPr>
        <w:t xml:space="preserve">cohort </w:t>
      </w:r>
      <w:r w:rsidRPr="00E04CEC">
        <w:rPr>
          <w:rFonts w:cs="Arial"/>
          <w:i/>
        </w:rPr>
        <w:t>comprises 4</w:t>
      </w:r>
      <w:r w:rsidR="00AC1E6F" w:rsidRPr="00E04CEC">
        <w:rPr>
          <w:rFonts w:cs="Arial"/>
          <w:i/>
        </w:rPr>
        <w:t>35</w:t>
      </w:r>
      <w:r w:rsidRPr="00E04CEC">
        <w:rPr>
          <w:rFonts w:cs="Arial"/>
          <w:i/>
        </w:rPr>
        <w:t xml:space="preserve"> participants (aged 18-59, without disability and who had ever ridden a bicycle) who completed a questionnaire capturing physical activity and demographic information</w:t>
      </w:r>
      <w:r w:rsidR="00F46E27">
        <w:rPr>
          <w:rFonts w:cs="Arial"/>
          <w:i/>
        </w:rPr>
        <w:t>,</w:t>
      </w:r>
      <w:r w:rsidRPr="00E04CEC">
        <w:rPr>
          <w:rFonts w:cs="Arial"/>
          <w:i/>
        </w:rPr>
        <w:t xml:space="preserve"> </w:t>
      </w:r>
      <w:r w:rsidR="005A138C" w:rsidRPr="00E04CEC">
        <w:rPr>
          <w:rFonts w:cs="Arial"/>
          <w:i/>
        </w:rPr>
        <w:t>plus</w:t>
      </w:r>
      <w:r w:rsidR="00AF2DC6" w:rsidRPr="00E04CEC">
        <w:rPr>
          <w:rFonts w:cs="Arial"/>
          <w:i/>
        </w:rPr>
        <w:t xml:space="preserve"> </w:t>
      </w:r>
      <w:r w:rsidRPr="00E04CEC">
        <w:rPr>
          <w:rFonts w:cs="Arial"/>
          <w:i/>
        </w:rPr>
        <w:t xml:space="preserve">a 7-day online travel diary both before and </w:t>
      </w:r>
      <w:r w:rsidR="002C326E">
        <w:rPr>
          <w:rFonts w:cs="Arial"/>
          <w:i/>
        </w:rPr>
        <w:t>four</w:t>
      </w:r>
      <w:r w:rsidR="00E04CEC">
        <w:rPr>
          <w:rFonts w:cs="Arial"/>
          <w:i/>
        </w:rPr>
        <w:t xml:space="preserve"> months </w:t>
      </w:r>
      <w:r w:rsidRPr="00E04CEC">
        <w:rPr>
          <w:rFonts w:cs="Arial"/>
          <w:i/>
        </w:rPr>
        <w:t xml:space="preserve">after </w:t>
      </w:r>
      <w:r w:rsidR="00AF2DC6" w:rsidRPr="00E04CEC">
        <w:rPr>
          <w:rFonts w:cs="Arial"/>
          <w:i/>
        </w:rPr>
        <w:t xml:space="preserve">construction </w:t>
      </w:r>
      <w:r w:rsidRPr="00E04CEC">
        <w:rPr>
          <w:rFonts w:cs="Arial"/>
          <w:i/>
        </w:rPr>
        <w:t xml:space="preserve">of the cycleway. </w:t>
      </w:r>
      <w:r w:rsidR="001530AD" w:rsidRPr="00E04CEC">
        <w:rPr>
          <w:rFonts w:cs="Arial"/>
          <w:i/>
        </w:rPr>
        <w:t>T</w:t>
      </w:r>
      <w:r w:rsidRPr="00E04CEC">
        <w:rPr>
          <w:rFonts w:cs="Arial"/>
          <w:i/>
        </w:rPr>
        <w:t xml:space="preserve">he travel diary forms the basis for analysis in this paper. The sample is split between the area around the cycleway </w:t>
      </w:r>
      <w:r w:rsidR="00AC1E6F" w:rsidRPr="00E04CEC">
        <w:rPr>
          <w:rFonts w:cs="Arial"/>
          <w:i/>
        </w:rPr>
        <w:t xml:space="preserve">(intervention area) </w:t>
      </w:r>
      <w:r w:rsidRPr="00E04CEC">
        <w:rPr>
          <w:rFonts w:cs="Arial"/>
          <w:i/>
        </w:rPr>
        <w:t xml:space="preserve">and a </w:t>
      </w:r>
      <w:r w:rsidR="00AC1E6F" w:rsidRPr="00E04CEC">
        <w:rPr>
          <w:rFonts w:cs="Arial"/>
          <w:i/>
        </w:rPr>
        <w:t xml:space="preserve">neighbouring </w:t>
      </w:r>
      <w:r w:rsidRPr="00E04CEC">
        <w:rPr>
          <w:rFonts w:cs="Arial"/>
          <w:i/>
        </w:rPr>
        <w:t>area where no cycleway is being constructed</w:t>
      </w:r>
      <w:r w:rsidR="00AC1E6F" w:rsidRPr="00E04CEC">
        <w:rPr>
          <w:rFonts w:cs="Arial"/>
          <w:i/>
        </w:rPr>
        <w:t xml:space="preserve"> (control area)</w:t>
      </w:r>
      <w:r w:rsidRPr="00E04CEC">
        <w:rPr>
          <w:rFonts w:cs="Arial"/>
          <w:i/>
        </w:rPr>
        <w:t>. Results at the aggregate level s</w:t>
      </w:r>
      <w:r w:rsidR="00C71C24" w:rsidRPr="00E04CEC">
        <w:rPr>
          <w:rFonts w:cs="Arial"/>
          <w:i/>
        </w:rPr>
        <w:t>how</w:t>
      </w:r>
      <w:r w:rsidRPr="00E04CEC">
        <w:rPr>
          <w:rFonts w:cs="Arial"/>
          <w:i/>
        </w:rPr>
        <w:t xml:space="preserve"> cycling</w:t>
      </w:r>
      <w:r w:rsidR="00D9045D" w:rsidRPr="00E04CEC">
        <w:rPr>
          <w:rFonts w:cs="Arial"/>
          <w:i/>
        </w:rPr>
        <w:t xml:space="preserve"> </w:t>
      </w:r>
      <w:r w:rsidR="00E04CEC" w:rsidRPr="00E04CEC">
        <w:rPr>
          <w:rFonts w:cs="Arial"/>
          <w:i/>
        </w:rPr>
        <w:t>trips</w:t>
      </w:r>
      <w:r w:rsidRPr="00E04CEC">
        <w:rPr>
          <w:rFonts w:cs="Arial"/>
          <w:i/>
        </w:rPr>
        <w:t xml:space="preserve"> have </w:t>
      </w:r>
      <w:r w:rsidR="002141C8" w:rsidRPr="00E04CEC">
        <w:rPr>
          <w:rFonts w:cs="Arial"/>
          <w:i/>
        </w:rPr>
        <w:t xml:space="preserve">remained stable in </w:t>
      </w:r>
      <w:r w:rsidR="00C71C24" w:rsidRPr="00E04CEC">
        <w:rPr>
          <w:rFonts w:cs="Arial"/>
          <w:i/>
        </w:rPr>
        <w:t>the intervention</w:t>
      </w:r>
      <w:r w:rsidR="002141C8" w:rsidRPr="00E04CEC">
        <w:rPr>
          <w:rFonts w:cs="Arial"/>
          <w:i/>
        </w:rPr>
        <w:t xml:space="preserve"> area</w:t>
      </w:r>
      <w:r w:rsidR="00C71C24" w:rsidRPr="00E04CEC">
        <w:rPr>
          <w:rFonts w:cs="Arial"/>
          <w:i/>
        </w:rPr>
        <w:t xml:space="preserve"> (7.</w:t>
      </w:r>
      <w:r w:rsidR="002141C8" w:rsidRPr="00E04CEC">
        <w:rPr>
          <w:rFonts w:cs="Arial"/>
          <w:i/>
        </w:rPr>
        <w:t>66</w:t>
      </w:r>
      <w:r w:rsidR="00C71C24" w:rsidRPr="00E04CEC">
        <w:rPr>
          <w:rFonts w:cs="Arial"/>
          <w:i/>
        </w:rPr>
        <w:t>% to 7.</w:t>
      </w:r>
      <w:r w:rsidR="00D9045D" w:rsidRPr="00E04CEC">
        <w:rPr>
          <w:rFonts w:cs="Arial"/>
          <w:i/>
        </w:rPr>
        <w:t>59</w:t>
      </w:r>
      <w:r w:rsidR="00C71C24" w:rsidRPr="00E04CEC">
        <w:rPr>
          <w:rFonts w:cs="Arial"/>
          <w:i/>
        </w:rPr>
        <w:t>%</w:t>
      </w:r>
      <w:r w:rsidR="002141C8" w:rsidRPr="00E04CEC">
        <w:rPr>
          <w:rFonts w:cs="Arial"/>
          <w:i/>
        </w:rPr>
        <w:t>, ns</w:t>
      </w:r>
      <w:r w:rsidR="00C71C24" w:rsidRPr="00E04CEC">
        <w:rPr>
          <w:rFonts w:cs="Arial"/>
          <w:i/>
        </w:rPr>
        <w:t>) and control area</w:t>
      </w:r>
      <w:r w:rsidR="006C392F">
        <w:rPr>
          <w:rFonts w:cs="Arial"/>
          <w:i/>
        </w:rPr>
        <w:t>s</w:t>
      </w:r>
      <w:r w:rsidR="00C71C24" w:rsidRPr="00E04CEC">
        <w:rPr>
          <w:rFonts w:cs="Arial"/>
          <w:i/>
        </w:rPr>
        <w:t xml:space="preserve"> (</w:t>
      </w:r>
      <w:r w:rsidR="002141C8" w:rsidRPr="00E04CEC">
        <w:rPr>
          <w:rFonts w:cs="Arial"/>
          <w:i/>
        </w:rPr>
        <w:t>4.48% to 4.2</w:t>
      </w:r>
      <w:r w:rsidR="00D9045D" w:rsidRPr="00E04CEC">
        <w:rPr>
          <w:rFonts w:cs="Arial"/>
          <w:i/>
        </w:rPr>
        <w:t>0</w:t>
      </w:r>
      <w:r w:rsidR="00C71C24" w:rsidRPr="00E04CEC">
        <w:rPr>
          <w:rFonts w:cs="Arial"/>
          <w:i/>
        </w:rPr>
        <w:t>%</w:t>
      </w:r>
      <w:r w:rsidR="00E04CEC" w:rsidRPr="00E04CEC">
        <w:rPr>
          <w:rFonts w:cs="Arial"/>
          <w:i/>
        </w:rPr>
        <w:t>, ns</w:t>
      </w:r>
      <w:r w:rsidR="00C71C24" w:rsidRPr="00E04CEC">
        <w:rPr>
          <w:rFonts w:cs="Arial"/>
          <w:i/>
        </w:rPr>
        <w:t>)</w:t>
      </w:r>
      <w:r w:rsidR="00E04CEC" w:rsidRPr="00E04CEC">
        <w:rPr>
          <w:rFonts w:cs="Arial"/>
          <w:i/>
        </w:rPr>
        <w:t xml:space="preserve">. </w:t>
      </w:r>
      <w:r w:rsidR="006C392F">
        <w:rPr>
          <w:rFonts w:cs="Arial"/>
          <w:i/>
        </w:rPr>
        <w:t>A</w:t>
      </w:r>
      <w:r w:rsidR="0040458F" w:rsidRPr="00E04CEC">
        <w:rPr>
          <w:rFonts w:cs="Arial"/>
          <w:i/>
        </w:rPr>
        <w:t xml:space="preserve">round </w:t>
      </w:r>
      <w:r w:rsidR="00784018" w:rsidRPr="00E04CEC">
        <w:rPr>
          <w:rFonts w:cs="Arial"/>
          <w:i/>
        </w:rPr>
        <w:t xml:space="preserve">three-quarters of </w:t>
      </w:r>
      <w:r w:rsidR="0040458F" w:rsidRPr="00E04CEC">
        <w:rPr>
          <w:rFonts w:cs="Arial"/>
          <w:i/>
        </w:rPr>
        <w:t xml:space="preserve">those cycling did so in both </w:t>
      </w:r>
      <w:proofErr w:type="gramStart"/>
      <w:r w:rsidR="0040458F" w:rsidRPr="00E04CEC">
        <w:rPr>
          <w:rFonts w:cs="Arial"/>
          <w:i/>
        </w:rPr>
        <w:t>waves</w:t>
      </w:r>
      <w:proofErr w:type="gramEnd"/>
      <w:r w:rsidR="002141C8" w:rsidRPr="00E04CEC">
        <w:rPr>
          <w:rFonts w:cs="Arial"/>
          <w:i/>
        </w:rPr>
        <w:t>.</w:t>
      </w:r>
      <w:r w:rsidR="00D9045D" w:rsidRPr="00E04CEC">
        <w:rPr>
          <w:rFonts w:cs="Arial"/>
          <w:i/>
        </w:rPr>
        <w:t xml:space="preserve"> </w:t>
      </w:r>
      <w:r w:rsidR="001E7ABB" w:rsidRPr="00E04CEC">
        <w:rPr>
          <w:rFonts w:cs="Arial"/>
          <w:i/>
        </w:rPr>
        <w:t>K</w:t>
      </w:r>
      <w:r w:rsidR="00784018" w:rsidRPr="00E04CEC">
        <w:rPr>
          <w:rFonts w:cs="Arial"/>
          <w:i/>
        </w:rPr>
        <w:t xml:space="preserve">ernel density spatial </w:t>
      </w:r>
      <w:r w:rsidR="001E7ABB" w:rsidRPr="00E04CEC">
        <w:rPr>
          <w:rFonts w:cs="Arial"/>
          <w:i/>
        </w:rPr>
        <w:t>estimation methods</w:t>
      </w:r>
      <w:r w:rsidR="00784018" w:rsidRPr="00E04CEC">
        <w:rPr>
          <w:rFonts w:cs="Arial"/>
          <w:i/>
        </w:rPr>
        <w:t xml:space="preserve"> suggest a shift in the destination of cycling trips to an area in close proximity to the cycleway</w:t>
      </w:r>
      <w:r w:rsidR="00AD494A">
        <w:rPr>
          <w:rFonts w:cs="Arial"/>
          <w:i/>
        </w:rPr>
        <w:t>,</w:t>
      </w:r>
      <w:r w:rsidR="00784018" w:rsidRPr="00E04CEC">
        <w:rPr>
          <w:rFonts w:cs="Arial"/>
          <w:i/>
        </w:rPr>
        <w:t xml:space="preserve"> indicative of a </w:t>
      </w:r>
      <w:r w:rsidR="00B01D86" w:rsidRPr="00E04CEC">
        <w:rPr>
          <w:rFonts w:cs="Arial"/>
          <w:i/>
        </w:rPr>
        <w:t xml:space="preserve">destination-choice </w:t>
      </w:r>
      <w:r w:rsidR="000A559F" w:rsidRPr="00E04CEC">
        <w:rPr>
          <w:rFonts w:cs="Arial"/>
          <w:i/>
        </w:rPr>
        <w:t xml:space="preserve">effect on </w:t>
      </w:r>
      <w:r w:rsidR="00784018" w:rsidRPr="00E04CEC">
        <w:rPr>
          <w:rFonts w:cs="Arial"/>
          <w:i/>
        </w:rPr>
        <w:t>cycling trips if not cycling rates per se</w:t>
      </w:r>
      <w:r w:rsidR="002141C8" w:rsidRPr="00E04CEC">
        <w:rPr>
          <w:rFonts w:cs="Arial"/>
          <w:i/>
        </w:rPr>
        <w:t>.</w:t>
      </w:r>
      <w:r w:rsidR="00E04CEC" w:rsidRPr="00E04CEC">
        <w:rPr>
          <w:rFonts w:cs="Arial"/>
          <w:i/>
        </w:rPr>
        <w:t xml:space="preserve"> Finally, we anticipate it needs longer than </w:t>
      </w:r>
      <w:r w:rsidR="00E04CEC">
        <w:rPr>
          <w:rFonts w:cs="Arial"/>
          <w:i/>
        </w:rPr>
        <w:t>four</w:t>
      </w:r>
      <w:r w:rsidR="00E04CEC" w:rsidRPr="00E04CEC">
        <w:rPr>
          <w:rFonts w:cs="Arial"/>
          <w:i/>
        </w:rPr>
        <w:t xml:space="preserve"> months for a discernible effect of the new cycleway to be assessed, something that will be a</w:t>
      </w:r>
      <w:r w:rsidR="00E04CEC">
        <w:rPr>
          <w:rFonts w:cs="Arial"/>
          <w:i/>
        </w:rPr>
        <w:t>ss</w:t>
      </w:r>
      <w:r w:rsidR="00E04CEC" w:rsidRPr="00E04CEC">
        <w:rPr>
          <w:rFonts w:cs="Arial"/>
          <w:i/>
        </w:rPr>
        <w:t>essed</w:t>
      </w:r>
      <w:r w:rsidR="00E04CEC">
        <w:rPr>
          <w:rFonts w:cs="Arial"/>
          <w:i/>
        </w:rPr>
        <w:t xml:space="preserve"> through a further round of data collection</w:t>
      </w:r>
      <w:r w:rsidR="00EA2444">
        <w:rPr>
          <w:rFonts w:cs="Arial"/>
          <w:i/>
        </w:rPr>
        <w:t xml:space="preserve"> from the cohort participants</w:t>
      </w:r>
      <w:r w:rsidR="00E04CEC">
        <w:rPr>
          <w:rFonts w:cs="Arial"/>
          <w:i/>
        </w:rPr>
        <w:t xml:space="preserve"> planned for later</w:t>
      </w:r>
      <w:r w:rsidR="00E04CEC" w:rsidRPr="00E04CEC">
        <w:rPr>
          <w:rFonts w:cs="Arial"/>
          <w:i/>
        </w:rPr>
        <w:t xml:space="preserve"> in 2015.</w:t>
      </w:r>
    </w:p>
    <w:p w14:paraId="60DE80CF" w14:textId="77777777" w:rsidR="00F00241" w:rsidRPr="00CD7C66" w:rsidRDefault="00997BA4" w:rsidP="005F6B9B">
      <w:pPr>
        <w:pStyle w:val="SectionHeadingLevel1"/>
        <w:rPr>
          <w:rFonts w:cs="Arial"/>
        </w:rPr>
      </w:pPr>
      <w:r w:rsidRPr="00CD7C66">
        <w:rPr>
          <w:rFonts w:cs="Arial"/>
        </w:rPr>
        <w:t>Introduction</w:t>
      </w:r>
    </w:p>
    <w:p w14:paraId="53006661" w14:textId="1CBEE4E8" w:rsidR="006D222E" w:rsidRDefault="00A5681A" w:rsidP="00BD0F77">
      <w:pPr>
        <w:rPr>
          <w:rFonts w:cs="Arial"/>
        </w:rPr>
      </w:pPr>
      <w:r w:rsidRPr="00CD7C66">
        <w:rPr>
          <w:rFonts w:cs="Arial"/>
        </w:rPr>
        <w:t xml:space="preserve">As part of the effort to stem the growing obesity epidemic, as well as meet more general objectives around sustainable urban transport systems, many Australian cities are investing in infrastructure designed to encourage use of active travel, particularly cycling and walking. However, questions remain around the impact of such </w:t>
      </w:r>
      <w:r w:rsidRPr="006E312F">
        <w:rPr>
          <w:rFonts w:cs="Arial"/>
        </w:rPr>
        <w:t xml:space="preserve">interventions due to the lack of before and after information on travel characteristics. The current paper reports on changes in </w:t>
      </w:r>
      <w:r w:rsidR="00465800" w:rsidRPr="006E312F">
        <w:rPr>
          <w:rFonts w:cs="Arial"/>
        </w:rPr>
        <w:t>cycling</w:t>
      </w:r>
      <w:r w:rsidRPr="006E312F">
        <w:rPr>
          <w:rFonts w:cs="Arial"/>
        </w:rPr>
        <w:t xml:space="preserve"> for a cohort of the population before and after the installation of a </w:t>
      </w:r>
      <w:r w:rsidR="006356FF" w:rsidRPr="006E312F">
        <w:rPr>
          <w:rFonts w:cs="Arial"/>
        </w:rPr>
        <w:t>new</w:t>
      </w:r>
      <w:r w:rsidR="00D50281" w:rsidRPr="006E312F">
        <w:rPr>
          <w:rFonts w:cs="Arial"/>
        </w:rPr>
        <w:t xml:space="preserve"> 2.4 kilometre bi-directional separated</w:t>
      </w:r>
      <w:r w:rsidRPr="006E312F">
        <w:rPr>
          <w:rFonts w:cs="Arial"/>
        </w:rPr>
        <w:t xml:space="preserve"> cycleway </w:t>
      </w:r>
      <w:r w:rsidR="00D50281" w:rsidRPr="006E312F">
        <w:rPr>
          <w:rFonts w:cs="Arial"/>
        </w:rPr>
        <w:t xml:space="preserve">on George Street </w:t>
      </w:r>
      <w:r w:rsidRPr="006E312F">
        <w:rPr>
          <w:rFonts w:cs="Arial"/>
        </w:rPr>
        <w:t xml:space="preserve">in inner-Sydney. Data for this investigation comes from the Sydney </w:t>
      </w:r>
      <w:r w:rsidR="00FF5742" w:rsidRPr="006E312F">
        <w:rPr>
          <w:rFonts w:cs="Arial"/>
        </w:rPr>
        <w:t xml:space="preserve">Travel </w:t>
      </w:r>
      <w:r w:rsidRPr="006E312F">
        <w:rPr>
          <w:rFonts w:cs="Arial"/>
        </w:rPr>
        <w:t xml:space="preserve">and Health Study, a multi-year study of travel, quality of life, and physical activity of inhabitants of inner-city Sydney. The </w:t>
      </w:r>
      <w:r w:rsidR="00AF2DC6" w:rsidRPr="006E312F">
        <w:rPr>
          <w:rFonts w:cs="Arial"/>
        </w:rPr>
        <w:t xml:space="preserve">cohort </w:t>
      </w:r>
      <w:r w:rsidRPr="006E312F">
        <w:rPr>
          <w:rFonts w:cs="Arial"/>
        </w:rPr>
        <w:t>comprises 435 participants (aged 18-59, without disability and who had ever</w:t>
      </w:r>
      <w:r w:rsidRPr="00CD7C66">
        <w:rPr>
          <w:rFonts w:cs="Arial"/>
        </w:rPr>
        <w:t xml:space="preserve"> ridden a bicycle) who completed a questionnaire capturing physical activity and demographic information</w:t>
      </w:r>
      <w:r w:rsidR="00AD494A">
        <w:rPr>
          <w:rFonts w:cs="Arial"/>
        </w:rPr>
        <w:t>,</w:t>
      </w:r>
      <w:r w:rsidRPr="00CD7C66">
        <w:rPr>
          <w:rFonts w:cs="Arial"/>
        </w:rPr>
        <w:t xml:space="preserve"> </w:t>
      </w:r>
      <w:r w:rsidR="005A138C">
        <w:rPr>
          <w:rFonts w:cs="Arial"/>
        </w:rPr>
        <w:t>plus</w:t>
      </w:r>
      <w:r w:rsidR="00AF2DC6" w:rsidRPr="00CD7C66">
        <w:rPr>
          <w:rFonts w:cs="Arial"/>
        </w:rPr>
        <w:t xml:space="preserve"> </w:t>
      </w:r>
      <w:r w:rsidRPr="00CD7C66">
        <w:rPr>
          <w:rFonts w:cs="Arial"/>
        </w:rPr>
        <w:t xml:space="preserve">a 7-day online travel diary </w:t>
      </w:r>
      <w:r w:rsidR="0040679D">
        <w:rPr>
          <w:rFonts w:cs="Arial"/>
        </w:rPr>
        <w:t xml:space="preserve">with an optional smartphone app that tracked location, </w:t>
      </w:r>
      <w:r w:rsidRPr="00CD7C66">
        <w:rPr>
          <w:rFonts w:cs="Arial"/>
        </w:rPr>
        <w:t xml:space="preserve">both before and after </w:t>
      </w:r>
      <w:r w:rsidR="00AF2DC6" w:rsidRPr="00CD7C66">
        <w:rPr>
          <w:rFonts w:cs="Arial"/>
        </w:rPr>
        <w:t xml:space="preserve">construction </w:t>
      </w:r>
      <w:r w:rsidRPr="00CD7C66">
        <w:rPr>
          <w:rFonts w:cs="Arial"/>
        </w:rPr>
        <w:t xml:space="preserve">of the </w:t>
      </w:r>
      <w:r w:rsidR="00D50281">
        <w:rPr>
          <w:rFonts w:cs="Arial"/>
        </w:rPr>
        <w:t xml:space="preserve">George Street </w:t>
      </w:r>
      <w:r w:rsidRPr="00CD7C66">
        <w:rPr>
          <w:rFonts w:cs="Arial"/>
        </w:rPr>
        <w:t xml:space="preserve">cycleway. </w:t>
      </w:r>
      <w:r w:rsidR="00AF2DC6" w:rsidRPr="00465800">
        <w:rPr>
          <w:rFonts w:cs="Arial"/>
        </w:rPr>
        <w:t>T</w:t>
      </w:r>
      <w:r w:rsidRPr="00465800">
        <w:rPr>
          <w:rFonts w:cs="Arial"/>
        </w:rPr>
        <w:t>he travel diary forms the basis for analysis in this paper</w:t>
      </w:r>
      <w:r w:rsidR="00904FF4">
        <w:rPr>
          <w:rFonts w:cs="Arial"/>
        </w:rPr>
        <w:t>.</w:t>
      </w:r>
    </w:p>
    <w:p w14:paraId="28C51892" w14:textId="77777777" w:rsidR="00D76EFF" w:rsidRPr="00CD7C66" w:rsidRDefault="00D76EFF" w:rsidP="00BD0F77">
      <w:pPr>
        <w:rPr>
          <w:rFonts w:cs="Arial"/>
        </w:rPr>
      </w:pPr>
    </w:p>
    <w:p w14:paraId="516487A1" w14:textId="77777777" w:rsidR="00697E1B" w:rsidRPr="00CD7C66" w:rsidRDefault="003F02A9" w:rsidP="00061EF7">
      <w:pPr>
        <w:pStyle w:val="SectionHeadingLevel1"/>
        <w:rPr>
          <w:rFonts w:cs="Arial"/>
        </w:rPr>
      </w:pPr>
      <w:r w:rsidRPr="00CD7C66">
        <w:rPr>
          <w:rFonts w:cs="Arial"/>
        </w:rPr>
        <w:lastRenderedPageBreak/>
        <w:t>Literature Review</w:t>
      </w:r>
    </w:p>
    <w:p w14:paraId="18B41703" w14:textId="77777777" w:rsidR="00A079E9" w:rsidRPr="00CD7C66" w:rsidRDefault="0097354B" w:rsidP="00A079E9">
      <w:pPr>
        <w:rPr>
          <w:rFonts w:cs="Arial"/>
        </w:rPr>
      </w:pPr>
      <w:r w:rsidRPr="00CD7C66">
        <w:rPr>
          <w:rFonts w:eastAsia="Times New Roman" w:cs="Arial"/>
          <w:sz w:val="23"/>
          <w:szCs w:val="23"/>
        </w:rPr>
        <w:t xml:space="preserve">Bicycle infrastructure has the potential to increase cycling participation and improve </w:t>
      </w:r>
      <w:r w:rsidR="001841E2" w:rsidRPr="00CD7C66">
        <w:rPr>
          <w:rFonts w:eastAsia="Times New Roman" w:cs="Arial"/>
          <w:sz w:val="23"/>
          <w:szCs w:val="23"/>
        </w:rPr>
        <w:t xml:space="preserve">health. </w:t>
      </w:r>
      <w:r w:rsidRPr="00CD7C66">
        <w:rPr>
          <w:rFonts w:eastAsia="Times New Roman" w:cs="Arial"/>
          <w:sz w:val="23"/>
          <w:szCs w:val="23"/>
        </w:rPr>
        <w:t>However</w:t>
      </w:r>
      <w:r w:rsidR="001841E2" w:rsidRPr="00CD7C66">
        <w:rPr>
          <w:rFonts w:eastAsia="Times New Roman" w:cs="Arial"/>
          <w:sz w:val="23"/>
          <w:szCs w:val="23"/>
        </w:rPr>
        <w:t>,</w:t>
      </w:r>
      <w:r w:rsidRPr="00CD7C66">
        <w:rPr>
          <w:rFonts w:eastAsia="Times New Roman" w:cs="Arial"/>
          <w:sz w:val="23"/>
          <w:szCs w:val="23"/>
        </w:rPr>
        <w:t xml:space="preserve"> empirical e</w:t>
      </w:r>
      <w:r w:rsidR="00856D8F" w:rsidRPr="00CD7C66">
        <w:rPr>
          <w:rFonts w:eastAsia="Times New Roman" w:cs="Arial"/>
          <w:sz w:val="23"/>
          <w:szCs w:val="23"/>
        </w:rPr>
        <w:t xml:space="preserve">vidence of the impact of cycling </w:t>
      </w:r>
      <w:r w:rsidR="00856D8F" w:rsidRPr="00CD7C66">
        <w:rPr>
          <w:rFonts w:eastAsia="Times New Roman" w:cs="Arial"/>
          <w:szCs w:val="22"/>
        </w:rPr>
        <w:t xml:space="preserve">infrastructure is needed, </w:t>
      </w:r>
      <w:r w:rsidR="001841E2" w:rsidRPr="00CD7C66">
        <w:rPr>
          <w:rFonts w:eastAsia="Times New Roman" w:cs="Arial"/>
          <w:szCs w:val="22"/>
        </w:rPr>
        <w:t xml:space="preserve">particularly </w:t>
      </w:r>
      <w:r w:rsidR="00856D8F" w:rsidRPr="00CD7C66">
        <w:rPr>
          <w:rFonts w:cs="Arial"/>
          <w:szCs w:val="22"/>
        </w:rPr>
        <w:t xml:space="preserve">in areas where a cycling culture is not yet established </w:t>
      </w:r>
      <w:r w:rsidR="00A93ABE">
        <w:rPr>
          <w:rFonts w:cs="Arial"/>
          <w:szCs w:val="22"/>
        </w:rPr>
        <w:fldChar w:fldCharType="begin" w:fldLock="1"/>
      </w:r>
      <w:r w:rsidR="002C02A1">
        <w:rPr>
          <w:rFonts w:cs="Arial"/>
          <w:szCs w:val="22"/>
        </w:rPr>
        <w:instrText>ADDIN CSL_CITATION { "citationItems" : [ { "id" : "ITEM-1", "itemData" : { "author" : [ { "dropping-particle" : "", "family" : "Yang", "given" : "L", "non-dropping-particle" : "", "parse-names" : false, "suffix" : "" }, { "dropping-particle" : "", "family" : "Sahlqvist", "given" : "S", "non-dropping-particle" : "", "parse-names" : false, "suffix" : "" }, { "dropping-particle" : "", "family" : "McMinn", "given" : "A", "non-dropping-particle" : "", "parse-names" : false, "suffix" : "" }, { "dropping-particle" : "", "family" : "Griffin", "given" : "SJ", "non-dropping-particle" : "", "parse-names" : false, "suffix" : "" }, { "dropping-particle" : "", "family" : "Ogilvie", "given" : "D", "non-dropping-particle" : "", "parse-names" : false, "suffix" : "" } ], "container-title" : "British Medical Journal", "id" : "ITEM-1", "issue" : "c5293", "issued" : { "date-parts" : [ [ "2010" ] ] }, "title" : "Interventions to promote cycling: systematic review", "type" : "article-journal", "volume" : "341" }, "uris" : [ "http://www.mendeley.com/documents/?uuid=abc6202b-a1c0-4985-8a49-46684531f939" ] } ], "mendeley" : { "formattedCitation" : "(Yang et al., 2010)", "plainTextFormattedCitation" : "(Yang et al., 2010)", "previouslyFormattedCitation" : "(Yang et al., 2010)" }, "properties" : { "noteIndex" : 0 }, "schema" : "https://github.com/citation-style-language/schema/raw/master/csl-citation.json" }</w:instrText>
      </w:r>
      <w:r w:rsidR="00A93ABE">
        <w:rPr>
          <w:rFonts w:cs="Arial"/>
          <w:szCs w:val="22"/>
        </w:rPr>
        <w:fldChar w:fldCharType="separate"/>
      </w:r>
      <w:r w:rsidR="002C02A1" w:rsidRPr="002C02A1">
        <w:rPr>
          <w:rFonts w:cs="Arial"/>
          <w:noProof/>
          <w:szCs w:val="22"/>
        </w:rPr>
        <w:t>(Yang et al., 2010)</w:t>
      </w:r>
      <w:r w:rsidR="00A93ABE">
        <w:rPr>
          <w:rFonts w:cs="Arial"/>
          <w:szCs w:val="22"/>
        </w:rPr>
        <w:fldChar w:fldCharType="end"/>
      </w:r>
      <w:r w:rsidR="001841E2" w:rsidRPr="00CD7C66">
        <w:rPr>
          <w:rFonts w:cs="Arial"/>
          <w:szCs w:val="22"/>
        </w:rPr>
        <w:t>.</w:t>
      </w:r>
      <w:r w:rsidR="00856D8F" w:rsidRPr="00CD7C66">
        <w:rPr>
          <w:rFonts w:cs="Arial"/>
          <w:szCs w:val="22"/>
        </w:rPr>
        <w:t xml:space="preserve"> </w:t>
      </w:r>
      <w:r w:rsidR="001841E2" w:rsidRPr="00CD7C66">
        <w:rPr>
          <w:rFonts w:cs="Arial"/>
          <w:szCs w:val="22"/>
        </w:rPr>
        <w:t xml:space="preserve">This poses serious challenges, as it is widely </w:t>
      </w:r>
      <w:r w:rsidR="00061EF7" w:rsidRPr="00CD7C66">
        <w:rPr>
          <w:rFonts w:eastAsia="Times New Roman" w:cs="Arial"/>
          <w:szCs w:val="22"/>
        </w:rPr>
        <w:t xml:space="preserve">acknowledged that conducting the “gold standard” randomised controlled trials (RCTs) for transport interventions is </w:t>
      </w:r>
      <w:r w:rsidR="00C8244D">
        <w:rPr>
          <w:rFonts w:eastAsia="Times New Roman" w:cs="Arial"/>
          <w:szCs w:val="22"/>
        </w:rPr>
        <w:t>particularly</w:t>
      </w:r>
      <w:r w:rsidR="00061EF7" w:rsidRPr="00CD7C66">
        <w:rPr>
          <w:rFonts w:eastAsia="Times New Roman" w:cs="Arial"/>
          <w:szCs w:val="22"/>
        </w:rPr>
        <w:t xml:space="preserve"> challenging </w:t>
      </w:r>
      <w:r w:rsidR="00A93ABE">
        <w:rPr>
          <w:rFonts w:eastAsia="Times New Roman" w:cs="Arial"/>
          <w:szCs w:val="22"/>
        </w:rPr>
        <w:fldChar w:fldCharType="begin" w:fldLock="1"/>
      </w:r>
      <w:r w:rsidR="002C02A1">
        <w:rPr>
          <w:rFonts w:eastAsia="Times New Roman" w:cs="Arial"/>
          <w:szCs w:val="22"/>
        </w:rPr>
        <w:instrText>ADDIN CSL_CITATION { "citationItems" : [ { "id" : "ITEM-1", "itemData" : { "author" : [ { "dropping-particle" : "", "family" : "Ogilvie", "given" : "D", "non-dropping-particle" : "", "parse-names" : false, "suffix" : "" }, { "dropping-particle" : "", "family" : "Egan", "given" : "M", "non-dropping-particle" : "", "parse-names" : false, "suffix" : "" }, { "dropping-particle" : "", "family" : "Hamilton", "given" : "V", "non-dropping-particle" : "", "parse-names" : false, "suffix" : "" }, { "dropping-particle" : "", "family" : "Petticrew", "given" : "M", "non-dropping-particle" : "", "parse-names" : false, "suffix" : "" } ], "container-title" : "British Medical Journal", "id" : "ITEM-1", "issue" : "7469", "issued" : { "date-parts" : [ [ "2004" ] ] }, "page" : "763-6B", "title" : "Promoting walking and cycling as an alternative to using cars: systematic review", "type" : "article-journal", "volume" : "329" }, "uris" : [ "http://www.mendeley.com/documents/?uuid=dc579715-b3ce-46fb-b835-c4a5b4485ac3" ] } ], "mendeley" : { "formattedCitation" : "(Ogilvie et al., 2004)", "plainTextFormattedCitation" : "(Ogilvie et al., 2004)", "previouslyFormattedCitation" : "(Ogilvie et al., 2004)" }, "properties" : { "noteIndex" : 0 }, "schema" : "https://github.com/citation-style-language/schema/raw/master/csl-citation.json" }</w:instrText>
      </w:r>
      <w:r w:rsidR="00A93ABE">
        <w:rPr>
          <w:rFonts w:eastAsia="Times New Roman" w:cs="Arial"/>
          <w:szCs w:val="22"/>
        </w:rPr>
        <w:fldChar w:fldCharType="separate"/>
      </w:r>
      <w:r w:rsidR="002C02A1" w:rsidRPr="002C02A1">
        <w:rPr>
          <w:rFonts w:eastAsia="Times New Roman" w:cs="Arial"/>
          <w:noProof/>
          <w:szCs w:val="22"/>
        </w:rPr>
        <w:t>(Ogilvie et al., 2004)</w:t>
      </w:r>
      <w:r w:rsidR="00A93ABE">
        <w:rPr>
          <w:rFonts w:eastAsia="Times New Roman" w:cs="Arial"/>
          <w:szCs w:val="22"/>
        </w:rPr>
        <w:fldChar w:fldCharType="end"/>
      </w:r>
      <w:r w:rsidR="00061EF7" w:rsidRPr="00CD7C66">
        <w:rPr>
          <w:rFonts w:eastAsia="Times New Roman" w:cs="Arial"/>
          <w:szCs w:val="22"/>
        </w:rPr>
        <w:t>.</w:t>
      </w:r>
      <w:r w:rsidR="001841E2" w:rsidRPr="00CD7C66">
        <w:rPr>
          <w:rFonts w:eastAsia="Times New Roman" w:cs="Arial"/>
          <w:szCs w:val="22"/>
        </w:rPr>
        <w:t xml:space="preserve"> </w:t>
      </w:r>
      <w:r w:rsidR="005C1E39" w:rsidRPr="00CD7C66">
        <w:rPr>
          <w:rFonts w:cs="Arial"/>
          <w:szCs w:val="22"/>
        </w:rPr>
        <w:t xml:space="preserve">In the absence of RCTs, evaluations of the effectiveness of cycling interventions have used cross-sectional studies, typically </w:t>
      </w:r>
      <w:r w:rsidR="004B3BA5" w:rsidRPr="00CD7C66">
        <w:rPr>
          <w:rFonts w:cs="Arial"/>
          <w:szCs w:val="22"/>
        </w:rPr>
        <w:t xml:space="preserve">simple volume counts or </w:t>
      </w:r>
      <w:r w:rsidR="005C1E39" w:rsidRPr="00CD7C66">
        <w:rPr>
          <w:rFonts w:cs="Arial"/>
          <w:szCs w:val="22"/>
        </w:rPr>
        <w:t xml:space="preserve">surveys. </w:t>
      </w:r>
      <w:r w:rsidR="00277349" w:rsidRPr="00CD7C66">
        <w:rPr>
          <w:rFonts w:cs="Arial"/>
          <w:szCs w:val="22"/>
        </w:rPr>
        <w:t>Changes in volume counts provide some aggregate indication of whether usage of a facility has gone up or down.</w:t>
      </w:r>
      <w:r w:rsidR="00904FF4">
        <w:rPr>
          <w:rFonts w:cs="Arial"/>
          <w:szCs w:val="22"/>
        </w:rPr>
        <w:t xml:space="preserve"> However, while vol</w:t>
      </w:r>
      <w:r w:rsidR="004B3BA5" w:rsidRPr="00CD7C66">
        <w:rPr>
          <w:rFonts w:cs="Arial"/>
          <w:szCs w:val="22"/>
        </w:rPr>
        <w:t xml:space="preserve">ume counts are </w:t>
      </w:r>
      <w:r w:rsidR="00C8244D">
        <w:rPr>
          <w:rFonts w:cs="Arial"/>
          <w:szCs w:val="22"/>
        </w:rPr>
        <w:t>indicative</w:t>
      </w:r>
      <w:r w:rsidR="004B3BA5" w:rsidRPr="00CD7C66">
        <w:rPr>
          <w:rFonts w:cs="Arial"/>
          <w:szCs w:val="22"/>
        </w:rPr>
        <w:t xml:space="preserve"> of usage, </w:t>
      </w:r>
      <w:r w:rsidR="00904FF4">
        <w:rPr>
          <w:rFonts w:cs="Arial"/>
          <w:szCs w:val="22"/>
        </w:rPr>
        <w:t>these</w:t>
      </w:r>
      <w:r w:rsidR="004B3BA5" w:rsidRPr="00CD7C66">
        <w:rPr>
          <w:rFonts w:cs="Arial"/>
          <w:szCs w:val="22"/>
        </w:rPr>
        <w:t xml:space="preserve"> tell us nothing about</w:t>
      </w:r>
      <w:r w:rsidR="004B3BA5" w:rsidRPr="00CD7C66">
        <w:rPr>
          <w:rFonts w:cs="Arial"/>
        </w:rPr>
        <w:t xml:space="preserve"> the user and are in themselves subject to equipment malfunctions.</w:t>
      </w:r>
      <w:r w:rsidR="00277349" w:rsidRPr="00CD7C66">
        <w:rPr>
          <w:rFonts w:cs="Arial"/>
        </w:rPr>
        <w:t xml:space="preserve"> For example</w:t>
      </w:r>
      <w:r w:rsidRPr="00CD7C66">
        <w:rPr>
          <w:rFonts w:cs="Arial"/>
        </w:rPr>
        <w:t xml:space="preserve">, bicycle counts cannot </w:t>
      </w:r>
      <w:r w:rsidR="001841E2" w:rsidRPr="00CD7C66">
        <w:rPr>
          <w:rFonts w:cs="Arial"/>
        </w:rPr>
        <w:t>establish</w:t>
      </w:r>
      <w:r w:rsidR="00277349" w:rsidRPr="00CD7C66">
        <w:rPr>
          <w:rFonts w:cs="Arial"/>
        </w:rPr>
        <w:t xml:space="preserve"> whether </w:t>
      </w:r>
      <w:r w:rsidRPr="00CD7C66">
        <w:rPr>
          <w:rFonts w:cs="Arial"/>
        </w:rPr>
        <w:t>i</w:t>
      </w:r>
      <w:r w:rsidR="00856D8F" w:rsidRPr="00CD7C66">
        <w:rPr>
          <w:rFonts w:cs="Arial"/>
        </w:rPr>
        <w:t xml:space="preserve">nfrastructure has attracted </w:t>
      </w:r>
      <w:r w:rsidR="001841E2" w:rsidRPr="00CD7C66">
        <w:rPr>
          <w:rFonts w:cs="Arial"/>
        </w:rPr>
        <w:t>new cyclists</w:t>
      </w:r>
      <w:r w:rsidR="00350270" w:rsidRPr="00CD7C66">
        <w:rPr>
          <w:rFonts w:cs="Arial"/>
        </w:rPr>
        <w:t xml:space="preserve"> or existing cyclists changing routes, the characteristics of cyclists, what types of trips are being made and so on. </w:t>
      </w:r>
      <w:r w:rsidR="005C1E39" w:rsidRPr="00CD7C66">
        <w:rPr>
          <w:rFonts w:cs="Arial"/>
        </w:rPr>
        <w:t>Intercept sur</w:t>
      </w:r>
      <w:r w:rsidR="00E03525" w:rsidRPr="00CD7C66">
        <w:rPr>
          <w:rFonts w:cs="Arial"/>
        </w:rPr>
        <w:t xml:space="preserve">veys </w:t>
      </w:r>
      <w:r w:rsidR="00ED3762" w:rsidRPr="00CD7C66">
        <w:rPr>
          <w:rFonts w:cs="Arial"/>
        </w:rPr>
        <w:t>have the advantage of targeting users of the facility</w:t>
      </w:r>
      <w:r w:rsidR="00904FF4">
        <w:rPr>
          <w:rFonts w:cs="Arial"/>
        </w:rPr>
        <w:t>. However, they engender</w:t>
      </w:r>
      <w:r w:rsidR="00E03525" w:rsidRPr="00CD7C66">
        <w:rPr>
          <w:rFonts w:cs="Arial"/>
        </w:rPr>
        <w:t xml:space="preserve"> their own challenges, typically </w:t>
      </w:r>
      <w:r w:rsidR="00350270" w:rsidRPr="00CD7C66">
        <w:rPr>
          <w:rFonts w:cs="Arial"/>
        </w:rPr>
        <w:t>around</w:t>
      </w:r>
      <w:r w:rsidR="00E03525" w:rsidRPr="00CD7C66">
        <w:rPr>
          <w:rFonts w:cs="Arial"/>
        </w:rPr>
        <w:t xml:space="preserve"> the amount of information that can be reasonably collected in a short space of time</w:t>
      </w:r>
      <w:r w:rsidR="00350270" w:rsidRPr="00CD7C66">
        <w:rPr>
          <w:rFonts w:cs="Arial"/>
        </w:rPr>
        <w:t xml:space="preserve">. </w:t>
      </w:r>
    </w:p>
    <w:p w14:paraId="4FE39AAA" w14:textId="77777777" w:rsidR="000E3370" w:rsidRPr="006356FF" w:rsidRDefault="00350270" w:rsidP="00BF584A">
      <w:pPr>
        <w:rPr>
          <w:rFonts w:eastAsia="Times New Roman" w:cs="Arial"/>
          <w:sz w:val="23"/>
          <w:szCs w:val="23"/>
        </w:rPr>
      </w:pPr>
      <w:r w:rsidRPr="00CD7C66">
        <w:rPr>
          <w:rFonts w:cs="Arial"/>
        </w:rPr>
        <w:t>Compounding the limitations of cross-sectional studies is that fundamentally, they</w:t>
      </w:r>
      <w:r w:rsidR="00792993" w:rsidRPr="00CD7C66">
        <w:rPr>
          <w:rFonts w:cs="Arial"/>
        </w:rPr>
        <w:t xml:space="preserve"> are not able to effectively measure change over time.</w:t>
      </w:r>
      <w:r w:rsidRPr="00CD7C66">
        <w:rPr>
          <w:rFonts w:cs="Arial"/>
        </w:rPr>
        <w:t xml:space="preserve"> This has led to renewed interest in using panel/cohort studies as a mechanism for measuring </w:t>
      </w:r>
      <w:r w:rsidR="00A079E9" w:rsidRPr="00CD7C66">
        <w:rPr>
          <w:rFonts w:cs="Arial"/>
        </w:rPr>
        <w:t xml:space="preserve">the dynamics of transportation system changes over </w:t>
      </w:r>
      <w:r w:rsidR="00A079E9" w:rsidRPr="00CF5F7F">
        <w:rPr>
          <w:rFonts w:cs="Arial"/>
        </w:rPr>
        <w:t xml:space="preserve">time </w:t>
      </w:r>
      <w:r w:rsidR="00A93ABE">
        <w:rPr>
          <w:rFonts w:cs="Arial"/>
        </w:rPr>
        <w:fldChar w:fldCharType="begin" w:fldLock="1"/>
      </w:r>
      <w:r w:rsidR="002C02A1">
        <w:rPr>
          <w:rFonts w:cs="Arial"/>
        </w:rPr>
        <w:instrText>ADDIN CSL_CITATION { "citationItems" : [ { "id" : "ITEM-1", "itemData" : { "DOI" : "10.1016/j.tra.2006.09.005", "ISSN" : "09658564", "author" : [ { "dropping-particle" : "", "family" : "Stopher", "given" : "Peter R.", "non-dropping-particle" : "", "parse-names" : false, "suffix" : "" }, { "dropping-particle" : "", "family" : "Greaves", "given" : "Stephen P.", "non-dropping-particle" : "", "parse-names" : false, "suffix" : "" } ], "container-title" : "Transportation Research Part A: Policy and Practice", "id" : "ITEM-1", "issue" : "5", "issued" : { "date-parts" : [ [ "2007", "6" ] ] }, "page" : "367-381", "title" : "Household travel surveys: Where are we going?", "type" : "article-journal", "volume" : "41" }, "uris" : [ "http://www.mendeley.com/documents/?uuid=83f68874-4ee1-44ff-bf3d-86bbd0cd4a83" ] } ], "mendeley" : { "formattedCitation" : "(Stopher and Greaves, 2007)", "plainTextFormattedCitation" : "(Stopher and Greaves, 2007)", "previouslyFormattedCitation" : "(Stopher and Greaves, 2007)" }, "properties" : { "noteIndex" : 0 }, "schema" : "https://github.com/citation-style-language/schema/raw/master/csl-citation.json" }</w:instrText>
      </w:r>
      <w:r w:rsidR="00A93ABE">
        <w:rPr>
          <w:rFonts w:cs="Arial"/>
        </w:rPr>
        <w:fldChar w:fldCharType="separate"/>
      </w:r>
      <w:r w:rsidR="002C02A1" w:rsidRPr="002C02A1">
        <w:rPr>
          <w:rFonts w:cs="Arial"/>
          <w:noProof/>
        </w:rPr>
        <w:t>(Stopher and Greaves, 2007)</w:t>
      </w:r>
      <w:r w:rsidR="00A93ABE">
        <w:rPr>
          <w:rFonts w:cs="Arial"/>
        </w:rPr>
        <w:fldChar w:fldCharType="end"/>
      </w:r>
      <w:r w:rsidR="00A079E9" w:rsidRPr="00CF5F7F">
        <w:rPr>
          <w:rFonts w:cs="Arial"/>
        </w:rPr>
        <w:t xml:space="preserve">. </w:t>
      </w:r>
      <w:r w:rsidR="00BF584A" w:rsidRPr="00CF5F7F">
        <w:rPr>
          <w:rFonts w:cs="Arial"/>
        </w:rPr>
        <w:t xml:space="preserve">This is particularly valuable if </w:t>
      </w:r>
      <w:r w:rsidR="00A079E9" w:rsidRPr="00CF5F7F">
        <w:rPr>
          <w:rFonts w:cs="Arial"/>
        </w:rPr>
        <w:t xml:space="preserve">the panel can be formed and studied </w:t>
      </w:r>
      <w:r w:rsidR="00A079E9" w:rsidRPr="00CF5F7F">
        <w:rPr>
          <w:rFonts w:cs="Arial"/>
          <w:i/>
        </w:rPr>
        <w:t>before</w:t>
      </w:r>
      <w:r w:rsidR="00A079E9" w:rsidRPr="00CF5F7F">
        <w:rPr>
          <w:rFonts w:cs="Arial"/>
        </w:rPr>
        <w:t xml:space="preserve"> an intervention</w:t>
      </w:r>
      <w:r w:rsidR="00BF584A" w:rsidRPr="00CF5F7F">
        <w:rPr>
          <w:rFonts w:cs="Arial"/>
        </w:rPr>
        <w:t xml:space="preserve"> and subsequently monitored </w:t>
      </w:r>
      <w:r w:rsidR="00BF584A" w:rsidRPr="00CF5F7F">
        <w:rPr>
          <w:rFonts w:cs="Arial"/>
          <w:i/>
        </w:rPr>
        <w:t>after</w:t>
      </w:r>
      <w:r w:rsidR="00BF584A" w:rsidRPr="00CF5F7F">
        <w:rPr>
          <w:rFonts w:cs="Arial"/>
        </w:rPr>
        <w:t xml:space="preserve"> the intervention </w:t>
      </w:r>
      <w:r w:rsidR="00A93ABE">
        <w:rPr>
          <w:rFonts w:cs="Arial"/>
        </w:rPr>
        <w:fldChar w:fldCharType="begin" w:fldLock="1"/>
      </w:r>
      <w:r w:rsidR="002C02A1">
        <w:rPr>
          <w:rFonts w:cs="Arial"/>
        </w:rPr>
        <w:instrText>ADDIN CSL_CITATION { "citationItems" : [ { "id" : "ITEM-1", "itemData" : { "author" : [ { "dropping-particle" : "", "family" : "Moutou", "given" : "CJ", "non-dropping-particle" : "", "parse-names" : false, "suffix" : "" }, { "dropping-particle" : "", "family" : "Stopher", "given" : "PR", "non-dropping-particle" : "", "parse-names" : false, "suffix" : "" }, { "dropping-particle" : "", "family" : "Longden", "given" : "T", "non-dropping-particle" : "", "parse-names" : false, "suffix" : "" }, { "dropping-particle" : "", "family" : "Liu", "given" : "W", "non-dropping-particle" : "", "parse-names" : false, "suffix" : "" } ], "container-title" : "Journal of Transport Economics and Policy", "id" : "ITEM-1", "issued" : { "date-parts" : [ [ "2015" ] ] }, "title" : "The Challenges and Opportunities of In-Depth Analysis of Multi-day and Multi-year Data", "type" : "article-journal" }, "uris" : [ "http://www.mendeley.com/documents/?uuid=0547d585-f147-4b98-b448-57eccdfc1e83" ] }, { "id" : "ITEM-2", "itemData" : { "DOI" : "10.3141/2386-07", "ISSN" : "0361-1981", "abstract" : "This paper reports the behavioral response of motorists in Australia to a variable-rate charging scheme designed to encourage safer driving practices and reduce exposure to crash risk, specifically kilometers driven, nighttime driving, and speeding. The study involved a 5-week before period of Global Positioning System monitoring to establish how motorists drove normally, followed by a 5-week after period of Global Positioning System monitoring in which charges were levied and changes assessed. Incentives were paid to motorists for the difference in the charges between the two 5-week periods. Vehicle kilometers traveled (VKT) was reduced by 10%, although the sample was evenly split into motorists with increasing VKT and those with decreasing VKT. The proportion of distance speeding fell by 4.7%; this finding, when coupled with decreases in VKT, implied a net reduction of more than 40% in kilometers spent speeding. Three-fourths of the participants reduced their speeding. Exit interviews with a cross section of participants highlighted the practical difficulties of reducing kilometers but (more encouragingly) reinforced the potential to reduce speeding.", "author" : [ { "dropping-particle" : "", "family" : "Greaves", "given" : "Stephen P", "non-dropping-particle" : "", "parse-names" : false, "suffix" : "" }, { "dropping-particle" : "", "family" : "Fifer", "given" : "Simon", "non-dropping-particle" : "", "parse-names" : false, "suffix" : "" }, { "dropping-particle" : "", "family" : "Ellison", "given" : "Richard B", "non-dropping-particle" : "", "parse-names" : false, "suffix" : "" } ], "container-title" : "Transportation Research Record: Journal of the Transportation Research Board", "id" : "ITEM-2", "issued" : { "date-parts" : [ [ "2013", "12", "1" ] ] }, "page" : "52-61", "title" : "Exploring Behavioral Responses of Motorists to Risk-Based Charging Mechanisms", "type" : "article-journal", "volume" : "2386" }, "uris" : [ "http://www.mendeley.com/documents/?uuid=b1f24b6e-a3dd-479c-ab89-de7904247bae" ] } ], "mendeley" : { "formattedCitation" : "(Greaves et al., 2013; Moutou et al., 2015)", "plainTextFormattedCitation" : "(Greaves et al., 2013; Moutou et al., 2015)", "previouslyFormattedCitation" : "(Greaves et al., 2013; Moutou et al., 2015)" }, "properties" : { "noteIndex" : 0 }, "schema" : "https://github.com/citation-style-language/schema/raw/master/csl-citation.json" }</w:instrText>
      </w:r>
      <w:r w:rsidR="00A93ABE">
        <w:rPr>
          <w:rFonts w:cs="Arial"/>
        </w:rPr>
        <w:fldChar w:fldCharType="separate"/>
      </w:r>
      <w:r w:rsidR="002C02A1" w:rsidRPr="002C02A1">
        <w:rPr>
          <w:rFonts w:cs="Arial"/>
          <w:noProof/>
        </w:rPr>
        <w:t>(Greaves et al., 2013; Moutou et al., 2015)</w:t>
      </w:r>
      <w:r w:rsidR="00A93ABE">
        <w:rPr>
          <w:rFonts w:cs="Arial"/>
        </w:rPr>
        <w:fldChar w:fldCharType="end"/>
      </w:r>
      <w:r w:rsidR="00BF584A" w:rsidRPr="00CF5F7F">
        <w:rPr>
          <w:rFonts w:eastAsia="Times New Roman" w:cs="Arial"/>
          <w:sz w:val="23"/>
          <w:szCs w:val="23"/>
        </w:rPr>
        <w:t xml:space="preserve">. </w:t>
      </w:r>
      <w:r w:rsidR="00904FF4" w:rsidRPr="00CF5F7F">
        <w:rPr>
          <w:rFonts w:eastAsia="Times New Roman" w:cs="Arial"/>
          <w:sz w:val="23"/>
          <w:szCs w:val="23"/>
        </w:rPr>
        <w:t xml:space="preserve">Ideally, this monitoring after the intervention should be continued to establish the longevity/permanence of any change. For instance, </w:t>
      </w:r>
      <w:r w:rsidR="00BF584A" w:rsidRPr="00CF5F7F">
        <w:rPr>
          <w:rFonts w:eastAsia="Times New Roman" w:cs="Arial"/>
          <w:sz w:val="23"/>
          <w:szCs w:val="23"/>
        </w:rPr>
        <w:t xml:space="preserve">Moutou et al. </w:t>
      </w:r>
      <w:r w:rsidR="00A93ABE">
        <w:rPr>
          <w:rFonts w:eastAsia="Times New Roman" w:cs="Arial"/>
          <w:sz w:val="23"/>
          <w:szCs w:val="23"/>
        </w:rPr>
        <w:fldChar w:fldCharType="begin" w:fldLock="1"/>
      </w:r>
      <w:r w:rsidR="002C02A1">
        <w:rPr>
          <w:rFonts w:eastAsia="Times New Roman" w:cs="Arial"/>
          <w:sz w:val="23"/>
          <w:szCs w:val="23"/>
        </w:rPr>
        <w:instrText>ADDIN CSL_CITATION { "citationItems" : [ { "id" : "ITEM-1", "itemData" : { "author" : [ { "dropping-particle" : "", "family" : "Moutou", "given" : "CJ", "non-dropping-particle" : "", "parse-names" : false, "suffix" : "" }, { "dropping-particle" : "", "family" : "Stopher", "given" : "PR", "non-dropping-particle" : "", "parse-names" : false, "suffix" : "" }, { "dropping-particle" : "", "family" : "Longden", "given" : "T", "non-dropping-particle" : "", "parse-names" : false, "suffix" : "" }, { "dropping-particle" : "", "family" : "Liu", "given" : "W", "non-dropping-particle" : "", "parse-names" : false, "suffix" : "" } ], "container-title" : "Journal of Transport Economics and Policy", "id" : "ITEM-1", "issued" : { "date-parts" : [ [ "2015" ] ] }, "title" : "The Challenges and Opportunities of In-Depth Analysis of Multi-day and Multi-year Data", "type" : "article-journal" }, "suppress-author" : 1, "uris" : [ "http://www.mendeley.com/documents/?uuid=0547d585-f147-4b98-b448-57eccdfc1e83" ] } ], "mendeley" : { "formattedCitation" : "(2015)", "plainTextFormattedCitation" : "(2015)", "previouslyFormattedCitation" : "(2015)" }, "properties" : { "noteIndex" : 0 }, "schema" : "https://github.com/citation-style-language/schema/raw/master/csl-citation.json" }</w:instrText>
      </w:r>
      <w:r w:rsidR="00A93ABE">
        <w:rPr>
          <w:rFonts w:eastAsia="Times New Roman" w:cs="Arial"/>
          <w:sz w:val="23"/>
          <w:szCs w:val="23"/>
        </w:rPr>
        <w:fldChar w:fldCharType="separate"/>
      </w:r>
      <w:r w:rsidR="002C02A1" w:rsidRPr="002C02A1">
        <w:rPr>
          <w:rFonts w:eastAsia="Times New Roman" w:cs="Arial"/>
          <w:noProof/>
          <w:sz w:val="23"/>
          <w:szCs w:val="23"/>
        </w:rPr>
        <w:t>(2015)</w:t>
      </w:r>
      <w:r w:rsidR="00A93ABE">
        <w:rPr>
          <w:rFonts w:eastAsia="Times New Roman" w:cs="Arial"/>
          <w:sz w:val="23"/>
          <w:szCs w:val="23"/>
        </w:rPr>
        <w:fldChar w:fldCharType="end"/>
      </w:r>
      <w:r w:rsidR="002C02A1">
        <w:rPr>
          <w:rFonts w:eastAsia="Times New Roman" w:cs="Arial"/>
          <w:sz w:val="23"/>
          <w:szCs w:val="23"/>
        </w:rPr>
        <w:t xml:space="preserve"> </w:t>
      </w:r>
      <w:r w:rsidR="00BF584A" w:rsidRPr="00CF5F7F">
        <w:rPr>
          <w:rFonts w:eastAsia="Times New Roman" w:cs="Arial"/>
          <w:sz w:val="23"/>
          <w:szCs w:val="23"/>
        </w:rPr>
        <w:t xml:space="preserve">evaluated </w:t>
      </w:r>
      <w:proofErr w:type="spellStart"/>
      <w:r w:rsidR="00BF584A" w:rsidRPr="00CF5F7F">
        <w:rPr>
          <w:rFonts w:eastAsia="Times New Roman" w:cs="Arial"/>
          <w:sz w:val="23"/>
          <w:szCs w:val="23"/>
        </w:rPr>
        <w:t>TravelSmart</w:t>
      </w:r>
      <w:proofErr w:type="spellEnd"/>
      <w:r w:rsidR="00BF584A" w:rsidRPr="00CF5F7F">
        <w:rPr>
          <w:rFonts w:eastAsia="Times New Roman" w:cs="Arial"/>
          <w:sz w:val="23"/>
          <w:szCs w:val="23"/>
        </w:rPr>
        <w:t xml:space="preserve"> voluntary behaviour change intervention over six </w:t>
      </w:r>
      <w:r w:rsidR="00BF584A" w:rsidRPr="006356FF">
        <w:rPr>
          <w:rFonts w:eastAsia="Times New Roman" w:cs="Arial"/>
          <w:sz w:val="23"/>
          <w:szCs w:val="23"/>
        </w:rPr>
        <w:t>years using annual surveys of the same group of participants.</w:t>
      </w:r>
      <w:r w:rsidR="001661D6" w:rsidRPr="006356FF">
        <w:rPr>
          <w:rFonts w:eastAsia="Times New Roman" w:cs="Arial"/>
          <w:sz w:val="23"/>
          <w:szCs w:val="23"/>
        </w:rPr>
        <w:t xml:space="preserve"> Clearly, the benefits of using a panel have to be offset against the </w:t>
      </w:r>
      <w:r w:rsidR="00C8244D" w:rsidRPr="006356FF">
        <w:rPr>
          <w:rFonts w:eastAsia="Times New Roman" w:cs="Arial"/>
          <w:sz w:val="23"/>
          <w:szCs w:val="23"/>
        </w:rPr>
        <w:t xml:space="preserve">potentially </w:t>
      </w:r>
      <w:r w:rsidR="001661D6" w:rsidRPr="006356FF">
        <w:rPr>
          <w:rFonts w:eastAsia="Times New Roman" w:cs="Arial"/>
          <w:sz w:val="23"/>
          <w:szCs w:val="23"/>
        </w:rPr>
        <w:t>higher initial recruitment costs</w:t>
      </w:r>
      <w:r w:rsidR="009E58E1" w:rsidRPr="006356FF">
        <w:rPr>
          <w:rFonts w:eastAsia="Times New Roman" w:cs="Arial"/>
          <w:sz w:val="23"/>
          <w:szCs w:val="23"/>
        </w:rPr>
        <w:t>,</w:t>
      </w:r>
      <w:r w:rsidR="001661D6" w:rsidRPr="006356FF">
        <w:rPr>
          <w:rFonts w:eastAsia="Times New Roman" w:cs="Arial"/>
          <w:sz w:val="23"/>
          <w:szCs w:val="23"/>
        </w:rPr>
        <w:t xml:space="preserve"> and attrition as panel members either move away from the study area or drop out for other reasons. A recent review of several panel surveys suggests attrition rates are around 20-30% per annum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"Ort\u00fazar", "given" : "J", "non-dropping-particle" : "", "parse-names" : false, "suffix" : "" }, { "dropping-particle" : "", "family" : "Armoogum", "given" : "J", "non-dropping-particle" : "", "parse-names" : false, "suffix" : "" }, { "dropping-particle" : "", "family" : "Madre", "given" : "J", "non-dropping-particle" : "", "parse-names" : false, "suffix" : "" }, { "dropping-particle" : "", "family" : "Potier", "given" : "F", "non-dropping-particle" : "", "parse-names" : false, "suffix" : "" } ], "container-title" : "Transport Reviews", "id" : "ITEM-1", "issue" : "3", "issued" : { "date-parts" : [ [ "2011" ] ] }, "page" : "293-312", "title" : "Continuous Mobility Surveys: The State of Practice", "type" : "article-journal", "volume" : "31" }, "uris" : [ "http://www.mendeley.com/documents/?uuid=4c0c12f8-5223-423d-a449-7e9ce096c4f4" ] } ], "mendeley" : { "formattedCitation" : "(Ort\u00fazar et al., 2011)", "plainTextFormattedCitation" : "(Ort\u00fazar et al., 2011)", "previouslyFormattedCitation" : "(Ort\u00fazar et al., 2011)"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(Ortúzar et al., 2011)</w:t>
      </w:r>
      <w:r w:rsidR="00A93ABE" w:rsidRPr="006356FF">
        <w:rPr>
          <w:rFonts w:eastAsia="Times New Roman" w:cs="Arial"/>
          <w:sz w:val="23"/>
          <w:szCs w:val="23"/>
        </w:rPr>
        <w:fldChar w:fldCharType="end"/>
      </w:r>
      <w:r w:rsidR="000E3370" w:rsidRPr="006356FF">
        <w:rPr>
          <w:rFonts w:eastAsia="Times New Roman" w:cs="Arial"/>
          <w:sz w:val="23"/>
          <w:szCs w:val="23"/>
        </w:rPr>
        <w:t>.</w:t>
      </w:r>
    </w:p>
    <w:p w14:paraId="69B15E05" w14:textId="77777777" w:rsidR="001661D6" w:rsidRPr="006356FF" w:rsidRDefault="00BF584A" w:rsidP="00BF584A">
      <w:pPr>
        <w:rPr>
          <w:rFonts w:eastAsia="Times New Roman" w:cs="Arial"/>
          <w:sz w:val="23"/>
          <w:szCs w:val="23"/>
        </w:rPr>
      </w:pPr>
      <w:r w:rsidRPr="006356FF">
        <w:rPr>
          <w:rFonts w:eastAsia="Times New Roman" w:cs="Arial"/>
          <w:sz w:val="23"/>
          <w:szCs w:val="23"/>
        </w:rPr>
        <w:t xml:space="preserve">In the context of </w:t>
      </w:r>
      <w:r w:rsidR="004760BB" w:rsidRPr="006356FF">
        <w:rPr>
          <w:rFonts w:eastAsia="Times New Roman" w:cs="Arial"/>
          <w:sz w:val="23"/>
          <w:szCs w:val="23"/>
        </w:rPr>
        <w:t>cycling</w:t>
      </w:r>
      <w:r w:rsidRPr="006356FF">
        <w:rPr>
          <w:rFonts w:eastAsia="Times New Roman" w:cs="Arial"/>
          <w:sz w:val="23"/>
          <w:szCs w:val="23"/>
        </w:rPr>
        <w:t>, such panel before-and-after studies are rare</w:t>
      </w:r>
      <w:r w:rsidR="000E3370" w:rsidRPr="006356FF">
        <w:rPr>
          <w:rFonts w:eastAsia="Times New Roman" w:cs="Arial"/>
          <w:sz w:val="23"/>
          <w:szCs w:val="23"/>
        </w:rPr>
        <w:t>. W</w:t>
      </w:r>
      <w:r w:rsidR="00BF1E3D" w:rsidRPr="006356FF">
        <w:rPr>
          <w:rFonts w:eastAsia="Times New Roman" w:cs="Arial"/>
          <w:sz w:val="23"/>
          <w:szCs w:val="23"/>
        </w:rPr>
        <w:t>here they have been done</w:t>
      </w:r>
      <w:r w:rsidR="000E3370" w:rsidRPr="006356FF">
        <w:rPr>
          <w:rFonts w:eastAsia="Times New Roman" w:cs="Arial"/>
          <w:sz w:val="23"/>
          <w:szCs w:val="23"/>
        </w:rPr>
        <w:t>, questions remain around an appropriate time-frame over which to assess the effectiveness of a facility as well as more fundamental issues around what criteria should be included</w:t>
      </w:r>
      <w:r w:rsidR="00C53EB2" w:rsidRPr="006356FF">
        <w:rPr>
          <w:rFonts w:eastAsia="Times New Roman" w:cs="Arial"/>
          <w:sz w:val="23"/>
          <w:szCs w:val="23"/>
        </w:rPr>
        <w:t xml:space="preserve"> in the assessment</w:t>
      </w:r>
      <w:r w:rsidR="000E3370" w:rsidRPr="006356FF">
        <w:rPr>
          <w:rFonts w:eastAsia="Times New Roman" w:cs="Arial"/>
          <w:sz w:val="23"/>
          <w:szCs w:val="23"/>
        </w:rPr>
        <w:t xml:space="preserve">. In terms of an appropriate time-frame, </w:t>
      </w:r>
      <w:r w:rsidR="00C53EB2" w:rsidRPr="006356FF">
        <w:rPr>
          <w:rFonts w:eastAsia="Times New Roman" w:cs="Arial"/>
          <w:sz w:val="23"/>
          <w:szCs w:val="23"/>
        </w:rPr>
        <w:t xml:space="preserve">evidence suggests at least two years are needed for discernible changes in levels of walking and cycling following construction of a cycleway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"Deenihan", "given" : "G", "non-dropping-particle" : "", "parse-names" : false, "suffix" : "" }, { "dropping-particle" : "", "family" : "Caulfield", "given" : "B", "non-dropping-particle" : "", "parse-names" : false, "suffix" : "" } ], "container-title" : "Journal of Transport &amp; Health", "id" : "ITEM-1", "issue" : "2", "issued" : { "date-parts" : [ [ "2014" ] ] }, "page" : "141-149", "title" : "Estimating the health economic benefits of cycling", "type" : "article-journal", "volume" : "1" }, "uris" : [ "http://www.mendeley.com/documents/?uuid=50d54a3c-e1de-4474-8bb8-1256486e6c85" ] } ], "mendeley" : { "formattedCitation" : "(Deenihan and Caulfield, 2014)", "plainTextFormattedCitation" : "(Deenihan and Caulfield, 2014)", "previouslyFormattedCitation" : "(Deenihan and Caulfield, 2014)"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(Deenihan and Caulfield, 2014)</w:t>
      </w:r>
      <w:r w:rsidR="00A93ABE" w:rsidRPr="006356FF">
        <w:rPr>
          <w:rFonts w:eastAsia="Times New Roman" w:cs="Arial"/>
          <w:sz w:val="23"/>
          <w:szCs w:val="23"/>
        </w:rPr>
        <w:fldChar w:fldCharType="end"/>
      </w:r>
      <w:r w:rsidR="00C53EB2" w:rsidRPr="006356FF">
        <w:rPr>
          <w:rFonts w:eastAsia="Times New Roman" w:cs="Arial"/>
          <w:sz w:val="23"/>
          <w:szCs w:val="23"/>
        </w:rPr>
        <w:t>. For instance, a</w:t>
      </w:r>
      <w:r w:rsidR="00C53EB2" w:rsidRPr="006356FF">
        <w:rPr>
          <w:rFonts w:cs="Arial"/>
        </w:rPr>
        <w:t>t one year p</w:t>
      </w:r>
      <w:r w:rsidR="002C02A1" w:rsidRPr="006356FF">
        <w:rPr>
          <w:rFonts w:cs="Arial"/>
        </w:rPr>
        <w:t>ost-construction Goodman et al.</w:t>
      </w:r>
      <w:r w:rsidR="00C53EB2" w:rsidRPr="006356FF">
        <w:rPr>
          <w:rFonts w:cs="Arial"/>
        </w:rPr>
        <w:t xml:space="preserve"> </w:t>
      </w:r>
      <w:r w:rsidR="00A93ABE" w:rsidRPr="006356FF">
        <w:rPr>
          <w:rFonts w:cs="Arial"/>
        </w:rPr>
        <w:fldChar w:fldCharType="begin" w:fldLock="1"/>
      </w:r>
      <w:r w:rsidR="002C02A1" w:rsidRPr="006356FF">
        <w:rPr>
          <w:rFonts w:cs="Arial"/>
        </w:rPr>
        <w:instrText>ADDIN CSL_CITATION { "citationItems" : [ { "id" : "ITEM-1", "itemData" : { "author" : [ { "dropping-particle" : "", "family" : "Goodman", "given" : "A", "non-dropping-particle" : "", "parse-names" : false, "suffix" : "" }, { "dropping-particle" : "", "family" : "Sahlqvist", "given" : "S", "non-dropping-particle" : "", "parse-names" : false, "suffix" : "" }, { "dropping-particle" : "", "family" : "Ogilvie", "given" : "D", "non-dropping-particle" : "", "parse-names" : false, "suffix" : "" } ], "container-title" : "American journal of public health", "id" : "ITEM-1", "issue" : "9", "issued" : { "date-parts" : [ [ "2014" ] ] }, "page" : "e38-e46", "title" : "New walking and cycling routes and increased physical activity: one-and 2-year findings from the UK iConnect Study", "type" : "article-journal", "volume" : "104" }, "suppress-author" : 1, "uris" : [ "http://www.mendeley.com/documents/?uuid=fce1bd7f-aafa-4854-993f-30da39dd8bf1" ] } ], "mendeley" : { "formattedCitation" : "(2014)", "plainTextFormattedCitation" : "(2014)", "previouslyFormattedCitation" : "(2014)" }, "properties" : { "noteIndex" : 0 }, "schema" : "https://github.com/citation-style-language/schema/raw/master/csl-citation.json" }</w:instrText>
      </w:r>
      <w:r w:rsidR="00A93ABE" w:rsidRPr="006356FF">
        <w:rPr>
          <w:rFonts w:cs="Arial"/>
        </w:rPr>
        <w:fldChar w:fldCharType="separate"/>
      </w:r>
      <w:r w:rsidR="002C02A1" w:rsidRPr="006356FF">
        <w:rPr>
          <w:rFonts w:cs="Arial"/>
          <w:noProof/>
        </w:rPr>
        <w:t>(2014)</w:t>
      </w:r>
      <w:r w:rsidR="00A93ABE" w:rsidRPr="006356FF">
        <w:rPr>
          <w:rFonts w:cs="Arial"/>
        </w:rPr>
        <w:fldChar w:fldCharType="end"/>
      </w:r>
      <w:r w:rsidR="00C53EB2" w:rsidRPr="006356FF">
        <w:rPr>
          <w:rFonts w:cs="Arial"/>
        </w:rPr>
        <w:t xml:space="preserve"> found no change in physical activity in the </w:t>
      </w:r>
      <w:proofErr w:type="spellStart"/>
      <w:r w:rsidR="00C53EB2" w:rsidRPr="006356FF">
        <w:rPr>
          <w:rFonts w:cs="Arial"/>
        </w:rPr>
        <w:t>iConnect</w:t>
      </w:r>
      <w:proofErr w:type="spellEnd"/>
      <w:r w:rsidR="00C53EB2" w:rsidRPr="006356FF">
        <w:rPr>
          <w:rFonts w:cs="Arial"/>
        </w:rPr>
        <w:t xml:space="preserve"> study in the UK and it was not until the second year that changes in walking, cycling and overall physical activity were observed. Similarly, in New Zealand, walking and cycling increased by 37%, while no change in physical activity was observed one year post implementation </w:t>
      </w:r>
      <w:r w:rsidR="00A93ABE" w:rsidRPr="006356FF">
        <w:rPr>
          <w:rFonts w:cs="Arial"/>
        </w:rPr>
        <w:fldChar w:fldCharType="begin" w:fldLock="1"/>
      </w:r>
      <w:r w:rsidR="002C02A1" w:rsidRPr="006356FF">
        <w:rPr>
          <w:rFonts w:cs="Arial"/>
        </w:rPr>
        <w:instrText>ADDIN CSL_CITATION { "citationItems" : [ { "id" : "ITEM-1", "itemData" : { "author" : [ { "dropping-particle" : "", "family" : "Keall", "given" : "M", "non-dropping-particle" : "", "parse-names" : false, "suffix" : "" }, { "dropping-particle" : "", "family" : "Chapman", "given" : "R", "non-dropping-particle" : "", "parse-names" : false, "suffix" : "" }, { "dropping-particle" : "", "family" : "Howden-Chapman", "given" : "P", "non-dropping-particle" : "", "parse-names" : false, "suffix" : "" }, { "dropping-particle" : "", "family" : "Witten", "given" : "K", "non-dropping-particle" : "", "parse-names" : false, "suffix" : "" }, { "dropping-particle" : "", "family" : "Abrahamse", "given" : "W", "non-dropping-particle" : "", "parse-names" : false, "suffix" : "" }, { "dropping-particle" : "", "family" : "Woodward", "given" : "A", "non-dropping-particle" : "", "parse-names" : false, "suffix" : "" } ], "container-title" : "Journal of epidemiology and community health", "id" : "ITEM-1", "issued" : { "date-parts" : [ [ "2015" ] ] }, "title" : "Increasing active travel: results of a quasi-experimental study of an intervention to encourage walking and cycling", "type" : "article-journal" }, "uris" : [ "http://www.mendeley.com/documents/?uuid=3fd1c903-1c52-4174-8a66-fa9b0effa92c" ] } ], "mendeley" : { "formattedCitation" : "(Keall et al., 2015)", "plainTextFormattedCitation" : "(Keall et al., 2015)", "previouslyFormattedCitation" : "(Keall et al., 2015)" }, "properties" : { "noteIndex" : 0 }, "schema" : "https://github.com/citation-style-language/schema/raw/master/csl-citation.json" }</w:instrText>
      </w:r>
      <w:r w:rsidR="00A93ABE" w:rsidRPr="006356FF">
        <w:rPr>
          <w:rFonts w:cs="Arial"/>
        </w:rPr>
        <w:fldChar w:fldCharType="separate"/>
      </w:r>
      <w:r w:rsidR="002C02A1" w:rsidRPr="006356FF">
        <w:rPr>
          <w:rFonts w:cs="Arial"/>
          <w:noProof/>
        </w:rPr>
        <w:t>(Keall et al., 2015)</w:t>
      </w:r>
      <w:r w:rsidR="00A93ABE" w:rsidRPr="006356FF">
        <w:rPr>
          <w:rFonts w:cs="Arial"/>
        </w:rPr>
        <w:fldChar w:fldCharType="end"/>
      </w:r>
      <w:r w:rsidR="00C53EB2" w:rsidRPr="006356FF">
        <w:rPr>
          <w:rFonts w:cs="Arial"/>
        </w:rPr>
        <w:t>. Other authors have suggested an even longer time-frame is needed (up to a decade), over which to assess full effectiveness of a cycleway</w:t>
      </w:r>
      <w:r w:rsidR="00C53EB2" w:rsidRPr="006356FF">
        <w:rPr>
          <w:rFonts w:eastAsia="Times New Roman" w:cs="Arial"/>
          <w:sz w:val="23"/>
          <w:szCs w:val="23"/>
        </w:rPr>
        <w:t xml:space="preserve">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"Schweizer", "given" : "J", "non-dropping-particle" : "", "parse-names" : false, "suffix" : "" }, { "dropping-particle" : "", "family" : "Rupi", "given" : "F", "non-dropping-particle" : "", "parse-names" : false, "suffix" : "" } ], "container-title" : "Transportation: Can We Do More with Less Resources? -16th Meeting of the Euro Working Group on Transportation", "editor" : [ { "dropping-particle" : "", "family" : "DeSousa", "given" : "JF", "non-dropping-particle" : "", "parse-names" : false, "suffix" : "" }, { "dropping-particle" : "", "family" : "DeSousa", "given" : "JP", "non-dropping-particle" : "", "parse-names" : false, "suffix" : "" }, { "dropping-particle" : "", "family" : "Costa", "given" : "A", "non-dropping-particle" : "", "parse-names" : false, "suffix" : "" }, { "dropping-particle" : "", "family" : "Farias", "given" : "T", "non-dropping-particle" : "", "parse-names" : false, "suffix" : "" }, { "dropping-particle" : "", "family" : "Melo", "given" : "S", "non-dropping-particle" : "", "parse-names" : false, "suffix" : "" } ], "id" : "ITEM-1", "issued" : { "date-parts" : [ [ "2013" ] ] }, "page" : "508-517", "publisher" : "Procedia Social and Behavioral Sciences", "title" : "Performance evaluation of extreme bicycle scenarios", "type" : "chapter" }, "uris" : [ "http://www.mendeley.com/documents/?uuid=bb37ed4c-5fdc-4fb6-9a84-a236ec455044" ] } ], "mendeley" : { "formattedCitation" : "(Schweizer and Rupi, 2013)", "plainTextFormattedCitation" : "(Schweizer and Rupi, 2013)", "previouslyFormattedCitation" : "(Schweizer and Rupi, 2013)"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(Schweizer and Rupi, 2013)</w:t>
      </w:r>
      <w:r w:rsidR="00A93ABE" w:rsidRPr="006356FF">
        <w:rPr>
          <w:rFonts w:eastAsia="Times New Roman" w:cs="Arial"/>
          <w:sz w:val="23"/>
          <w:szCs w:val="23"/>
        </w:rPr>
        <w:fldChar w:fldCharType="end"/>
      </w:r>
      <w:r w:rsidR="00C53EB2" w:rsidRPr="006356FF">
        <w:rPr>
          <w:rFonts w:eastAsia="Times New Roman" w:cs="Arial"/>
          <w:sz w:val="23"/>
          <w:szCs w:val="23"/>
        </w:rPr>
        <w:t>.</w:t>
      </w:r>
    </w:p>
    <w:p w14:paraId="5470E618" w14:textId="77777777" w:rsidR="00626E62" w:rsidRPr="009B06F3" w:rsidRDefault="00C53EB2" w:rsidP="00D92851">
      <w:pPr>
        <w:rPr>
          <w:rFonts w:cs="Arial"/>
        </w:rPr>
      </w:pPr>
      <w:r w:rsidRPr="006356FF">
        <w:rPr>
          <w:rFonts w:eastAsia="Times New Roman" w:cs="Arial"/>
          <w:sz w:val="23"/>
          <w:szCs w:val="23"/>
        </w:rPr>
        <w:t xml:space="preserve">In terms of criteria for inclusion in the assessment of cycling facilities using </w:t>
      </w:r>
      <w:r w:rsidR="004F3D24" w:rsidRPr="006356FF">
        <w:rPr>
          <w:rFonts w:eastAsia="Times New Roman" w:cs="Arial"/>
          <w:sz w:val="23"/>
          <w:szCs w:val="23"/>
        </w:rPr>
        <w:t xml:space="preserve">survey </w:t>
      </w:r>
      <w:r w:rsidRPr="006356FF">
        <w:rPr>
          <w:rFonts w:eastAsia="Times New Roman" w:cs="Arial"/>
          <w:sz w:val="23"/>
          <w:szCs w:val="23"/>
        </w:rPr>
        <w:t xml:space="preserve">data, these have primarily revolved around changes in </w:t>
      </w:r>
      <w:r w:rsidR="00AD7F52" w:rsidRPr="006356FF">
        <w:rPr>
          <w:rFonts w:eastAsia="Times New Roman" w:cs="Arial"/>
          <w:sz w:val="23"/>
          <w:szCs w:val="23"/>
        </w:rPr>
        <w:t>general travel, usage of the facility and physical activity</w:t>
      </w:r>
      <w:r w:rsidRPr="006356FF">
        <w:rPr>
          <w:rFonts w:eastAsia="Times New Roman" w:cs="Arial"/>
          <w:sz w:val="23"/>
          <w:szCs w:val="23"/>
        </w:rPr>
        <w:t>.</w:t>
      </w:r>
      <w:r w:rsidR="00AD7F52" w:rsidRPr="006356FF">
        <w:rPr>
          <w:rFonts w:eastAsia="Times New Roman" w:cs="Arial"/>
          <w:sz w:val="23"/>
          <w:szCs w:val="23"/>
        </w:rPr>
        <w:t xml:space="preserve"> </w:t>
      </w:r>
      <w:r w:rsidR="00626E62" w:rsidRPr="006356FF">
        <w:rPr>
          <w:rFonts w:eastAsia="Times New Roman" w:cs="Arial"/>
          <w:sz w:val="23"/>
          <w:szCs w:val="23"/>
        </w:rPr>
        <w:t xml:space="preserve">Changes in travel and usage of the facility can be directly obtained through questioning or using more sophisticated approaches involving GPS tracking and smartphones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"Greaves", "given" : "Stephen P.", "non-dropping-particle" : "", "parse-names" : false, "suffix" : "" }, { "dropping-particle" : "", "family" : "Ellison", "given" : "Adrian B.", "non-dropping-particle" : "", "parse-names" : false, "suffix" : "" }, { "dropping-particle" : "", "family" : "Ellison", "given" : "Richard B", "non-dropping-particle" : "", "parse-names" : false, "suffix" : "" }, { "dropping-particle" : "", "family" : "Standen", "given" : "Chris", "non-dropping-particle" : "", "parse-names" : false, "suffix" : "" }, { "dropping-particle" : "", "family" : "Rance", "given" : "Dean", "non-dropping-particle" : "", "parse-names" : false, "suffix" : "" }, { "dropping-particle" : "", "family" : "Rissel", "given" : "Chris", "non-dropping-particle" : "", "parse-names" : false, "suffix" : "" }, { "dropping-particle" : "", "family" : "Crane", "given" : "Melanie", "non-dropping-particle" : "", "parse-names" : false, "suffix" : "" } ], "container-title" : "International Conference on Transport Survey Methods", "id" : "ITEM-1", "issued" : { "date-parts" : [ [ "2014" ] ] }, "publisher-place" : "Leura, Australia", "title" : "A Web-Based Diary and Companion Smartphone app for Travel/Activity Surveys", "type" : "paper-conference" }, "uris" : [ "http://www.mendeley.com/documents/?uuid=d293d9de-71e5-4e02-9657-d99d85122fbe" ] } ], "mendeley" : { "formattedCitation" : "(Greaves et al., 2014)", "plainTextFormattedCitation" : "(Greaves et al., 2014)", "previouslyFormattedCitation" : "(Greaves et al., 2014)"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(Greaves et al., 2014)</w:t>
      </w:r>
      <w:r w:rsidR="00A93ABE" w:rsidRPr="006356FF">
        <w:rPr>
          <w:rFonts w:eastAsia="Times New Roman" w:cs="Arial"/>
          <w:sz w:val="23"/>
          <w:szCs w:val="23"/>
        </w:rPr>
        <w:fldChar w:fldCharType="end"/>
      </w:r>
      <w:r w:rsidR="00626E62" w:rsidRPr="006356FF">
        <w:rPr>
          <w:rFonts w:eastAsia="Times New Roman" w:cs="Arial"/>
          <w:sz w:val="23"/>
          <w:szCs w:val="23"/>
        </w:rPr>
        <w:t xml:space="preserve">. Evidence suggests that usage will depend on a host of factors pertaining to the cyclist (socioeconomics, level of </w:t>
      </w:r>
      <w:r w:rsidR="000A4CE4" w:rsidRPr="006356FF">
        <w:rPr>
          <w:rFonts w:eastAsia="Times New Roman" w:cs="Arial"/>
          <w:sz w:val="23"/>
          <w:szCs w:val="23"/>
        </w:rPr>
        <w:t xml:space="preserve">cycling </w:t>
      </w:r>
      <w:r w:rsidR="00626E62" w:rsidRPr="006356FF">
        <w:rPr>
          <w:rFonts w:eastAsia="Times New Roman" w:cs="Arial"/>
          <w:sz w:val="23"/>
          <w:szCs w:val="23"/>
        </w:rPr>
        <w:t>experience</w:t>
      </w:r>
      <w:r w:rsidR="000A4CE4" w:rsidRPr="006356FF">
        <w:rPr>
          <w:rFonts w:eastAsia="Times New Roman" w:cs="Arial"/>
          <w:sz w:val="23"/>
          <w:szCs w:val="23"/>
        </w:rPr>
        <w:t xml:space="preserve">) and the extent to which the cycleway provides a reasonably direct and continuous route between origins and destinations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"DOI" : "10.1007/s11116-006-9109-1", "ISSN" : "0049-4488", "author" : [ { "dropping-particle" : "", "family" : "Hunt", "given" : "J. D.", "non-dropping-particle" : "", "parse-names" : false, "suffix" : "" }, { "dropping-particle" : "", "family" : "Abraham", "given" : "J. E.", "non-dropping-particle" : "", "parse-names" : false, "suffix" : "" } ], "container-title" : "Transportation", "id" : "ITEM-1", "issue" : "4", "issued" : { "date-parts" : [ [ "2006", "12", "23" ] ] }, "page" : "453-470", "title" : "Influences on bicycle use", "type" : "article-journal", "volume" : "34" }, "uris" : [ "http://www.mendeley.com/documents/?uuid=c0181f6a-6f6c-4ec9-b66c-7937e79911b4" ] } ], "mendeley" : { "formattedCitation" : "(Hunt and Abraham, 2006)", "plainTextFormattedCitation" : "(Hunt and Abraham, 2006)", "previouslyFormattedCitation" : "(Hunt and Abraham, 2006)"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(Hunt and Abraham, 2006)</w:t>
      </w:r>
      <w:r w:rsidR="00A93ABE" w:rsidRPr="006356FF">
        <w:rPr>
          <w:rFonts w:eastAsia="Times New Roman" w:cs="Arial"/>
          <w:sz w:val="23"/>
          <w:szCs w:val="23"/>
        </w:rPr>
        <w:fldChar w:fldCharType="end"/>
      </w:r>
      <w:r w:rsidR="000A4CE4" w:rsidRPr="006356FF">
        <w:rPr>
          <w:rFonts w:eastAsia="Times New Roman" w:cs="Arial"/>
          <w:sz w:val="23"/>
          <w:szCs w:val="23"/>
        </w:rPr>
        <w:t xml:space="preserve"> although cyclists have been observed to detour to varying degrees to use a good quality facility</w:t>
      </w:r>
      <w:r w:rsidR="002C02A1" w:rsidRPr="006356FF">
        <w:rPr>
          <w:rFonts w:eastAsia="Times New Roman" w:cs="Arial"/>
          <w:sz w:val="23"/>
          <w:szCs w:val="23"/>
        </w:rPr>
        <w:t xml:space="preserve">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"DOI" : "10.1186/1479-5868-11-31", "ISSN" : "1479-5868", "PMID" : "24597725", "abstract" : "BACKGROUND: Despite evidence that environmental features are related to physical activity, the association between the built environment and bicycling for transportation remains a poorly investigated subject. The aim of the study was to improve our understanding of the environmental determinants of bicycling as a means of transportation in urban European settings by comparing the spatial differences between the routes actually used by bicyclists and the shortest possible routes. METHODS: In the present study we examined differences in the currently used and the shortest possible bicycling routes, with respect to distance, type of street, and environmental characteristics, in the city of Graz, Austria. The objective measurement methods of a Global Positioning System (GPS) and a Geographic Information System (GIS) were used. RESULTS: Bicycling routes actually used were significantly longer than the shortest possible routes. Furthermore, the following attributes were also significantly different between the used route compared to the shortest possible route: Bicyclists often used bicycle lanes and pathways, flat and green areas, and they rarely used main roads and crossings. CONCLUSION: The results of the study support our hypothesis that bicyclists prefer bicycle pathways and lanes instead of the shortest possible routes. This underlines the importance of a well-developed bicycling infrastructure in urban communities.", "author" : [ { "dropping-particle" : "", "family" : "Krenn", "given" : "Patricia Jasmin", "non-dropping-particle" : "", "parse-names" : false, "suffix" : "" }, { "dropping-particle" : "", "family" : "Oja", "given" : "Pekka", "non-dropping-particle" : "", "parse-names" : false, "suffix" : "" }, { "dropping-particle" : "", "family" : "Titze", "given" : "Sylvia", "non-dropping-particle" : "", "parse-names" : false, "suffix" : "" } ], "container-title" : "The International Journal of Behavioral Nutrition and Physical Activity", "id" : "ITEM-1", "issue" : "1", "issued" : { "date-parts" : [ [ "2014", "1" ] ] }, "page" : "31", "publisher" : "International Journal of Behavioral Nutrition and Physical Activity", "title" : "Route choices of transport bicyclists: A comparison of actually used and shortest routes.", "type" : "article-journal", "volume" : "11" }, "uris" : [ "http://www.mendeley.com/documents/?uuid=67fc86f0-0059-490f-ae74-92db996a1d4d" ] } ], "mendeley" : { "formattedCitation" : "(Krenn et al., 2014)", "plainTextFormattedCitation" : "(Krenn et al., 2014)", "previouslyFormattedCitation" : "(Krenn et al., 2014)"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(Krenn et al., 2014)</w:t>
      </w:r>
      <w:r w:rsidR="00A93ABE" w:rsidRPr="006356FF">
        <w:rPr>
          <w:rFonts w:eastAsia="Times New Roman" w:cs="Arial"/>
          <w:sz w:val="23"/>
          <w:szCs w:val="23"/>
        </w:rPr>
        <w:fldChar w:fldCharType="end"/>
      </w:r>
      <w:r w:rsidR="000A4CE4" w:rsidRPr="006356FF">
        <w:rPr>
          <w:rFonts w:eastAsia="Times New Roman" w:cs="Arial"/>
          <w:sz w:val="23"/>
          <w:szCs w:val="23"/>
        </w:rPr>
        <w:t>.</w:t>
      </w:r>
      <w:r w:rsidR="00626E62" w:rsidRPr="006356FF">
        <w:rPr>
          <w:rFonts w:eastAsia="Times New Roman" w:cs="Arial"/>
          <w:sz w:val="23"/>
          <w:szCs w:val="23"/>
        </w:rPr>
        <w:t xml:space="preserve"> Usage also </w:t>
      </w:r>
      <w:r w:rsidR="00626E62" w:rsidRPr="006356FF">
        <w:rPr>
          <w:rFonts w:eastAsia="Times New Roman" w:cs="Arial"/>
          <w:sz w:val="23"/>
          <w:szCs w:val="23"/>
        </w:rPr>
        <w:lastRenderedPageBreak/>
        <w:t>depends on awareness of the facility, which evidence suggests can be often lacking – for instance, an investigation of awareness of adults living within 5km of a new 16.5km cycleway in Western Sydney  revealed that only 34% were aware of its existence three months after it was completed</w:t>
      </w:r>
      <w:r w:rsidR="002C02A1" w:rsidRPr="006356FF">
        <w:rPr>
          <w:rFonts w:eastAsia="Times New Roman" w:cs="Arial"/>
          <w:sz w:val="23"/>
          <w:szCs w:val="23"/>
        </w:rPr>
        <w:t xml:space="preserve">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"DOI" : "10.1016/S0091-7435(02)00025-7", "ISBN" : "0091-7435", "ISSN" : "00917435", "PMID" : "12590999", "abstract" : "Background. Few studies have evaluated environmental changes to promote physical activity. The impact of a local promotional campaign around a newly constructed Rail Trail in western Sydney, Australia, was assessed. Methods. Pre and post-campaign telephone surveys were used. Adults 18-55 years of age were randomly sampled from an \"inner\" area, residents within ???1.5 km of the Trail, and an \"outer\" area, bike-owners only, 1.5-5 km from the Trail. Objective concurrent monitoring of daily bike counts was carried out. Results. A cohort of 450 completed both interviews. A significant increase (+2.9%, McNemar P &lt; 0.05) in unprompted Trail awareness was detected but post-campaign awareness was low (34%). Inner cyclists, males, and those recalling any baseline bike promotion messages were more likely to be aware of the Trail. Trail usage was higher among bike-owners than pedestrians (8.9 vs 3.3%, P = 0.014) and was moderated by proximity to the Trail. Inner cyclists increased mean cycling time by 0.19 h (SD = 1.5) while outer cyclists decreased cycling time (-0.24 h, SD = 1.6). Mean daily bike counts in the monitored areas increased significantly after the Trail launch (OR = 1.35, P = 0.0001, and OR = 1.23, P = 0.0004). Conclusions. The campaign reached and influenced cyclists in the inner area. For further increase in Trail usage promotional and educational programs focusing on walking for inner residents are needed. ?? 2003 American Health Foundation and Elsevier Science (USA). All rights reserved.", "author" : [ { "dropping-particle" : "", "family" : "Merom", "given" : "Dafna", "non-dropping-particle" : "", "parse-names" : false, "suffix" : "" }, { "dropping-particle" : "", "family" : "Bauman", "given" : "Adrian", "non-dropping-particle" : "", "parse-names" : false, "suffix" : "" }, { "dropping-particle" : "", "family" : "Vita", "given" : "Philip", "non-dropping-particle" : "", "parse-names" : false, "suffix" : "" }, { "dropping-particle" : "", "family" : "Close", "given" : "Glenn", "non-dropping-particle" : "", "parse-names" : false, "suffix" : "" } ], "container-title" : "Preventive Medicine", "id" : "ITEM-1", "issue" : "2", "issued" : { "date-parts" : [ [ "2003" ] ] }, "page" : "235-242", "title" : "An environmental intervention to promote walking and cycling - The impact of a newly constructed Rail Trail in Western Sydney", "type" : "article-journal", "volume" : "36" }, "uris" : [ "http://www.mendeley.com/documents/?uuid=2f1cc6c8-d652-47d8-8ffe-790de05572e0" ] } ], "mendeley" : { "formattedCitation" : "(Merom et al., 2003)", "plainTextFormattedCitation" : "(Merom et al., 2003)", "previouslyFormattedCitation" : "(Merom et al., 2003)"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(Merom et al., 2003)</w:t>
      </w:r>
      <w:r w:rsidR="00A93ABE" w:rsidRPr="006356FF">
        <w:rPr>
          <w:rFonts w:eastAsia="Times New Roman" w:cs="Arial"/>
          <w:sz w:val="23"/>
          <w:szCs w:val="23"/>
        </w:rPr>
        <w:fldChar w:fldCharType="end"/>
      </w:r>
      <w:r w:rsidR="00626E62" w:rsidRPr="006356FF">
        <w:rPr>
          <w:rFonts w:eastAsia="Times New Roman" w:cs="Arial"/>
          <w:sz w:val="23"/>
          <w:szCs w:val="23"/>
        </w:rPr>
        <w:t xml:space="preserve">. </w:t>
      </w:r>
      <w:r w:rsidR="009B06F3" w:rsidRPr="006356FF">
        <w:rPr>
          <w:rFonts w:eastAsia="Times New Roman" w:cs="Arial"/>
          <w:sz w:val="23"/>
          <w:szCs w:val="23"/>
        </w:rPr>
        <w:t xml:space="preserve">In terms of physical activity, while there is strong evidence attesting to the general benefits of active travel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"Pucher", "given" : "J", "non-dropping-particle" : "", "parse-names" : false, "suffix" : "" }, { "dropping-particle" : "", "family" : "Buehler", "given" : "R", "non-dropping-particle" : "", "parse-names" : false, "suffix" : "" }, { "dropping-particle" : "", "family" : "Bassett", "given" : "DR", "non-dropping-particle" : "", "parse-names" : false, "suffix" : "" }, { "dropping-particle" : "", "family" : "AL", "given" : "Dannenberg", "non-dropping-particle" : "", "parse-names" : false, "suffix" : "" } ], "container-title" : "American Journal of Public Health", "id" : "ITEM-1", "issue" : "10", "issued" : { "date-parts" : [ [ "2010" ] ] }, "page" : "1986-1982", "title" : "Walking and cycling to health: a comparative analysis of city, state, and international data", "type" : "article-journal", "volume" : "100" }, "uris" : [ "http://www.mendeley.com/documents/?uuid=b939079c-f288-4fc7-8982-98b752864f8e" ] }, { "id" : "ITEM-2", "itemData" : { "author" : [ { "dropping-particle" : "", "family" : "Hamer", "given" : "M", "non-dropping-particle" : "", "parse-names" : false, "suffix" : "" }, { "dropping-particle" : "", "family" : "Chida", "given" : "Y", "non-dropping-particle" : "", "parse-names" : false, "suffix" : "" } ], "container-title" : "Preventative Medicine", "id" : "ITEM-2", "issue" : "91", "issued" : { "date-parts" : [ [ "2008" ] ] }, "page" : "9-13", "title" : "Active commuting and cardiovascular risk; a meta-analytic review", "type" : "article-journal", "volume" : "46" }, "uris" : [ "http://www.mendeley.com/documents/?uuid=a1099c23-b443-4c66-a0f9-87fa9b9eb2d7" ] } ], "mendeley" : { "formattedCitation" : "(Hamer and Chida, 2008; Pucher et al., 2010)", "plainTextFormattedCitation" : "(Hamer and Chida, 2008; Pucher et al., 2010)", "previouslyFormattedCitation" : "(Hamer and Chida, 2008; Pucher et al., 2010)"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(Hamer and Chida, 2008; Pucher et al., 2010)</w:t>
      </w:r>
      <w:r w:rsidR="00A93ABE" w:rsidRPr="006356FF">
        <w:rPr>
          <w:rFonts w:eastAsia="Times New Roman" w:cs="Arial"/>
          <w:sz w:val="23"/>
          <w:szCs w:val="23"/>
        </w:rPr>
        <w:fldChar w:fldCharType="end"/>
      </w:r>
      <w:r w:rsidR="009B06F3" w:rsidRPr="006356FF">
        <w:rPr>
          <w:rFonts w:eastAsia="Times New Roman" w:cs="Arial"/>
          <w:sz w:val="23"/>
          <w:szCs w:val="23"/>
        </w:rPr>
        <w:t xml:space="preserve">, fundamental questions remain over how </w:t>
      </w:r>
      <w:r w:rsidR="00626E62" w:rsidRPr="006356FF">
        <w:rPr>
          <w:rFonts w:cs="Arial"/>
        </w:rPr>
        <w:t xml:space="preserve">precisely this should be </w:t>
      </w:r>
      <w:r w:rsidR="007C1D4C" w:rsidRPr="006356FF">
        <w:rPr>
          <w:rFonts w:cs="Arial"/>
        </w:rPr>
        <w:t>assessed</w:t>
      </w:r>
      <w:r w:rsidR="009B06F3" w:rsidRPr="006356FF">
        <w:rPr>
          <w:rFonts w:cs="Arial"/>
        </w:rPr>
        <w:t xml:space="preserve"> at a project level. </w:t>
      </w:r>
      <w:r w:rsidR="007C1D4C" w:rsidRPr="006356FF">
        <w:rPr>
          <w:rFonts w:cs="Arial"/>
        </w:rPr>
        <w:t xml:space="preserve">Among the many challenges that </w:t>
      </w:r>
      <w:r w:rsidR="009B06F3" w:rsidRPr="006356FF">
        <w:rPr>
          <w:rFonts w:cs="Arial"/>
        </w:rPr>
        <w:t xml:space="preserve">remain are </w:t>
      </w:r>
      <w:r w:rsidR="00626E62" w:rsidRPr="006356FF">
        <w:rPr>
          <w:rFonts w:cs="Arial"/>
        </w:rPr>
        <w:t>that health benefits of cycling may accrue differently in persons who are sedentary versus those who are physically active</w:t>
      </w:r>
      <w:r w:rsidR="002C02A1" w:rsidRPr="006356FF">
        <w:rPr>
          <w:rFonts w:cs="Arial"/>
        </w:rPr>
        <w:t xml:space="preserve"> </w:t>
      </w:r>
      <w:r w:rsidR="00A93ABE" w:rsidRPr="006356FF">
        <w:rPr>
          <w:rFonts w:cs="Arial"/>
        </w:rPr>
        <w:fldChar w:fldCharType="begin" w:fldLock="1"/>
      </w:r>
      <w:r w:rsidR="002C02A1" w:rsidRPr="006356FF">
        <w:rPr>
          <w:rFonts w:cs="Arial"/>
        </w:rPr>
        <w:instrText>ADDIN CSL_CITATION { "citationItems" : [ { "id" : "ITEM-1", "itemData" : { "author" : [ { "dropping-particle" : "", "family" : "Warburton", "given" : "DER", "non-dropping-particle" : "", "parse-names" : false, "suffix" : "" }, { "dropping-particle" : "", "family" : "Nicol", "given" : "CW", "non-dropping-particle" : "", "parse-names" : false, "suffix" : "" }, { "dropping-particle" : "", "family" : "Bredin", "given" : "SSD", "non-dropping-particle" : "", "parse-names" : false, "suffix" : "" } ], "container-title" : "Canadian Medical Association Journal", "id" : "ITEM-1", "issue" : "6", "issued" : { "date-parts" : [ [ "2006" ] ] }, "title" : "Health benefits of physical activity: The evidence", "type" : "article-journal", "volume" : "174" }, "uris" : [ "http://www.mendeley.com/documents/?uuid=77d13d1e-70bb-463b-98f6-3246e5da83a5" ] } ], "mendeley" : { "formattedCitation" : "(Warburton et al., 2006)", "plainTextFormattedCitation" : "(Warburton et al., 2006)", "previouslyFormattedCitation" : "(Warburton et al., 2006)" }, "properties" : { "noteIndex" : 0 }, "schema" : "https://github.com/citation-style-language/schema/raw/master/csl-citation.json" }</w:instrText>
      </w:r>
      <w:r w:rsidR="00A93ABE" w:rsidRPr="006356FF">
        <w:rPr>
          <w:rFonts w:cs="Arial"/>
        </w:rPr>
        <w:fldChar w:fldCharType="separate"/>
      </w:r>
      <w:r w:rsidR="002C02A1" w:rsidRPr="006356FF">
        <w:rPr>
          <w:rFonts w:cs="Arial"/>
          <w:noProof/>
        </w:rPr>
        <w:t>(Warburton et al., 2006)</w:t>
      </w:r>
      <w:r w:rsidR="00A93ABE" w:rsidRPr="006356FF">
        <w:rPr>
          <w:rFonts w:cs="Arial"/>
        </w:rPr>
        <w:fldChar w:fldCharType="end"/>
      </w:r>
      <w:r w:rsidR="007C1D4C" w:rsidRPr="006356FF">
        <w:rPr>
          <w:rFonts w:cs="Arial"/>
        </w:rPr>
        <w:t xml:space="preserve">. Additionally, </w:t>
      </w:r>
      <w:r w:rsidR="00626E62" w:rsidRPr="006356FF">
        <w:rPr>
          <w:rFonts w:eastAsia="Times New Roman" w:cs="Arial"/>
          <w:sz w:val="23"/>
          <w:szCs w:val="23"/>
        </w:rPr>
        <w:t>health benefits from the intervention decline over time</w:t>
      </w:r>
      <w:r w:rsidR="002C02A1" w:rsidRPr="006356FF">
        <w:rPr>
          <w:rFonts w:eastAsia="Times New Roman" w:cs="Arial"/>
          <w:sz w:val="23"/>
          <w:szCs w:val="23"/>
        </w:rPr>
        <w:t xml:space="preserve"> </w:t>
      </w:r>
      <w:r w:rsidR="00A93ABE" w:rsidRPr="006356FF">
        <w:rPr>
          <w:rFonts w:eastAsia="Times New Roman" w:cs="Arial"/>
          <w:sz w:val="23"/>
          <w:szCs w:val="23"/>
        </w:rPr>
        <w:fldChar w:fldCharType="begin" w:fldLock="1"/>
      </w:r>
      <w:r w:rsidR="002C02A1" w:rsidRPr="006356FF">
        <w:rPr>
          <w:rFonts w:eastAsia="Times New Roman" w:cs="Arial"/>
          <w:sz w:val="23"/>
          <w:szCs w:val="23"/>
        </w:rPr>
        <w:instrText>ADDIN CSL_CITATION { "citationItems" : [ { "id" : "ITEM-1", "itemData" : { "author" : [ { "dropping-particle" : "", "family" : "Macmillan", "given" : "A", "non-dropping-particle" : "", "parse-names" : false, "suffix" : "" }, { "dropping-particle" : "", "family" : "Connor", "given" : "J", "non-dropping-particle" : "", "parse-names" : false, "suffix" : "" }, { "dropping-particle" : "", "family" : "Witten", "given" : "K", "non-dropping-particle" : "", "parse-names" : false, "suffix" : "" }, { "dropping-particle" : "", "family" : "Kearns", "given" : "R", "non-dropping-particle" : "", "parse-names" : false, "suffix" : "" }, { "dropping-particle" : "", "family" : "Rees", "given" : "D", "non-dropping-particle" : "", "parse-names" : false, "suffix" : "" }, { "dropping-particle" : "", "family" : "Woodward", "given" : "A", "non-dropping-particle" : "", "parse-names" : false, "suffix" : "" } ], "container-title" : "Environmental Health Perspectives", "id" : "ITEM-1", "issue" : "4", "issued" : { "date-parts" : [ [ "2014" ] ] }, "page" : "334-344", "title" : "The Societal Costs and Benefits of Commuter Bicycling: Simulating the Effects of Specific Policies Using System Dynamics Modeling", "type" : "article-journal", "volume" : "122" }, "uris" : [ "http://www.mendeley.com/documents/?uuid=385b2e2e-b30f-4867-97d4-6fdc23cd68b7" ] } ], "mendeley" : { "formattedCitation" : "(Macmillan et al., 2014)", "plainTextFormattedCitation" : "(Macmillan et al., 2014)", "previouslyFormattedCitation" : "(Macmillan et al., 2014)" }, "properties" : { "noteIndex" : 0 }, "schema" : "https://github.com/citation-style-language/schema/raw/master/csl-citation.json" }</w:instrText>
      </w:r>
      <w:r w:rsidR="00A93ABE" w:rsidRPr="006356FF">
        <w:rPr>
          <w:rFonts w:eastAsia="Times New Roman" w:cs="Arial"/>
          <w:sz w:val="23"/>
          <w:szCs w:val="23"/>
        </w:rPr>
        <w:fldChar w:fldCharType="separate"/>
      </w:r>
      <w:r w:rsidR="002C02A1" w:rsidRPr="006356FF">
        <w:rPr>
          <w:rFonts w:eastAsia="Times New Roman" w:cs="Arial"/>
          <w:noProof/>
          <w:sz w:val="23"/>
          <w:szCs w:val="23"/>
        </w:rPr>
        <w:t>(Macmillan et al., 2014)</w:t>
      </w:r>
      <w:r w:rsidR="00A93ABE" w:rsidRPr="006356FF">
        <w:rPr>
          <w:rFonts w:eastAsia="Times New Roman" w:cs="Arial"/>
          <w:sz w:val="23"/>
          <w:szCs w:val="23"/>
        </w:rPr>
        <w:fldChar w:fldCharType="end"/>
      </w:r>
      <w:r w:rsidR="00626E62" w:rsidRPr="006356FF">
        <w:rPr>
          <w:rFonts w:eastAsia="Times New Roman" w:cs="Arial"/>
          <w:sz w:val="23"/>
          <w:szCs w:val="23"/>
        </w:rPr>
        <w:t>, confounding the earlier statements around the length of time that should be used to establish effectiveness.</w:t>
      </w:r>
    </w:p>
    <w:p w14:paraId="214C41B1" w14:textId="77777777" w:rsidR="0053309E" w:rsidRPr="00CD7C66" w:rsidRDefault="0053309E" w:rsidP="0053309E">
      <w:pPr>
        <w:pStyle w:val="SectionHeadingLevel1"/>
        <w:rPr>
          <w:rFonts w:cs="Arial"/>
        </w:rPr>
      </w:pPr>
      <w:r w:rsidRPr="00CD7C66">
        <w:rPr>
          <w:rFonts w:cs="Arial"/>
        </w:rPr>
        <w:t>Methods</w:t>
      </w:r>
    </w:p>
    <w:p w14:paraId="0580F1E8" w14:textId="77777777" w:rsidR="00E67DA4" w:rsidRPr="00CD7C66" w:rsidRDefault="00E67DA4" w:rsidP="00E67DA4">
      <w:pPr>
        <w:pStyle w:val="SectionHeadingLevel2"/>
        <w:rPr>
          <w:rFonts w:cs="Arial"/>
        </w:rPr>
      </w:pPr>
      <w:r w:rsidRPr="00CD7C66">
        <w:rPr>
          <w:rFonts w:cs="Arial"/>
        </w:rPr>
        <w:t>3.1 Data Collection</w:t>
      </w:r>
    </w:p>
    <w:p w14:paraId="3ECCF326" w14:textId="77777777" w:rsidR="00AF18F9" w:rsidRPr="00CD7C66" w:rsidRDefault="00652C7D" w:rsidP="00E67DA4">
      <w:pPr>
        <w:rPr>
          <w:rFonts w:cs="Arial"/>
        </w:rPr>
      </w:pPr>
      <w:r w:rsidRPr="00CD7C66">
        <w:rPr>
          <w:rFonts w:cs="Arial"/>
        </w:rPr>
        <w:t>The aim of the survey was to recruit a minimum of 800 participants from</w:t>
      </w:r>
      <w:r w:rsidR="00B20543">
        <w:rPr>
          <w:rFonts w:cs="Arial"/>
        </w:rPr>
        <w:t xml:space="preserve"> a geographic area encompassing a new cycleway in inner Sydney</w:t>
      </w:r>
      <w:r w:rsidRPr="00CD7C66">
        <w:rPr>
          <w:rFonts w:cs="Arial"/>
        </w:rPr>
        <w:t xml:space="preserve"> (intervention area), and a neighbouring area of similar demographics with no new planned bicycle infrastructure (control area) – see </w:t>
      </w:r>
      <w:r w:rsidR="00983F74">
        <w:fldChar w:fldCharType="begin"/>
      </w:r>
      <w:r w:rsidR="00983F74">
        <w:instrText xml:space="preserve"> REF _Ref421282937 \h  \* MERGEFORMAT </w:instrText>
      </w:r>
      <w:r w:rsidR="00983F74">
        <w:fldChar w:fldCharType="separate"/>
      </w:r>
      <w:r w:rsidR="00AE5C12" w:rsidRPr="00CD7C66">
        <w:rPr>
          <w:rFonts w:cs="Arial"/>
        </w:rPr>
        <w:t>Figure 1</w:t>
      </w:r>
      <w:r w:rsidR="00983F74">
        <w:fldChar w:fldCharType="end"/>
      </w:r>
      <w:r w:rsidRPr="00CD7C66">
        <w:rPr>
          <w:rFonts w:cs="Arial"/>
        </w:rPr>
        <w:t xml:space="preserve">. </w:t>
      </w:r>
      <w:r w:rsidR="002240A2" w:rsidRPr="00CD7C66">
        <w:rPr>
          <w:rFonts w:cs="Arial"/>
        </w:rPr>
        <w:t xml:space="preserve">In addition to residing in these areas and indicating they planned to stay there for at least one year, recruits needed to be aged 18-55, had ridden a bicycle in their life and had no current disability preventing them from riding, and had sufficient English to complete the survey. </w:t>
      </w:r>
      <w:r w:rsidR="00AF18F9" w:rsidRPr="00CD7C66">
        <w:rPr>
          <w:rFonts w:cs="Arial"/>
        </w:rPr>
        <w:t xml:space="preserve">Survey instruments comprised a 20-minute questionnaire focused around general travel and health issues, and a 7-day online travel diary supplemented by an optional smartphone app designed to passively log travel and assist participant recall of travel </w:t>
      </w:r>
      <w:r w:rsidR="00A93ABE" w:rsidRPr="00CD7C66">
        <w:rPr>
          <w:rFonts w:cs="Arial"/>
        </w:rPr>
        <w:fldChar w:fldCharType="begin" w:fldLock="1"/>
      </w:r>
      <w:r w:rsidR="00043B21">
        <w:rPr>
          <w:rFonts w:cs="Arial"/>
        </w:rPr>
        <w:instrText>ADDIN CSL_CITATION { "citationItems" : [ { "id" : "ITEM-1", "itemData" : { "author" : [ { "dropping-particle" : "", "family" : "Greaves", "given" : "Stephen P.", "non-dropping-particle" : "", "parse-names" : false, "suffix" : "" }, { "dropping-particle" : "", "family" : "Ellison", "given" : "Adrian B.", "non-dropping-particle" : "", "parse-names" : false, "suffix" : "" }, { "dropping-particle" : "", "family" : "Ellison", "given" : "Richard B", "non-dropping-particle" : "", "parse-names" : false, "suffix" : "" }, { "dropping-particle" : "", "family" : "Standen", "given" : "Chris", "non-dropping-particle" : "", "parse-names" : false, "suffix" : "" }, { "dropping-particle" : "", "family" : "Rance", "given" : "Dean", "non-dropping-particle" : "", "parse-names" : false, "suffix" : "" }, { "dropping-particle" : "", "family" : "Rissel", "given" : "Chris", "non-dropping-particle" : "", "parse-names" : false, "suffix" : "" }, { "dropping-particle" : "", "family" : "Crane", "given" : "Melanie", "non-dropping-particle" : "", "parse-names" : false, "suffix" : "" } ], "container-title" : "International Conference on Transport Survey Methods", "id" : "ITEM-1", "issued" : { "date-parts" : [ [ "2014" ] ] }, "publisher-place" : "Leura, Australia", "title" : "A Web-Based Diary and Companion Smartphone app for Travel/Activity Surveys", "type" : "paper-conference" }, "uris" : [ "http://www.mendeley.com/documents/?uuid=d293d9de-71e5-4e02-9657-d99d85122fbe" ] } ], "mendeley" : { "formattedCitation" : "(Greaves et al., 2014)", "plainTextFormattedCitation" : "(Greaves et al., 2014)", "previouslyFormattedCitation" : "(Greaves et al., 2014)" }, "properties" : { "noteIndex" : 0 }, "schema" : "https://github.com/citation-style-language/schema/raw/master/csl-citation.json" }</w:instrText>
      </w:r>
      <w:r w:rsidR="00A93ABE" w:rsidRPr="00CD7C66">
        <w:rPr>
          <w:rFonts w:cs="Arial"/>
        </w:rPr>
        <w:fldChar w:fldCharType="separate"/>
      </w:r>
      <w:r w:rsidR="00AF18F9" w:rsidRPr="00CD7C66">
        <w:rPr>
          <w:rFonts w:cs="Arial"/>
          <w:noProof/>
        </w:rPr>
        <w:t>(Greaves et al., 2014)</w:t>
      </w:r>
      <w:r w:rsidR="00A93ABE" w:rsidRPr="00CD7C66">
        <w:rPr>
          <w:rFonts w:cs="Arial"/>
        </w:rPr>
        <w:fldChar w:fldCharType="end"/>
      </w:r>
      <w:r w:rsidR="00AF18F9" w:rsidRPr="00CD7C66">
        <w:rPr>
          <w:rFonts w:cs="Arial"/>
        </w:rPr>
        <w:t xml:space="preserve">. Following six months of pilot testing of survey instruments and methodologies, baseline data (before </w:t>
      </w:r>
      <w:r w:rsidR="00E67DA4" w:rsidRPr="00CD7C66">
        <w:rPr>
          <w:rFonts w:cs="Arial"/>
        </w:rPr>
        <w:t xml:space="preserve">construction of the </w:t>
      </w:r>
      <w:r w:rsidR="006356FF">
        <w:rPr>
          <w:rFonts w:cs="Arial"/>
        </w:rPr>
        <w:t>cycleway</w:t>
      </w:r>
      <w:r w:rsidR="00E67DA4" w:rsidRPr="00CD7C66">
        <w:rPr>
          <w:rFonts w:cs="Arial"/>
        </w:rPr>
        <w:t xml:space="preserve">) were </w:t>
      </w:r>
      <w:r w:rsidR="002240A2" w:rsidRPr="00CD7C66">
        <w:rPr>
          <w:rFonts w:cs="Arial"/>
        </w:rPr>
        <w:t xml:space="preserve">collected </w:t>
      </w:r>
      <w:r w:rsidR="00E67DA4" w:rsidRPr="00CD7C66">
        <w:rPr>
          <w:rFonts w:cs="Arial"/>
        </w:rPr>
        <w:t>in September-</w:t>
      </w:r>
      <w:r w:rsidR="00AF18F9" w:rsidRPr="00CD7C66">
        <w:rPr>
          <w:rFonts w:cs="Arial"/>
        </w:rPr>
        <w:t>November</w:t>
      </w:r>
      <w:r w:rsidR="00E67DA4" w:rsidRPr="00CD7C66">
        <w:rPr>
          <w:rFonts w:cs="Arial"/>
        </w:rPr>
        <w:t xml:space="preserve"> 2013</w:t>
      </w:r>
      <w:r w:rsidR="008822BB" w:rsidRPr="00CD7C66">
        <w:rPr>
          <w:rFonts w:cs="Arial"/>
        </w:rPr>
        <w:t xml:space="preserve"> (Wave 1)</w:t>
      </w:r>
      <w:r w:rsidR="00E67DA4" w:rsidRPr="00CD7C66">
        <w:rPr>
          <w:rFonts w:cs="Arial"/>
        </w:rPr>
        <w:t xml:space="preserve">, </w:t>
      </w:r>
      <w:r w:rsidR="00AF18F9" w:rsidRPr="00CD7C66">
        <w:rPr>
          <w:rFonts w:cs="Arial"/>
        </w:rPr>
        <w:t>which marks the</w:t>
      </w:r>
      <w:r w:rsidR="00AF2DC6" w:rsidRPr="00CD7C66">
        <w:rPr>
          <w:rFonts w:cs="Arial"/>
        </w:rPr>
        <w:t xml:space="preserve"> warmer months of</w:t>
      </w:r>
      <w:r w:rsidR="00AF18F9" w:rsidRPr="00CD7C66">
        <w:rPr>
          <w:rFonts w:cs="Arial"/>
        </w:rPr>
        <w:t xml:space="preserve"> </w:t>
      </w:r>
      <w:r w:rsidR="00416825">
        <w:rPr>
          <w:rFonts w:cs="Arial"/>
        </w:rPr>
        <w:t>s</w:t>
      </w:r>
      <w:r w:rsidR="00AF18F9" w:rsidRPr="00CD7C66">
        <w:rPr>
          <w:rFonts w:cs="Arial"/>
        </w:rPr>
        <w:t>pring</w:t>
      </w:r>
      <w:r w:rsidR="002240A2" w:rsidRPr="00CD7C66">
        <w:rPr>
          <w:rFonts w:cs="Arial"/>
        </w:rPr>
        <w:t xml:space="preserve"> in Sydney</w:t>
      </w:r>
      <w:r w:rsidR="00AF18F9" w:rsidRPr="00CD7C66">
        <w:rPr>
          <w:rFonts w:cs="Arial"/>
        </w:rPr>
        <w:t>.</w:t>
      </w:r>
    </w:p>
    <w:p w14:paraId="5798D68A" w14:textId="77777777" w:rsidR="00151F94" w:rsidRPr="00CD7C66" w:rsidRDefault="00706DCC" w:rsidP="00151F94">
      <w:pPr>
        <w:pStyle w:val="Captionstyle"/>
        <w:rPr>
          <w:rFonts w:cs="Arial"/>
        </w:rPr>
      </w:pPr>
      <w:r w:rsidRPr="00965ADA">
        <w:rPr>
          <w:rFonts w:cs="Arial"/>
          <w:noProof/>
        </w:rPr>
        <w:drawing>
          <wp:inline distT="0" distB="0" distL="0" distR="0" wp14:anchorId="01BAC527" wp14:editId="752A10CD">
            <wp:extent cx="5759450" cy="4072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udyAreas_Colou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4072255"/>
                    </a:xfrm>
                    <a:prstGeom prst="rect">
                      <a:avLst/>
                    </a:prstGeom>
                  </pic:spPr>
                </pic:pic>
              </a:graphicData>
            </a:graphic>
          </wp:inline>
        </w:drawing>
      </w:r>
      <w:r w:rsidR="00151F94" w:rsidRPr="00CD7C66">
        <w:rPr>
          <w:rFonts w:cs="Arial"/>
        </w:rPr>
        <w:t xml:space="preserve"> </w:t>
      </w:r>
    </w:p>
    <w:p w14:paraId="1D6B4EE4" w14:textId="77777777" w:rsidR="00A62B61" w:rsidRDefault="00A62B61" w:rsidP="00A62B61">
      <w:pPr>
        <w:pStyle w:val="Captionstyle"/>
        <w:rPr>
          <w:rFonts w:cs="Arial"/>
        </w:rPr>
      </w:pPr>
      <w:bookmarkStart w:id="0" w:name="_Ref421282937"/>
      <w:r w:rsidRPr="00CD7C66">
        <w:rPr>
          <w:rFonts w:cs="Arial"/>
        </w:rPr>
        <w:t xml:space="preserve">Figure </w:t>
      </w:r>
      <w:r w:rsidR="00A93ABE" w:rsidRPr="00CD7C66">
        <w:rPr>
          <w:rFonts w:cs="Arial"/>
        </w:rPr>
        <w:fldChar w:fldCharType="begin"/>
      </w:r>
      <w:r w:rsidRPr="00CD7C66">
        <w:rPr>
          <w:rFonts w:cs="Arial"/>
        </w:rPr>
        <w:instrText xml:space="preserve"> SEQ Figure \* ARABIC </w:instrText>
      </w:r>
      <w:r w:rsidR="00A93ABE" w:rsidRPr="00CD7C66">
        <w:rPr>
          <w:rFonts w:cs="Arial"/>
        </w:rPr>
        <w:fldChar w:fldCharType="separate"/>
      </w:r>
      <w:r w:rsidRPr="00CD7C66">
        <w:rPr>
          <w:rFonts w:cs="Arial"/>
          <w:noProof/>
        </w:rPr>
        <w:t>1</w:t>
      </w:r>
      <w:r w:rsidR="00A93ABE" w:rsidRPr="00CD7C66">
        <w:rPr>
          <w:rFonts w:cs="Arial"/>
        </w:rPr>
        <w:fldChar w:fldCharType="end"/>
      </w:r>
      <w:bookmarkEnd w:id="0"/>
      <w:r w:rsidRPr="00CD7C66">
        <w:rPr>
          <w:rFonts w:cs="Arial"/>
        </w:rPr>
        <w:t>: Study Area Showing Intervention and Control Areas</w:t>
      </w:r>
    </w:p>
    <w:p w14:paraId="38BE43BD" w14:textId="77777777" w:rsidR="002240A2" w:rsidRPr="00CF5F7F" w:rsidRDefault="002240A2" w:rsidP="002240A2">
      <w:pPr>
        <w:rPr>
          <w:rFonts w:cs="Arial"/>
        </w:rPr>
      </w:pPr>
      <w:r w:rsidRPr="00CF5F7F">
        <w:rPr>
          <w:rFonts w:cs="Arial"/>
        </w:rPr>
        <w:lastRenderedPageBreak/>
        <w:t xml:space="preserve">Given the specificity of the geographic area, the sample itself, and the demands of the survey, recruitment proved challenging, </w:t>
      </w:r>
      <w:r w:rsidR="00827F7E" w:rsidRPr="00CF5F7F">
        <w:rPr>
          <w:rFonts w:cs="Arial"/>
        </w:rPr>
        <w:t>despite the offer of a $50 AUD incentive, meaning</w:t>
      </w:r>
      <w:r w:rsidRPr="00CF5F7F">
        <w:rPr>
          <w:rFonts w:cs="Arial"/>
        </w:rPr>
        <w:t xml:space="preserve"> a variety of methods </w:t>
      </w:r>
      <w:r w:rsidR="00827F7E" w:rsidRPr="00CF5F7F">
        <w:rPr>
          <w:rFonts w:cs="Arial"/>
        </w:rPr>
        <w:t xml:space="preserve">had to be </w:t>
      </w:r>
      <w:r w:rsidRPr="00CF5F7F">
        <w:rPr>
          <w:rFonts w:cs="Arial"/>
        </w:rPr>
        <w:t>employed. These included the use of an online consumer panel, cold-calling to households within the study area, Facebook groups focused around cycling, (primarily) student-based electronic circulation lists, mailbox drops, and intercept events focused around cycling</w:t>
      </w:r>
      <w:r w:rsidR="00827F7E" w:rsidRPr="00CF5F7F">
        <w:rPr>
          <w:rFonts w:cs="Arial"/>
        </w:rPr>
        <w:t>,</w:t>
      </w:r>
      <w:r w:rsidRPr="00CF5F7F">
        <w:rPr>
          <w:rFonts w:cs="Arial"/>
        </w:rPr>
        <w:t xml:space="preserve"> with agreeable participants then sent a URL to begin the survey.</w:t>
      </w:r>
      <w:r w:rsidR="00EE577D" w:rsidRPr="00CF5F7F">
        <w:rPr>
          <w:rFonts w:cs="Arial"/>
        </w:rPr>
        <w:t xml:space="preserve"> Despite the number of recruitment methods employed the evidence suggests there was no impact on completion rates </w:t>
      </w:r>
      <w:r w:rsidR="00A93ABE" w:rsidRPr="00CF5F7F">
        <w:rPr>
          <w:rFonts w:cs="Arial"/>
        </w:rPr>
        <w:fldChar w:fldCharType="begin" w:fldLock="1"/>
      </w:r>
      <w:r w:rsidR="002C02A1">
        <w:rPr>
          <w:rFonts w:cs="Arial"/>
        </w:rPr>
        <w:instrText>ADDIN CSL_CITATION { "citationItems" : [ { "id" : "ITEM-1", "itemData" : { "author" : [ { "dropping-particle" : "", "family" : "Greaves", "given" : "Stephen P", "non-dropping-particle" : "", "parse-names" : false, "suffix" : "" }, { "dropping-particle" : "", "family" : "Ellison", "given" : "Adrian B", "non-dropping-particle" : "", "parse-names" : false, "suffix" : "" }, { "dropping-particle" : "", "family" : "Ellison", "given" : "Richard B", "non-dropping-particle" : "", "parse-names" : false, "suffix" : "" } ], "container-title" : "14th International Conference on Travel Behaviour Research", "id" : "ITEM-1", "issued" : { "date-parts" : [ [ "2015" ] ] }, "publisher-place" : "Windsor, United Kingdom", "title" : "Participation and Diligence in a Multi-Day, Multi-Year Survey: Impact of Recruitment Methods and Demographics", "type" : "paper-conference" }, "uris" : [ "http://www.mendeley.com/documents/?uuid=f29213d8-2896-4df7-9c3f-6a0d07cb2cc9" ] } ], "mendeley" : { "formattedCitation" : "(Greaves et al., 2015)", "plainTextFormattedCitation" : "(Greaves et al., 2015)", "previouslyFormattedCitation" : "(Greaves et al., 2015)" }, "properties" : { "noteIndex" : 0 }, "schema" : "https://github.com/citation-style-language/schema/raw/master/csl-citation.json" }</w:instrText>
      </w:r>
      <w:r w:rsidR="00A93ABE" w:rsidRPr="00CF5F7F">
        <w:rPr>
          <w:rFonts w:cs="Arial"/>
        </w:rPr>
        <w:fldChar w:fldCharType="separate"/>
      </w:r>
      <w:r w:rsidR="00EE577D" w:rsidRPr="00CF5F7F">
        <w:rPr>
          <w:rFonts w:cs="Arial"/>
          <w:noProof/>
        </w:rPr>
        <w:t>(Greaves et al., 2015)</w:t>
      </w:r>
      <w:r w:rsidR="00A93ABE" w:rsidRPr="00CF5F7F">
        <w:rPr>
          <w:rFonts w:cs="Arial"/>
        </w:rPr>
        <w:fldChar w:fldCharType="end"/>
      </w:r>
      <w:r w:rsidR="00EE577D" w:rsidRPr="00CF5F7F">
        <w:rPr>
          <w:rFonts w:cs="Arial"/>
        </w:rPr>
        <w:t>.</w:t>
      </w:r>
      <w:r w:rsidRPr="00CF5F7F">
        <w:rPr>
          <w:rFonts w:cs="Arial"/>
        </w:rPr>
        <w:t xml:space="preserve"> The 12-month data were collected in September-November 2014 </w:t>
      </w:r>
      <w:r w:rsidR="008822BB" w:rsidRPr="00CF5F7F">
        <w:rPr>
          <w:rFonts w:cs="Arial"/>
        </w:rPr>
        <w:t>(Wave 2)</w:t>
      </w:r>
      <w:r w:rsidR="000C05AA" w:rsidRPr="00CF5F7F">
        <w:rPr>
          <w:rFonts w:cs="Arial"/>
        </w:rPr>
        <w:t xml:space="preserve"> using the same methods</w:t>
      </w:r>
      <w:r w:rsidR="00416825" w:rsidRPr="00CF5F7F">
        <w:rPr>
          <w:rFonts w:cs="Arial"/>
        </w:rPr>
        <w:t xml:space="preserve">. </w:t>
      </w:r>
      <w:r w:rsidRPr="00CF5F7F">
        <w:rPr>
          <w:rFonts w:cs="Arial"/>
        </w:rPr>
        <w:t>Ethics approval was provided by the University of Sydney Human Ethics Committee.</w:t>
      </w:r>
    </w:p>
    <w:p w14:paraId="76398B5D" w14:textId="77777777" w:rsidR="00F80D5B" w:rsidRPr="00CF5F7F" w:rsidRDefault="00F80D5B" w:rsidP="00F80D5B">
      <w:pPr>
        <w:pStyle w:val="SectionHeadingLevel2"/>
        <w:rPr>
          <w:rFonts w:cs="Arial"/>
        </w:rPr>
      </w:pPr>
      <w:r w:rsidRPr="00CF5F7F">
        <w:rPr>
          <w:rFonts w:cs="Arial"/>
        </w:rPr>
        <w:t>3.2 The Intervention</w:t>
      </w:r>
    </w:p>
    <w:p w14:paraId="18A46998" w14:textId="01DE99DD" w:rsidR="00F80D5B" w:rsidRPr="00CD7C66" w:rsidRDefault="00F80D5B" w:rsidP="002240A2">
      <w:pPr>
        <w:rPr>
          <w:rFonts w:cs="Arial"/>
        </w:rPr>
      </w:pPr>
      <w:r w:rsidRPr="006E312F">
        <w:rPr>
          <w:rFonts w:cs="Arial"/>
        </w:rPr>
        <w:t xml:space="preserve">The intervention comprised a </w:t>
      </w:r>
      <w:r w:rsidR="00690FF0" w:rsidRPr="006E312F">
        <w:rPr>
          <w:rFonts w:cs="Arial"/>
        </w:rPr>
        <w:t>2.4</w:t>
      </w:r>
      <w:r w:rsidRPr="006E312F">
        <w:rPr>
          <w:rFonts w:cs="Arial"/>
        </w:rPr>
        <w:t xml:space="preserve">km length of separated </w:t>
      </w:r>
      <w:r w:rsidR="00690FF0" w:rsidRPr="006E312F">
        <w:rPr>
          <w:rFonts w:cs="Arial"/>
        </w:rPr>
        <w:t xml:space="preserve">bi-directional </w:t>
      </w:r>
      <w:r w:rsidRPr="006E312F">
        <w:rPr>
          <w:rFonts w:cs="Arial"/>
        </w:rPr>
        <w:t xml:space="preserve">cycleway linking </w:t>
      </w:r>
      <w:r w:rsidR="00690FF0" w:rsidRPr="006E312F">
        <w:rPr>
          <w:rFonts w:cs="Arial"/>
        </w:rPr>
        <w:t xml:space="preserve">the inner-city suburbs of Green Square in the south with the </w:t>
      </w:r>
      <w:r w:rsidR="008B53E4" w:rsidRPr="006E312F">
        <w:rPr>
          <w:rFonts w:cs="Arial"/>
        </w:rPr>
        <w:t>Central Business District (</w:t>
      </w:r>
      <w:r w:rsidR="00690FF0" w:rsidRPr="006E312F">
        <w:rPr>
          <w:rFonts w:cs="Arial"/>
        </w:rPr>
        <w:t>CBD</w:t>
      </w:r>
      <w:r w:rsidR="008B53E4" w:rsidRPr="006E312F">
        <w:rPr>
          <w:rFonts w:cs="Arial"/>
        </w:rPr>
        <w:t>)</w:t>
      </w:r>
      <w:r w:rsidR="00690FF0" w:rsidRPr="006E312F">
        <w:rPr>
          <w:rFonts w:cs="Arial"/>
        </w:rPr>
        <w:t xml:space="preserve"> through Redfern and Waterloo</w:t>
      </w:r>
      <w:r w:rsidR="00ED7FC8" w:rsidRPr="006E312F">
        <w:rPr>
          <w:rFonts w:cs="Arial"/>
        </w:rPr>
        <w:t xml:space="preserve"> (see Figure 1)</w:t>
      </w:r>
      <w:r w:rsidR="00690FF0" w:rsidRPr="006E312F">
        <w:rPr>
          <w:rFonts w:cs="Arial"/>
        </w:rPr>
        <w:t xml:space="preserve">. </w:t>
      </w:r>
      <w:r w:rsidR="002A2400" w:rsidRPr="006E312F">
        <w:t>The George Street cycleway adds to several pre-existing bi-direction</w:t>
      </w:r>
      <w:r w:rsidR="00DB0197" w:rsidRPr="006E312F">
        <w:t>al</w:t>
      </w:r>
      <w:r w:rsidR="002A2400" w:rsidRPr="006E312F">
        <w:t xml:space="preserve"> cycleways within the City of Sydney Local Government Area (LGA) that include King Street, Kent Street, Bourke Street, Bourke Road, College Street</w:t>
      </w:r>
      <w:r w:rsidR="00681905" w:rsidRPr="006E312F">
        <w:t>,</w:t>
      </w:r>
      <w:r w:rsidR="00DB0197" w:rsidRPr="006E312F">
        <w:rPr>
          <w:rStyle w:val="FootnoteReference"/>
        </w:rPr>
        <w:footnoteReference w:id="1"/>
      </w:r>
      <w:r w:rsidR="002A2400" w:rsidRPr="006E312F">
        <w:t xml:space="preserve"> and Union Street totalling a distance of </w:t>
      </w:r>
      <w:r w:rsidR="00681905" w:rsidRPr="006E312F">
        <w:t>11.0 kilometres (as of October 2014)</w:t>
      </w:r>
      <w:r w:rsidR="002A2400" w:rsidRPr="006E312F">
        <w:t xml:space="preserve">. </w:t>
      </w:r>
      <w:r w:rsidR="00ED7FC8" w:rsidRPr="006E312F">
        <w:rPr>
          <w:rFonts w:cs="Arial"/>
        </w:rPr>
        <w:t xml:space="preserve">The </w:t>
      </w:r>
      <w:r w:rsidR="00681905" w:rsidRPr="006E312F">
        <w:rPr>
          <w:rFonts w:cs="Arial"/>
        </w:rPr>
        <w:t xml:space="preserve">George Street </w:t>
      </w:r>
      <w:r w:rsidR="00ED7FC8" w:rsidRPr="006E312F">
        <w:rPr>
          <w:rFonts w:cs="Arial"/>
        </w:rPr>
        <w:t xml:space="preserve">cycleway was officially opened in June 2014, meaning it had </w:t>
      </w:r>
      <w:r w:rsidR="0090233F" w:rsidRPr="006E312F">
        <w:rPr>
          <w:rFonts w:cs="Arial"/>
        </w:rPr>
        <w:t xml:space="preserve">only </w:t>
      </w:r>
      <w:r w:rsidR="00ED7FC8" w:rsidRPr="006E312F">
        <w:rPr>
          <w:rFonts w:cs="Arial"/>
        </w:rPr>
        <w:t xml:space="preserve">been operational around </w:t>
      </w:r>
      <w:r w:rsidR="0090233F" w:rsidRPr="006E312F">
        <w:rPr>
          <w:rFonts w:cs="Arial"/>
        </w:rPr>
        <w:t>four</w:t>
      </w:r>
      <w:r w:rsidR="00ED7FC8" w:rsidRPr="006E312F">
        <w:rPr>
          <w:rFonts w:cs="Arial"/>
        </w:rPr>
        <w:t xml:space="preserve"> months at the time of the </w:t>
      </w:r>
      <w:r w:rsidR="005C05FF" w:rsidRPr="006E312F">
        <w:rPr>
          <w:rFonts w:cs="Arial"/>
        </w:rPr>
        <w:t>W</w:t>
      </w:r>
      <w:r w:rsidR="00ED7FC8" w:rsidRPr="006E312F">
        <w:rPr>
          <w:rFonts w:cs="Arial"/>
        </w:rPr>
        <w:t>ave 2 survey</w:t>
      </w:r>
      <w:r w:rsidR="00C74882" w:rsidRPr="006E312F">
        <w:rPr>
          <w:rFonts w:cs="Arial"/>
        </w:rPr>
        <w:t xml:space="preserve"> - </w:t>
      </w:r>
      <w:r w:rsidR="0090233F" w:rsidRPr="006E312F">
        <w:rPr>
          <w:rFonts w:cs="Arial"/>
        </w:rPr>
        <w:t xml:space="preserve">clearly </w:t>
      </w:r>
      <w:r w:rsidR="00C74882" w:rsidRPr="006E312F">
        <w:rPr>
          <w:rFonts w:cs="Arial"/>
        </w:rPr>
        <w:t xml:space="preserve">this </w:t>
      </w:r>
      <w:r w:rsidR="0090233F" w:rsidRPr="006E312F">
        <w:rPr>
          <w:rFonts w:cs="Arial"/>
        </w:rPr>
        <w:t xml:space="preserve">must be </w:t>
      </w:r>
      <w:r w:rsidR="004372A4" w:rsidRPr="006E312F">
        <w:rPr>
          <w:rFonts w:cs="Arial"/>
        </w:rPr>
        <w:t>borne in mind</w:t>
      </w:r>
      <w:r w:rsidR="0090233F" w:rsidRPr="006E312F">
        <w:rPr>
          <w:rFonts w:cs="Arial"/>
        </w:rPr>
        <w:t xml:space="preserve"> when drawing conclusions over effects on usage </w:t>
      </w:r>
      <w:r w:rsidR="00A93ABE" w:rsidRPr="006E312F">
        <w:rPr>
          <w:rFonts w:cs="Arial"/>
        </w:rPr>
        <w:fldChar w:fldCharType="begin" w:fldLock="1"/>
      </w:r>
      <w:r w:rsidR="002C02A1" w:rsidRPr="006E312F">
        <w:rPr>
          <w:rFonts w:cs="Arial"/>
        </w:rPr>
        <w:instrText>ADDIN CSL_CITATION { "citationItems" : [ { "id" : "ITEM-1", "itemData" : { "author" : [ { "dropping-particle" : "", "family" : "Goodman", "given" : "A", "non-dropping-particle" : "", "parse-names" : false, "suffix" : "" }, { "dropping-particle" : "", "family" : "Sahlqvist", "given" : "S", "non-dropping-particle" : "", "parse-names" : false, "suffix" : "" }, { "dropping-particle" : "", "family" : "Ogilvie", "given" : "D", "non-dropping-particle" : "", "parse-names" : false, "suffix" : "" } ], "container-title" : "American journal of public health", "id" : "ITEM-1", "issue" : "9", "issued" : { "date-parts" : [ [ "2014" ] ] }, "page" : "e38-e46", "title" : "New walking and cycling routes and increased physical activity: one-and 2-year findings from the UK iConnect Study", "type" : "article-journal", "volume" : "104" }, "uris" : [ "http://www.mendeley.com/documents/?uuid=fce1bd7f-aafa-4854-993f-30da39dd8bf1" ] } ], "mendeley" : { "formattedCitation" : "(Goodman et al., 2014)", "plainTextFormattedCitation" : "(Goodman et al., 2014)", "previouslyFormattedCitation" : "(Goodman et al., 2014)" }, "properties" : { "noteIndex" : 0 }, "schema" : "https://github.com/citation-style-language/schema/raw/master/csl-citation.json" }</w:instrText>
      </w:r>
      <w:r w:rsidR="00A93ABE" w:rsidRPr="006E312F">
        <w:rPr>
          <w:rFonts w:cs="Arial"/>
        </w:rPr>
        <w:fldChar w:fldCharType="separate"/>
      </w:r>
      <w:r w:rsidR="002C02A1" w:rsidRPr="006E312F">
        <w:rPr>
          <w:rFonts w:cs="Arial"/>
          <w:noProof/>
        </w:rPr>
        <w:t>(Goodman et al., 2014)</w:t>
      </w:r>
      <w:r w:rsidR="00A93ABE" w:rsidRPr="006E312F">
        <w:rPr>
          <w:rFonts w:cs="Arial"/>
        </w:rPr>
        <w:fldChar w:fldCharType="end"/>
      </w:r>
      <w:r w:rsidR="0090233F" w:rsidRPr="006E312F">
        <w:rPr>
          <w:rFonts w:cs="Arial"/>
        </w:rPr>
        <w:t xml:space="preserve">. </w:t>
      </w:r>
      <w:r w:rsidR="00690FF0" w:rsidRPr="006E312F">
        <w:rPr>
          <w:rFonts w:cs="Arial"/>
        </w:rPr>
        <w:t>The cycleway presently emerges onto a busy city intersection, with plans to connect the cycleway thorough to the city centre currently under negotiation between transport</w:t>
      </w:r>
      <w:r w:rsidR="00CD7C66" w:rsidRPr="006E312F">
        <w:rPr>
          <w:rFonts w:cs="Arial"/>
        </w:rPr>
        <w:t xml:space="preserve"> and local council authorities.</w:t>
      </w:r>
    </w:p>
    <w:p w14:paraId="7673BAF7" w14:textId="77777777" w:rsidR="00CD7C66" w:rsidRPr="00CD7C66" w:rsidRDefault="00CD7C66" w:rsidP="00CD7C66">
      <w:pPr>
        <w:pStyle w:val="SectionHeadingLevel2"/>
        <w:rPr>
          <w:rFonts w:cs="Arial"/>
        </w:rPr>
      </w:pPr>
      <w:r w:rsidRPr="00CD7C66">
        <w:rPr>
          <w:rFonts w:cs="Arial"/>
        </w:rPr>
        <w:t>3.3 Analysis</w:t>
      </w:r>
    </w:p>
    <w:p w14:paraId="50D89243" w14:textId="77777777" w:rsidR="00CD7C66" w:rsidRPr="00CD7C66" w:rsidRDefault="0040679D" w:rsidP="00CD7C66">
      <w:pPr>
        <w:rPr>
          <w:rFonts w:cs="Arial"/>
        </w:rPr>
      </w:pPr>
      <w:r>
        <w:rPr>
          <w:rFonts w:cs="Arial"/>
        </w:rPr>
        <w:t>Statistical analyse</w:t>
      </w:r>
      <w:r w:rsidR="00CD7C66" w:rsidRPr="00CD7C66">
        <w:rPr>
          <w:rFonts w:cs="Arial"/>
        </w:rPr>
        <w:t>s were conducted using Stata 13 (</w:t>
      </w:r>
      <w:proofErr w:type="spellStart"/>
      <w:r w:rsidR="00CD7C66" w:rsidRPr="00CD7C66">
        <w:rPr>
          <w:rFonts w:cs="Arial"/>
        </w:rPr>
        <w:t>StataCorp</w:t>
      </w:r>
      <w:proofErr w:type="spellEnd"/>
      <w:r w:rsidR="00CD7C66" w:rsidRPr="00CD7C66">
        <w:rPr>
          <w:rFonts w:cs="Arial"/>
        </w:rPr>
        <w:t xml:space="preserve">, LLC, </w:t>
      </w:r>
      <w:proofErr w:type="gramStart"/>
      <w:r w:rsidR="00CD7C66" w:rsidRPr="00CD7C66">
        <w:rPr>
          <w:rFonts w:cs="Arial"/>
        </w:rPr>
        <w:t>College</w:t>
      </w:r>
      <w:proofErr w:type="gramEnd"/>
      <w:r w:rsidR="00CD7C66" w:rsidRPr="00CD7C66">
        <w:rPr>
          <w:rFonts w:cs="Arial"/>
        </w:rPr>
        <w:t xml:space="preserve"> Station, TX) and SPSS (Version 22). Sample characteristics of the cohort were compared using </w:t>
      </w:r>
      <w:proofErr w:type="spellStart"/>
      <w:r w:rsidR="00CD7C66" w:rsidRPr="00CD7C66">
        <w:rPr>
          <w:rFonts w:cs="Arial"/>
        </w:rPr>
        <w:t>McNemar’s</w:t>
      </w:r>
      <w:proofErr w:type="spellEnd"/>
      <w:r w:rsidR="00CD7C66" w:rsidRPr="00CD7C66">
        <w:rPr>
          <w:rFonts w:cs="Arial"/>
        </w:rPr>
        <w:t xml:space="preserve"> test for binary </w:t>
      </w:r>
      <w:r>
        <w:rPr>
          <w:rFonts w:cs="Arial"/>
        </w:rPr>
        <w:t xml:space="preserve">outcomes </w:t>
      </w:r>
      <w:r w:rsidR="00CD7C66" w:rsidRPr="00CD7C66">
        <w:rPr>
          <w:rFonts w:cs="Arial"/>
        </w:rPr>
        <w:t xml:space="preserve">and one-way repeated measures ANOVA tests for &gt;2 categories. Changes in aggregate travel behaviour </w:t>
      </w:r>
      <w:r>
        <w:rPr>
          <w:rFonts w:cs="Arial"/>
        </w:rPr>
        <w:t>across the two Waves</w:t>
      </w:r>
      <w:r w:rsidR="00CD7C66" w:rsidRPr="00CD7C66">
        <w:rPr>
          <w:rFonts w:cs="Arial"/>
        </w:rPr>
        <w:t xml:space="preserve"> were evaluated using paired sample t-tests. Analysis conducted on destination change effects was done using a kernel density estimation method </w:t>
      </w:r>
      <w:r w:rsidR="00A93ABE" w:rsidRPr="00CD7C66">
        <w:rPr>
          <w:rFonts w:cs="Arial"/>
        </w:rPr>
        <w:fldChar w:fldCharType="begin" w:fldLock="1"/>
      </w:r>
      <w:r w:rsidR="00043B21">
        <w:rPr>
          <w:rFonts w:cs="Arial"/>
        </w:rPr>
        <w:instrText>ADDIN CSL_CITATION { "citationItems" : [ { "id" : "ITEM-1", "itemData" : { "DOI" : "10.1007/978-0-387-21706-2", "ISBN" : "978-1-4419-3008-8", "ISSN" : "1431-8784", "abstract" : "S-PLUS is a powerful environment for the statistical and graphical analysis of data. It provides the tools to implement many statistical ideas which have been made possible by the widespread availability of workstations having good graphics and computational capabilities. This book is a guide to using S-PLUS to perform statistical analyses and provides both an introduction to the use of S-PLUS and a course in modern statistical methods. S-PLUS is available for both Windows and UNIX workstations, and both versions are covered in depth. The aim of the book is to show how to use S-PLUS as a powerful and graphical data analysis system. Readers are assumed to have a basic grounding in statistics, and so the book in intended for would-be users of S-PLUS and both students and researchers using statistics. Throughout, the emphasis is on presenting practical problems and full analyses of real data sets. Many of the methods discussed are state-of-the-art approaches to topics such as linear, nonlinear, and smooth regression models, tree-based methods, multivariate analysis and pattern recognition, survival analysis, time series and spatial statistics. Throughout, modern techniques such as robust methods, non-parametric smoothing, and bootstrapping are used where appropriate. This third edition is intended for users of S-PLUS 4.5, 5.0, 2000 or later, although S-PLUS 3.3/4 are also considered. The major change from the second edition is coverage of the current versions of S-PLUS. The material has been extensively rewritten using new examples and the latest computationally intensive methods. The companion volume on S Programming will provide an in-depth guide for those writing software in the S language. The authors have written several software libraries that enhance S-PLUS; these and all the datasets used are available on the Internet in versions for Windows and UNIX. There are extensive on-line complements covering advanced material, user-contributed extensions, further exercises, and new features of S-PLUS as they are introduced. Dr. Venables is now Statistician with CSRIO in Queensland, having been at the Department of Statistics, University of Adelaide, for many years previously. He has given many short courses on S-PLUS in Australia, Europe, and the USA. Professor Ripley holds the Chair of Applied Statistics at the University of Oxford, and is the author of four other books on spatial statistics, simulation, pattern recognition, and neural networks.", "author" : [ { "dropping-particle" : "", "family" : "Venables", "given" : "W N", "non-dropping-particle" : "", "parse-names" : false, "suffix" : "" }, { "dropping-particle" : "", "family" : "Ripley", "given" : "B D", "non-dropping-particle" : "", "parse-names" : false, "suffix" : "" } ], "chapter-number" : "5", "container-title" : "Modern Applied Statistics with S", "edition" : "4", "id" : "ITEM-1", "issued" : { "date-parts" : [ [ "2002" ] ] }, "page" : "107-138", "publisher" : "Springer-Verlag", "publisher-place" : "New York", "title" : "Univariate Statistics", "type" : "chapter" }, "uris" : [ "http://www.mendeley.com/documents/?uuid=106939de-050c-4889-a7c6-e56c88bc246a", "http://www.mendeley.com/documents/?uuid=05544644-76d3-4ae7-9815-e03e76313062", "http://www.mendeley.com/documents/?uuid=3c8dfd5e-2f99-477f-b1ed-cb2f914f08cd" ] } ], "mendeley" : { "formattedCitation" : "(Venables and Ripley, 2002)", "plainTextFormattedCitation" : "(Venables and Ripley, 2002)", "previouslyFormattedCitation" : "(Venables and Ripley, 2002)" }, "properties" : { "noteIndex" : 0 }, "schema" : "https://github.com/citation-style-language/schema/raw/master/csl-citation.json" }</w:instrText>
      </w:r>
      <w:r w:rsidR="00A93ABE" w:rsidRPr="00CD7C66">
        <w:rPr>
          <w:rFonts w:cs="Arial"/>
        </w:rPr>
        <w:fldChar w:fldCharType="separate"/>
      </w:r>
      <w:r w:rsidR="002D543E" w:rsidRPr="002D543E">
        <w:rPr>
          <w:rFonts w:cs="Arial"/>
          <w:noProof/>
        </w:rPr>
        <w:t>(Venables and Ripley, 2002)</w:t>
      </w:r>
      <w:r w:rsidR="00A93ABE" w:rsidRPr="00CD7C66">
        <w:rPr>
          <w:rFonts w:cs="Arial"/>
        </w:rPr>
        <w:fldChar w:fldCharType="end"/>
      </w:r>
      <w:r w:rsidR="00CD7C66" w:rsidRPr="00CD7C66">
        <w:rPr>
          <w:rFonts w:cs="Arial"/>
        </w:rPr>
        <w:t xml:space="preserve"> and is detailed in a later section.</w:t>
      </w:r>
    </w:p>
    <w:p w14:paraId="1F6FE9FC" w14:textId="77777777" w:rsidR="00980387" w:rsidRPr="00CD7C66" w:rsidRDefault="00980387" w:rsidP="00980387">
      <w:pPr>
        <w:pStyle w:val="SectionHeadingLevel1"/>
        <w:rPr>
          <w:rFonts w:cs="Arial"/>
        </w:rPr>
      </w:pPr>
      <w:r w:rsidRPr="00CD7C66">
        <w:rPr>
          <w:rFonts w:cs="Arial"/>
        </w:rPr>
        <w:t>Results</w:t>
      </w:r>
    </w:p>
    <w:p w14:paraId="237033A1" w14:textId="77777777" w:rsidR="006F7776" w:rsidRDefault="00151F94" w:rsidP="002240A2">
      <w:pPr>
        <w:rPr>
          <w:rFonts w:cs="Arial"/>
        </w:rPr>
      </w:pPr>
      <w:r w:rsidRPr="00CD7C66">
        <w:rPr>
          <w:rFonts w:cs="Arial"/>
        </w:rPr>
        <w:t xml:space="preserve">In total, </w:t>
      </w:r>
      <w:r w:rsidR="001D3A6B" w:rsidRPr="00CD7C66">
        <w:rPr>
          <w:rFonts w:cs="Arial"/>
        </w:rPr>
        <w:t>846 questionnaire responses (398 in the intervention and 448 in the comparison area) were collected at baseline. Of these, 608 participants completed all 7 days of the diary and provided usable data after an extensive cleaning process. The 6</w:t>
      </w:r>
      <w:r w:rsidR="00D63B2B" w:rsidRPr="00CD7C66">
        <w:rPr>
          <w:rFonts w:cs="Arial"/>
        </w:rPr>
        <w:t>64</w:t>
      </w:r>
      <w:r w:rsidR="001D3A6B" w:rsidRPr="00CD7C66">
        <w:rPr>
          <w:rFonts w:cs="Arial"/>
        </w:rPr>
        <w:t xml:space="preserve"> participants who provided high quality data for the questionnaire and/or diary were invited to participate in the follow-up questionnaire 12 months later, of which 512 participants </w:t>
      </w:r>
      <w:r w:rsidR="004A13C4" w:rsidRPr="00CD7C66">
        <w:rPr>
          <w:rFonts w:cs="Arial"/>
        </w:rPr>
        <w:t xml:space="preserve">agreed. </w:t>
      </w:r>
      <w:r w:rsidR="001D3A6B" w:rsidRPr="00CD7C66">
        <w:rPr>
          <w:rFonts w:cs="Arial"/>
        </w:rPr>
        <w:t>Of these, 435 participants completed all 7 days of the diary</w:t>
      </w:r>
      <w:r w:rsidR="00827F7E">
        <w:rPr>
          <w:rFonts w:cs="Arial"/>
        </w:rPr>
        <w:t>,</w:t>
      </w:r>
      <w:r w:rsidR="001D3A6B" w:rsidRPr="00CD7C66">
        <w:rPr>
          <w:rFonts w:cs="Arial"/>
        </w:rPr>
        <w:t xml:space="preserve"> </w:t>
      </w:r>
      <w:r w:rsidR="00D63B2B" w:rsidRPr="00CD7C66">
        <w:rPr>
          <w:rFonts w:cs="Arial"/>
        </w:rPr>
        <w:t>forming</w:t>
      </w:r>
      <w:r w:rsidR="001D3A6B" w:rsidRPr="00CD7C66">
        <w:rPr>
          <w:rFonts w:cs="Arial"/>
        </w:rPr>
        <w:t xml:space="preserve"> the eligible before and after sample for inclusion in the analysis presented here.</w:t>
      </w:r>
      <w:r w:rsidR="00680DC5" w:rsidRPr="00CD7C66">
        <w:rPr>
          <w:rFonts w:cs="Arial"/>
        </w:rPr>
        <w:t xml:space="preserve"> The characteristics of participants at baseline and follow-up are shown in Table 1.</w:t>
      </w:r>
      <w:r w:rsidR="006F7776" w:rsidRPr="00CD7C66">
        <w:rPr>
          <w:rFonts w:cs="Arial"/>
        </w:rPr>
        <w:t xml:space="preserve"> Evidently, the final sample is more likely </w:t>
      </w:r>
      <w:r w:rsidR="00F87C38">
        <w:rPr>
          <w:rFonts w:cs="Arial"/>
        </w:rPr>
        <w:t xml:space="preserve">than the baseline sample </w:t>
      </w:r>
      <w:r w:rsidR="006F7776" w:rsidRPr="00CD7C66">
        <w:rPr>
          <w:rFonts w:cs="Arial"/>
        </w:rPr>
        <w:t>to be older, female, higher income and less likely to cycle.</w:t>
      </w:r>
      <w:r w:rsidR="00BC16BC" w:rsidRPr="00CD7C66">
        <w:rPr>
          <w:rFonts w:cs="Arial"/>
        </w:rPr>
        <w:t xml:space="preserve"> The loss of cyclists, while surprising, may reflect the </w:t>
      </w:r>
      <w:r w:rsidR="0040679D">
        <w:rPr>
          <w:rFonts w:cs="Arial"/>
        </w:rPr>
        <w:t xml:space="preserve">deliberate over-sampling of </w:t>
      </w:r>
      <w:r w:rsidR="00BC16BC" w:rsidRPr="00CD7C66">
        <w:rPr>
          <w:rFonts w:cs="Arial"/>
        </w:rPr>
        <w:t>cyclists at baseline and the fact that the survey, despite the health/travel context, deliberately masked the intent of the survey so as not to artificially influence behaviour. It is also worth noting that</w:t>
      </w:r>
      <w:r w:rsidR="00D639A9">
        <w:rPr>
          <w:rFonts w:cs="Arial"/>
        </w:rPr>
        <w:t>,</w:t>
      </w:r>
      <w:r w:rsidR="00BC16BC" w:rsidRPr="00CD7C66">
        <w:rPr>
          <w:rFonts w:cs="Arial"/>
        </w:rPr>
        <w:t xml:space="preserve"> given the </w:t>
      </w:r>
      <w:r w:rsidR="006F7776" w:rsidRPr="00CD7C66">
        <w:rPr>
          <w:rFonts w:cs="Arial"/>
        </w:rPr>
        <w:t xml:space="preserve">focus of this paper is on </w:t>
      </w:r>
      <w:r w:rsidR="006F7776" w:rsidRPr="00CD7C66">
        <w:rPr>
          <w:rFonts w:cs="Arial"/>
          <w:i/>
        </w:rPr>
        <w:t>change</w:t>
      </w:r>
      <w:r w:rsidR="006F7776" w:rsidRPr="00CD7C66">
        <w:rPr>
          <w:rFonts w:cs="Arial"/>
        </w:rPr>
        <w:t xml:space="preserve">, this is not a crucial issue per se, but it is </w:t>
      </w:r>
      <w:r w:rsidR="00F87C38">
        <w:rPr>
          <w:rFonts w:cs="Arial"/>
        </w:rPr>
        <w:t>nevertheless</w:t>
      </w:r>
      <w:r w:rsidR="006F7776" w:rsidRPr="00CD7C66">
        <w:rPr>
          <w:rFonts w:cs="Arial"/>
        </w:rPr>
        <w:t xml:space="preserve"> important to acknowledge.</w:t>
      </w:r>
    </w:p>
    <w:p w14:paraId="22795B1E" w14:textId="77777777" w:rsidR="0040679D" w:rsidRPr="00CD7C66" w:rsidRDefault="0040679D" w:rsidP="002240A2">
      <w:pPr>
        <w:rPr>
          <w:rFonts w:cs="Arial"/>
        </w:rPr>
      </w:pPr>
    </w:p>
    <w:p w14:paraId="24A94725" w14:textId="77777777" w:rsidR="004A13C4" w:rsidRPr="00A7130C" w:rsidRDefault="004A13C4" w:rsidP="00D76EFF">
      <w:pPr>
        <w:keepNext/>
        <w:keepLines/>
        <w:rPr>
          <w:rFonts w:cs="Arial"/>
          <w:b/>
          <w:sz w:val="20"/>
        </w:rPr>
      </w:pPr>
      <w:r w:rsidRPr="00A7130C">
        <w:rPr>
          <w:rFonts w:cs="Arial"/>
          <w:b/>
          <w:sz w:val="20"/>
        </w:rPr>
        <w:lastRenderedPageBreak/>
        <w:t xml:space="preserve">Table </w:t>
      </w:r>
      <w:r w:rsidR="00A93ABE" w:rsidRPr="00A7130C">
        <w:rPr>
          <w:rFonts w:cs="Arial"/>
          <w:b/>
          <w:sz w:val="20"/>
        </w:rPr>
        <w:fldChar w:fldCharType="begin"/>
      </w:r>
      <w:r w:rsidRPr="00A7130C">
        <w:rPr>
          <w:rFonts w:cs="Arial"/>
          <w:b/>
          <w:sz w:val="20"/>
        </w:rPr>
        <w:instrText xml:space="preserve"> SEQ Table \* ARABIC </w:instrText>
      </w:r>
      <w:r w:rsidR="00A93ABE" w:rsidRPr="00A7130C">
        <w:rPr>
          <w:rFonts w:cs="Arial"/>
          <w:b/>
          <w:sz w:val="20"/>
        </w:rPr>
        <w:fldChar w:fldCharType="separate"/>
      </w:r>
      <w:r w:rsidR="00E63883">
        <w:rPr>
          <w:rFonts w:cs="Arial"/>
          <w:b/>
          <w:noProof/>
          <w:sz w:val="20"/>
        </w:rPr>
        <w:t>1</w:t>
      </w:r>
      <w:r w:rsidR="00A93ABE" w:rsidRPr="00A7130C">
        <w:rPr>
          <w:rFonts w:cs="Arial"/>
          <w:b/>
          <w:sz w:val="20"/>
        </w:rPr>
        <w:fldChar w:fldCharType="end"/>
      </w:r>
      <w:r w:rsidRPr="00A7130C">
        <w:rPr>
          <w:rFonts w:cs="Arial"/>
          <w:b/>
          <w:sz w:val="20"/>
        </w:rPr>
        <w:t xml:space="preserve">: Characteristics of </w:t>
      </w:r>
      <w:r w:rsidR="005C6893" w:rsidRPr="00A7130C">
        <w:rPr>
          <w:rFonts w:cs="Arial"/>
          <w:b/>
          <w:sz w:val="20"/>
        </w:rPr>
        <w:t xml:space="preserve">cohort sample </w:t>
      </w:r>
    </w:p>
    <w:tbl>
      <w:tblPr>
        <w:tblStyle w:val="TableGrid"/>
        <w:tblW w:w="9067" w:type="dxa"/>
        <w:tblLook w:val="04A0" w:firstRow="1" w:lastRow="0" w:firstColumn="1" w:lastColumn="0" w:noHBand="0" w:noVBand="1"/>
      </w:tblPr>
      <w:tblGrid>
        <w:gridCol w:w="2518"/>
        <w:gridCol w:w="2155"/>
        <w:gridCol w:w="2410"/>
        <w:gridCol w:w="1984"/>
      </w:tblGrid>
      <w:tr w:rsidR="004A13C4" w:rsidRPr="00A7130C" w14:paraId="30121AAD" w14:textId="77777777" w:rsidTr="0040679D">
        <w:trPr>
          <w:trHeight w:val="209"/>
        </w:trPr>
        <w:tc>
          <w:tcPr>
            <w:tcW w:w="2518" w:type="dxa"/>
          </w:tcPr>
          <w:p w14:paraId="0D1B2798" w14:textId="77777777" w:rsidR="004A13C4" w:rsidRPr="00A7130C" w:rsidRDefault="004A13C4" w:rsidP="00D76EFF">
            <w:pPr>
              <w:keepNext/>
              <w:keepLines/>
              <w:spacing w:after="0"/>
              <w:jc w:val="center"/>
              <w:rPr>
                <w:rFonts w:cs="Arial"/>
                <w:b/>
                <w:sz w:val="20"/>
              </w:rPr>
            </w:pPr>
          </w:p>
        </w:tc>
        <w:tc>
          <w:tcPr>
            <w:tcW w:w="2155" w:type="dxa"/>
          </w:tcPr>
          <w:p w14:paraId="65CA9AD4" w14:textId="77777777" w:rsidR="004A13C4" w:rsidRPr="00A7130C" w:rsidRDefault="004A13C4" w:rsidP="00D76EFF">
            <w:pPr>
              <w:keepNext/>
              <w:keepLines/>
              <w:spacing w:after="0"/>
              <w:jc w:val="center"/>
              <w:rPr>
                <w:rFonts w:cs="Arial"/>
                <w:b/>
                <w:sz w:val="20"/>
              </w:rPr>
            </w:pPr>
            <w:r w:rsidRPr="00A7130C">
              <w:rPr>
                <w:rFonts w:cs="Arial"/>
                <w:b/>
                <w:sz w:val="20"/>
              </w:rPr>
              <w:t>Baseline Sample (</w:t>
            </w:r>
            <w:r w:rsidRPr="00A7130C">
              <w:rPr>
                <w:rFonts w:cs="Arial"/>
                <w:b/>
                <w:i/>
                <w:sz w:val="20"/>
              </w:rPr>
              <w:t>n=</w:t>
            </w:r>
            <w:r w:rsidRPr="00A7130C">
              <w:rPr>
                <w:rFonts w:cs="Arial"/>
                <w:b/>
                <w:sz w:val="20"/>
              </w:rPr>
              <w:t>846</w:t>
            </w:r>
            <w:r w:rsidR="00D63B2B" w:rsidRPr="00A7130C">
              <w:rPr>
                <w:rFonts w:cs="Arial"/>
                <w:b/>
                <w:sz w:val="20"/>
              </w:rPr>
              <w:t>)</w:t>
            </w:r>
          </w:p>
        </w:tc>
        <w:tc>
          <w:tcPr>
            <w:tcW w:w="2410" w:type="dxa"/>
          </w:tcPr>
          <w:p w14:paraId="28A2A217" w14:textId="77777777" w:rsidR="004A13C4" w:rsidRPr="00A7130C" w:rsidRDefault="004A13C4" w:rsidP="00D76EFF">
            <w:pPr>
              <w:keepNext/>
              <w:keepLines/>
              <w:spacing w:after="0"/>
              <w:jc w:val="center"/>
              <w:rPr>
                <w:rFonts w:cs="Arial"/>
                <w:b/>
                <w:sz w:val="20"/>
              </w:rPr>
            </w:pPr>
            <w:r w:rsidRPr="00A7130C">
              <w:rPr>
                <w:rFonts w:cs="Arial"/>
                <w:b/>
                <w:sz w:val="20"/>
              </w:rPr>
              <w:t xml:space="preserve">Before &amp; After </w:t>
            </w:r>
            <w:r w:rsidR="00070F16" w:rsidRPr="00A7130C">
              <w:rPr>
                <w:rFonts w:cs="Arial"/>
                <w:b/>
                <w:sz w:val="20"/>
              </w:rPr>
              <w:t xml:space="preserve">Diary </w:t>
            </w:r>
            <w:r w:rsidRPr="00A7130C">
              <w:rPr>
                <w:rFonts w:cs="Arial"/>
                <w:b/>
                <w:sz w:val="20"/>
              </w:rPr>
              <w:t>Sample (</w:t>
            </w:r>
            <w:r w:rsidRPr="00A7130C">
              <w:rPr>
                <w:rFonts w:cs="Arial"/>
                <w:b/>
                <w:i/>
                <w:sz w:val="20"/>
              </w:rPr>
              <w:t>n=</w:t>
            </w:r>
            <w:r w:rsidRPr="00A7130C">
              <w:rPr>
                <w:rFonts w:cs="Arial"/>
                <w:b/>
                <w:sz w:val="20"/>
              </w:rPr>
              <w:t>435)</w:t>
            </w:r>
          </w:p>
        </w:tc>
        <w:tc>
          <w:tcPr>
            <w:tcW w:w="1984" w:type="dxa"/>
          </w:tcPr>
          <w:p w14:paraId="0231157D" w14:textId="77777777" w:rsidR="004A13C4" w:rsidRPr="00A7130C" w:rsidRDefault="0040679D" w:rsidP="00D76EFF">
            <w:pPr>
              <w:keepNext/>
              <w:keepLines/>
              <w:spacing w:after="0"/>
              <w:jc w:val="center"/>
              <w:rPr>
                <w:rFonts w:cs="Arial"/>
                <w:b/>
                <w:i/>
                <w:sz w:val="20"/>
              </w:rPr>
            </w:pPr>
            <w:r>
              <w:rPr>
                <w:rFonts w:cs="Arial"/>
                <w:b/>
                <w:sz w:val="20"/>
              </w:rPr>
              <w:t>Significance</w:t>
            </w:r>
          </w:p>
        </w:tc>
      </w:tr>
      <w:tr w:rsidR="004A13C4" w:rsidRPr="00A7130C" w14:paraId="3F132F15" w14:textId="77777777" w:rsidTr="0040679D">
        <w:tc>
          <w:tcPr>
            <w:tcW w:w="2518" w:type="dxa"/>
          </w:tcPr>
          <w:p w14:paraId="41963684" w14:textId="77777777" w:rsidR="004A13C4" w:rsidRPr="00A7130C" w:rsidRDefault="004A13C4" w:rsidP="00D76EFF">
            <w:pPr>
              <w:keepNext/>
              <w:keepLines/>
              <w:spacing w:after="0"/>
              <w:rPr>
                <w:rFonts w:cs="Arial"/>
                <w:sz w:val="20"/>
              </w:rPr>
            </w:pPr>
          </w:p>
        </w:tc>
        <w:tc>
          <w:tcPr>
            <w:tcW w:w="2155" w:type="dxa"/>
          </w:tcPr>
          <w:p w14:paraId="3AB6445D" w14:textId="77777777" w:rsidR="004A13C4" w:rsidRPr="00A7130C" w:rsidRDefault="004A13C4" w:rsidP="00D76EFF">
            <w:pPr>
              <w:keepNext/>
              <w:keepLines/>
              <w:spacing w:after="0"/>
              <w:rPr>
                <w:rFonts w:cs="Arial"/>
                <w:sz w:val="20"/>
              </w:rPr>
            </w:pPr>
          </w:p>
        </w:tc>
        <w:tc>
          <w:tcPr>
            <w:tcW w:w="2410" w:type="dxa"/>
          </w:tcPr>
          <w:p w14:paraId="7D697887" w14:textId="77777777" w:rsidR="004A13C4" w:rsidRPr="00A7130C" w:rsidRDefault="004A13C4" w:rsidP="00D76EFF">
            <w:pPr>
              <w:keepNext/>
              <w:keepLines/>
              <w:spacing w:after="0"/>
              <w:rPr>
                <w:rFonts w:cs="Arial"/>
                <w:i/>
                <w:sz w:val="20"/>
              </w:rPr>
            </w:pPr>
          </w:p>
        </w:tc>
        <w:tc>
          <w:tcPr>
            <w:tcW w:w="1984" w:type="dxa"/>
          </w:tcPr>
          <w:p w14:paraId="5241BD97" w14:textId="77777777" w:rsidR="004A13C4" w:rsidRPr="00A7130C" w:rsidRDefault="004A13C4" w:rsidP="00D76EFF">
            <w:pPr>
              <w:keepNext/>
              <w:keepLines/>
              <w:spacing w:after="0"/>
              <w:rPr>
                <w:rFonts w:cs="Arial"/>
                <w:i/>
                <w:sz w:val="20"/>
              </w:rPr>
            </w:pPr>
          </w:p>
        </w:tc>
      </w:tr>
      <w:tr w:rsidR="004A13C4" w:rsidRPr="00A7130C" w14:paraId="41FE7293" w14:textId="77777777" w:rsidTr="0040679D">
        <w:tc>
          <w:tcPr>
            <w:tcW w:w="2518" w:type="dxa"/>
          </w:tcPr>
          <w:p w14:paraId="5E0221AD" w14:textId="77777777" w:rsidR="004A13C4" w:rsidRPr="00A7130C" w:rsidRDefault="004A13C4" w:rsidP="00D76EFF">
            <w:pPr>
              <w:keepNext/>
              <w:keepLines/>
              <w:spacing w:after="0"/>
              <w:rPr>
                <w:rFonts w:cs="Arial"/>
                <w:b/>
                <w:sz w:val="20"/>
              </w:rPr>
            </w:pPr>
            <w:r w:rsidRPr="00A7130C">
              <w:rPr>
                <w:rFonts w:cs="Arial"/>
                <w:b/>
                <w:sz w:val="20"/>
              </w:rPr>
              <w:t xml:space="preserve">Cycling frequency </w:t>
            </w:r>
            <w:r w:rsidR="0040679D" w:rsidRPr="00A7130C">
              <w:rPr>
                <w:rFonts w:cs="Arial"/>
                <w:i/>
                <w:sz w:val="20"/>
                <w:vertAlign w:val="superscript"/>
              </w:rPr>
              <w:t>(1)</w:t>
            </w:r>
          </w:p>
        </w:tc>
        <w:tc>
          <w:tcPr>
            <w:tcW w:w="2155" w:type="dxa"/>
          </w:tcPr>
          <w:p w14:paraId="12D2DD04" w14:textId="77777777" w:rsidR="004A13C4" w:rsidRPr="00A7130C" w:rsidRDefault="004A13C4" w:rsidP="00D76EFF">
            <w:pPr>
              <w:keepNext/>
              <w:keepLines/>
              <w:spacing w:after="0"/>
              <w:rPr>
                <w:rFonts w:cs="Arial"/>
                <w:sz w:val="20"/>
              </w:rPr>
            </w:pPr>
          </w:p>
        </w:tc>
        <w:tc>
          <w:tcPr>
            <w:tcW w:w="2410" w:type="dxa"/>
          </w:tcPr>
          <w:p w14:paraId="3E759CE6" w14:textId="77777777" w:rsidR="004A13C4" w:rsidRPr="00A7130C" w:rsidRDefault="004A13C4" w:rsidP="00D76EFF">
            <w:pPr>
              <w:keepNext/>
              <w:keepLines/>
              <w:spacing w:after="0"/>
              <w:rPr>
                <w:rFonts w:cs="Arial"/>
                <w:i/>
                <w:sz w:val="20"/>
              </w:rPr>
            </w:pPr>
          </w:p>
        </w:tc>
        <w:tc>
          <w:tcPr>
            <w:tcW w:w="1984" w:type="dxa"/>
          </w:tcPr>
          <w:p w14:paraId="4110F11B" w14:textId="77777777" w:rsidR="004A13C4" w:rsidRPr="00A7130C" w:rsidRDefault="004A13C4" w:rsidP="00D76EFF">
            <w:pPr>
              <w:keepNext/>
              <w:keepLines/>
              <w:spacing w:after="0"/>
              <w:rPr>
                <w:rFonts w:cs="Arial"/>
                <w:i/>
                <w:sz w:val="20"/>
              </w:rPr>
            </w:pPr>
          </w:p>
        </w:tc>
      </w:tr>
      <w:tr w:rsidR="004A13C4" w:rsidRPr="00A7130C" w14:paraId="1C8BBDC8" w14:textId="77777777" w:rsidTr="0040679D">
        <w:tc>
          <w:tcPr>
            <w:tcW w:w="2518" w:type="dxa"/>
          </w:tcPr>
          <w:p w14:paraId="597E3C1B" w14:textId="77777777" w:rsidR="004A13C4" w:rsidRPr="00A7130C" w:rsidRDefault="004A13C4" w:rsidP="00D76EFF">
            <w:pPr>
              <w:keepNext/>
              <w:keepLines/>
              <w:spacing w:after="0"/>
              <w:rPr>
                <w:rFonts w:cs="Arial"/>
                <w:sz w:val="20"/>
              </w:rPr>
            </w:pPr>
            <w:r w:rsidRPr="00A7130C">
              <w:rPr>
                <w:rFonts w:cs="Arial"/>
                <w:sz w:val="20"/>
              </w:rPr>
              <w:t>At least weekly</w:t>
            </w:r>
          </w:p>
        </w:tc>
        <w:tc>
          <w:tcPr>
            <w:tcW w:w="2155" w:type="dxa"/>
          </w:tcPr>
          <w:p w14:paraId="5AD4B551" w14:textId="541037A6" w:rsidR="004A13C4" w:rsidRPr="00A7130C" w:rsidRDefault="004A13C4" w:rsidP="006D511B">
            <w:pPr>
              <w:keepNext/>
              <w:keepLines/>
              <w:spacing w:after="0"/>
              <w:jc w:val="center"/>
              <w:rPr>
                <w:rFonts w:cs="Arial"/>
                <w:sz w:val="20"/>
              </w:rPr>
            </w:pPr>
            <w:r w:rsidRPr="00A7130C">
              <w:rPr>
                <w:rFonts w:cs="Arial"/>
                <w:sz w:val="20"/>
              </w:rPr>
              <w:t>237 (28.</w:t>
            </w:r>
            <w:r w:rsidR="006D511B">
              <w:rPr>
                <w:rFonts w:cs="Arial"/>
                <w:sz w:val="20"/>
              </w:rPr>
              <w:t>0%</w:t>
            </w:r>
            <w:r w:rsidRPr="00A7130C">
              <w:rPr>
                <w:rFonts w:cs="Arial"/>
                <w:sz w:val="20"/>
              </w:rPr>
              <w:t>)</w:t>
            </w:r>
          </w:p>
        </w:tc>
        <w:tc>
          <w:tcPr>
            <w:tcW w:w="2410" w:type="dxa"/>
          </w:tcPr>
          <w:p w14:paraId="2D3CD8A4" w14:textId="2244D21D" w:rsidR="004A13C4" w:rsidRPr="00A7130C" w:rsidRDefault="00690FF0" w:rsidP="00D76EFF">
            <w:pPr>
              <w:keepNext/>
              <w:keepLines/>
              <w:spacing w:after="0"/>
              <w:jc w:val="center"/>
              <w:rPr>
                <w:rFonts w:cs="Arial"/>
                <w:sz w:val="20"/>
              </w:rPr>
            </w:pPr>
            <w:r w:rsidRPr="00A7130C">
              <w:rPr>
                <w:rFonts w:cs="Arial"/>
                <w:sz w:val="20"/>
              </w:rPr>
              <w:t>109(24.1</w:t>
            </w:r>
            <w:r w:rsidR="006D511B">
              <w:rPr>
                <w:rFonts w:cs="Arial"/>
                <w:sz w:val="20"/>
              </w:rPr>
              <w:t>%</w:t>
            </w:r>
            <w:r w:rsidRPr="00A7130C">
              <w:rPr>
                <w:rFonts w:cs="Arial"/>
                <w:sz w:val="20"/>
              </w:rPr>
              <w:t>)</w:t>
            </w:r>
          </w:p>
        </w:tc>
        <w:tc>
          <w:tcPr>
            <w:tcW w:w="1984" w:type="dxa"/>
          </w:tcPr>
          <w:p w14:paraId="124FDADB" w14:textId="77777777" w:rsidR="004A13C4" w:rsidRPr="00A7130C" w:rsidRDefault="004D35D9" w:rsidP="00D76EFF">
            <w:pPr>
              <w:keepNext/>
              <w:keepLines/>
              <w:spacing w:after="0"/>
              <w:jc w:val="center"/>
              <w:rPr>
                <w:rFonts w:cs="Arial"/>
                <w:i/>
                <w:sz w:val="20"/>
              </w:rPr>
            </w:pPr>
            <w:r w:rsidRPr="00A7130C">
              <w:rPr>
                <w:rFonts w:cs="Arial"/>
                <w:i/>
                <w:sz w:val="20"/>
              </w:rPr>
              <w:t>**</w:t>
            </w:r>
          </w:p>
        </w:tc>
      </w:tr>
      <w:tr w:rsidR="004A13C4" w:rsidRPr="00A7130C" w14:paraId="0A3089FF" w14:textId="77777777" w:rsidTr="0040679D">
        <w:tc>
          <w:tcPr>
            <w:tcW w:w="2518" w:type="dxa"/>
          </w:tcPr>
          <w:p w14:paraId="37FC5A4E" w14:textId="77777777" w:rsidR="004A13C4" w:rsidRPr="00A7130C" w:rsidRDefault="004A13C4" w:rsidP="00D76EFF">
            <w:pPr>
              <w:keepNext/>
              <w:keepLines/>
              <w:spacing w:after="0"/>
              <w:rPr>
                <w:rFonts w:cs="Arial"/>
                <w:sz w:val="20"/>
              </w:rPr>
            </w:pPr>
            <w:r w:rsidRPr="00A7130C">
              <w:rPr>
                <w:rFonts w:cs="Arial"/>
                <w:sz w:val="20"/>
              </w:rPr>
              <w:t>Within 12 months</w:t>
            </w:r>
          </w:p>
        </w:tc>
        <w:tc>
          <w:tcPr>
            <w:tcW w:w="2155" w:type="dxa"/>
          </w:tcPr>
          <w:p w14:paraId="67212219" w14:textId="0D33B3A6" w:rsidR="004A13C4" w:rsidRPr="00A7130C" w:rsidRDefault="004A13C4" w:rsidP="00D76EFF">
            <w:pPr>
              <w:keepNext/>
              <w:keepLines/>
              <w:spacing w:after="0"/>
              <w:jc w:val="center"/>
              <w:rPr>
                <w:rFonts w:cs="Arial"/>
                <w:sz w:val="20"/>
              </w:rPr>
            </w:pPr>
            <w:r w:rsidRPr="00A7130C">
              <w:rPr>
                <w:rFonts w:cs="Arial"/>
                <w:sz w:val="20"/>
              </w:rPr>
              <w:t>236 (27.9</w:t>
            </w:r>
            <w:r w:rsidR="006D511B">
              <w:rPr>
                <w:rFonts w:cs="Arial"/>
                <w:sz w:val="20"/>
              </w:rPr>
              <w:t>%</w:t>
            </w:r>
            <w:r w:rsidRPr="00A7130C">
              <w:rPr>
                <w:rFonts w:cs="Arial"/>
                <w:sz w:val="20"/>
              </w:rPr>
              <w:t>)</w:t>
            </w:r>
          </w:p>
        </w:tc>
        <w:tc>
          <w:tcPr>
            <w:tcW w:w="2410" w:type="dxa"/>
          </w:tcPr>
          <w:p w14:paraId="7D260906" w14:textId="453D6944" w:rsidR="004A13C4" w:rsidRPr="00A7130C" w:rsidRDefault="00690FF0" w:rsidP="00D76EFF">
            <w:pPr>
              <w:keepNext/>
              <w:keepLines/>
              <w:spacing w:after="0"/>
              <w:jc w:val="center"/>
              <w:rPr>
                <w:rFonts w:cs="Arial"/>
                <w:sz w:val="20"/>
              </w:rPr>
            </w:pPr>
            <w:r w:rsidRPr="00A7130C">
              <w:rPr>
                <w:rFonts w:cs="Arial"/>
                <w:sz w:val="20"/>
              </w:rPr>
              <w:t>133 (29.3</w:t>
            </w:r>
            <w:r w:rsidR="006D511B">
              <w:rPr>
                <w:rFonts w:cs="Arial"/>
                <w:sz w:val="20"/>
              </w:rPr>
              <w:t>%</w:t>
            </w:r>
            <w:r w:rsidRPr="00A7130C">
              <w:rPr>
                <w:rFonts w:cs="Arial"/>
                <w:sz w:val="20"/>
              </w:rPr>
              <w:t>)</w:t>
            </w:r>
          </w:p>
        </w:tc>
        <w:tc>
          <w:tcPr>
            <w:tcW w:w="1984" w:type="dxa"/>
          </w:tcPr>
          <w:p w14:paraId="37351342" w14:textId="77777777" w:rsidR="004A13C4" w:rsidRPr="00A7130C" w:rsidRDefault="004A13C4" w:rsidP="00D76EFF">
            <w:pPr>
              <w:keepNext/>
              <w:keepLines/>
              <w:spacing w:after="0"/>
              <w:jc w:val="center"/>
              <w:rPr>
                <w:rFonts w:cs="Arial"/>
                <w:i/>
                <w:sz w:val="20"/>
              </w:rPr>
            </w:pPr>
          </w:p>
        </w:tc>
      </w:tr>
      <w:tr w:rsidR="004A13C4" w:rsidRPr="00A7130C" w14:paraId="60ECEE48" w14:textId="77777777" w:rsidTr="0040679D">
        <w:tc>
          <w:tcPr>
            <w:tcW w:w="2518" w:type="dxa"/>
          </w:tcPr>
          <w:p w14:paraId="032AA5E6" w14:textId="77777777" w:rsidR="004A13C4" w:rsidRPr="00A7130C" w:rsidRDefault="004A13C4" w:rsidP="00D76EFF">
            <w:pPr>
              <w:keepNext/>
              <w:keepLines/>
              <w:spacing w:after="0"/>
              <w:rPr>
                <w:rFonts w:cs="Arial"/>
                <w:sz w:val="20"/>
              </w:rPr>
            </w:pPr>
            <w:r w:rsidRPr="00A7130C">
              <w:rPr>
                <w:rFonts w:cs="Arial"/>
                <w:sz w:val="20"/>
              </w:rPr>
              <w:t>Longer than a year</w:t>
            </w:r>
          </w:p>
        </w:tc>
        <w:tc>
          <w:tcPr>
            <w:tcW w:w="2155" w:type="dxa"/>
          </w:tcPr>
          <w:p w14:paraId="162B2D1E" w14:textId="137FA0B4" w:rsidR="004A13C4" w:rsidRPr="00A7130C" w:rsidRDefault="004A13C4" w:rsidP="00D76EFF">
            <w:pPr>
              <w:keepNext/>
              <w:keepLines/>
              <w:spacing w:after="0"/>
              <w:jc w:val="center"/>
              <w:rPr>
                <w:rFonts w:cs="Arial"/>
                <w:sz w:val="20"/>
              </w:rPr>
            </w:pPr>
            <w:r w:rsidRPr="00A7130C">
              <w:rPr>
                <w:rFonts w:cs="Arial"/>
                <w:sz w:val="20"/>
              </w:rPr>
              <w:t>373 (44.1</w:t>
            </w:r>
            <w:r w:rsidR="006D511B">
              <w:rPr>
                <w:rFonts w:cs="Arial"/>
                <w:sz w:val="20"/>
              </w:rPr>
              <w:t>%</w:t>
            </w:r>
            <w:r w:rsidRPr="00A7130C">
              <w:rPr>
                <w:rFonts w:cs="Arial"/>
                <w:sz w:val="20"/>
              </w:rPr>
              <w:t>)</w:t>
            </w:r>
          </w:p>
        </w:tc>
        <w:tc>
          <w:tcPr>
            <w:tcW w:w="2410" w:type="dxa"/>
          </w:tcPr>
          <w:p w14:paraId="116E9319" w14:textId="5FFC4186" w:rsidR="004A13C4" w:rsidRPr="00A7130C" w:rsidRDefault="00690FF0" w:rsidP="00D76EFF">
            <w:pPr>
              <w:keepNext/>
              <w:keepLines/>
              <w:spacing w:after="0"/>
              <w:jc w:val="center"/>
              <w:rPr>
                <w:rFonts w:cs="Arial"/>
                <w:sz w:val="20"/>
              </w:rPr>
            </w:pPr>
            <w:r w:rsidRPr="00A7130C">
              <w:rPr>
                <w:rFonts w:cs="Arial"/>
                <w:sz w:val="20"/>
              </w:rPr>
              <w:t xml:space="preserve">211 </w:t>
            </w:r>
            <w:r w:rsidR="005C05FF">
              <w:rPr>
                <w:rFonts w:cs="Arial"/>
                <w:sz w:val="20"/>
              </w:rPr>
              <w:t>(</w:t>
            </w:r>
            <w:r w:rsidRPr="00A7130C">
              <w:rPr>
                <w:rFonts w:cs="Arial"/>
                <w:sz w:val="20"/>
              </w:rPr>
              <w:t>46.6</w:t>
            </w:r>
            <w:r w:rsidR="006D511B">
              <w:rPr>
                <w:rFonts w:cs="Arial"/>
                <w:sz w:val="20"/>
              </w:rPr>
              <w:t>%</w:t>
            </w:r>
            <w:r w:rsidRPr="00A7130C">
              <w:rPr>
                <w:rFonts w:cs="Arial"/>
                <w:sz w:val="20"/>
              </w:rPr>
              <w:t>)</w:t>
            </w:r>
          </w:p>
        </w:tc>
        <w:tc>
          <w:tcPr>
            <w:tcW w:w="1984" w:type="dxa"/>
          </w:tcPr>
          <w:p w14:paraId="5A0DDD3A" w14:textId="77777777" w:rsidR="004A13C4" w:rsidRPr="00A7130C" w:rsidRDefault="004A13C4" w:rsidP="00D76EFF">
            <w:pPr>
              <w:keepNext/>
              <w:keepLines/>
              <w:spacing w:after="0"/>
              <w:jc w:val="center"/>
              <w:rPr>
                <w:rFonts w:cs="Arial"/>
                <w:i/>
                <w:sz w:val="20"/>
              </w:rPr>
            </w:pPr>
          </w:p>
        </w:tc>
      </w:tr>
      <w:tr w:rsidR="004A13C4" w:rsidRPr="00A7130C" w14:paraId="307BA8AC" w14:textId="77777777" w:rsidTr="0040679D">
        <w:tc>
          <w:tcPr>
            <w:tcW w:w="2518" w:type="dxa"/>
          </w:tcPr>
          <w:p w14:paraId="7C7E35CA" w14:textId="77777777" w:rsidR="004A13C4" w:rsidRPr="00A7130C" w:rsidRDefault="004A13C4" w:rsidP="00D76EFF">
            <w:pPr>
              <w:keepNext/>
              <w:keepLines/>
              <w:spacing w:after="0"/>
              <w:rPr>
                <w:rFonts w:cs="Arial"/>
                <w:sz w:val="20"/>
              </w:rPr>
            </w:pPr>
          </w:p>
        </w:tc>
        <w:tc>
          <w:tcPr>
            <w:tcW w:w="2155" w:type="dxa"/>
          </w:tcPr>
          <w:p w14:paraId="10E28D55" w14:textId="77777777" w:rsidR="004A13C4" w:rsidRPr="00A7130C" w:rsidRDefault="004A13C4" w:rsidP="00D76EFF">
            <w:pPr>
              <w:keepNext/>
              <w:keepLines/>
              <w:spacing w:after="0"/>
              <w:jc w:val="center"/>
              <w:rPr>
                <w:rFonts w:cs="Arial"/>
                <w:sz w:val="20"/>
              </w:rPr>
            </w:pPr>
          </w:p>
        </w:tc>
        <w:tc>
          <w:tcPr>
            <w:tcW w:w="2410" w:type="dxa"/>
          </w:tcPr>
          <w:p w14:paraId="5E54AE99" w14:textId="77777777" w:rsidR="004A13C4" w:rsidRPr="00A7130C" w:rsidRDefault="004A13C4" w:rsidP="00D76EFF">
            <w:pPr>
              <w:keepNext/>
              <w:keepLines/>
              <w:spacing w:after="0"/>
              <w:jc w:val="center"/>
              <w:rPr>
                <w:rFonts w:cs="Arial"/>
                <w:sz w:val="20"/>
              </w:rPr>
            </w:pPr>
          </w:p>
        </w:tc>
        <w:tc>
          <w:tcPr>
            <w:tcW w:w="1984" w:type="dxa"/>
          </w:tcPr>
          <w:p w14:paraId="71BB10AD" w14:textId="77777777" w:rsidR="004A13C4" w:rsidRPr="00A7130C" w:rsidRDefault="004A13C4" w:rsidP="00D76EFF">
            <w:pPr>
              <w:keepNext/>
              <w:keepLines/>
              <w:spacing w:after="0"/>
              <w:jc w:val="center"/>
              <w:rPr>
                <w:rFonts w:cs="Arial"/>
                <w:i/>
                <w:sz w:val="20"/>
              </w:rPr>
            </w:pPr>
          </w:p>
        </w:tc>
      </w:tr>
      <w:tr w:rsidR="004A13C4" w:rsidRPr="00A7130C" w14:paraId="048F46DC" w14:textId="77777777" w:rsidTr="0040679D">
        <w:tc>
          <w:tcPr>
            <w:tcW w:w="2518" w:type="dxa"/>
          </w:tcPr>
          <w:p w14:paraId="130290A6" w14:textId="77777777" w:rsidR="004A13C4" w:rsidRPr="00A7130C" w:rsidRDefault="004A13C4" w:rsidP="00D76EFF">
            <w:pPr>
              <w:keepNext/>
              <w:keepLines/>
              <w:spacing w:after="0"/>
              <w:rPr>
                <w:rFonts w:cs="Arial"/>
                <w:b/>
                <w:sz w:val="20"/>
              </w:rPr>
            </w:pPr>
            <w:r w:rsidRPr="00A7130C">
              <w:rPr>
                <w:rFonts w:cs="Arial"/>
                <w:b/>
                <w:sz w:val="20"/>
              </w:rPr>
              <w:t xml:space="preserve">Usual mode to work </w:t>
            </w:r>
            <w:r w:rsidR="0040679D" w:rsidRPr="00A7130C">
              <w:rPr>
                <w:rFonts w:cs="Arial"/>
                <w:i/>
                <w:sz w:val="20"/>
                <w:vertAlign w:val="superscript"/>
              </w:rPr>
              <w:t>(1)</w:t>
            </w:r>
          </w:p>
        </w:tc>
        <w:tc>
          <w:tcPr>
            <w:tcW w:w="2155" w:type="dxa"/>
          </w:tcPr>
          <w:p w14:paraId="6473F2B0" w14:textId="77777777" w:rsidR="004A13C4" w:rsidRPr="00A7130C" w:rsidRDefault="004A13C4" w:rsidP="00D76EFF">
            <w:pPr>
              <w:keepNext/>
              <w:keepLines/>
              <w:spacing w:after="0"/>
              <w:jc w:val="center"/>
              <w:rPr>
                <w:rFonts w:cs="Arial"/>
                <w:sz w:val="20"/>
              </w:rPr>
            </w:pPr>
          </w:p>
        </w:tc>
        <w:tc>
          <w:tcPr>
            <w:tcW w:w="2410" w:type="dxa"/>
          </w:tcPr>
          <w:p w14:paraId="4F324797" w14:textId="77777777" w:rsidR="004A13C4" w:rsidRPr="00A7130C" w:rsidRDefault="004A13C4" w:rsidP="00D76EFF">
            <w:pPr>
              <w:keepNext/>
              <w:keepLines/>
              <w:spacing w:after="0"/>
              <w:jc w:val="center"/>
              <w:rPr>
                <w:rFonts w:cs="Arial"/>
                <w:sz w:val="20"/>
              </w:rPr>
            </w:pPr>
          </w:p>
        </w:tc>
        <w:tc>
          <w:tcPr>
            <w:tcW w:w="1984" w:type="dxa"/>
          </w:tcPr>
          <w:p w14:paraId="56F15D25" w14:textId="77777777" w:rsidR="004A13C4" w:rsidRPr="00A7130C" w:rsidRDefault="004A13C4" w:rsidP="00D76EFF">
            <w:pPr>
              <w:keepNext/>
              <w:keepLines/>
              <w:spacing w:after="0"/>
              <w:jc w:val="center"/>
              <w:rPr>
                <w:rFonts w:cs="Arial"/>
                <w:i/>
                <w:sz w:val="20"/>
              </w:rPr>
            </w:pPr>
          </w:p>
        </w:tc>
      </w:tr>
      <w:tr w:rsidR="004A13C4" w:rsidRPr="00A7130C" w14:paraId="3BDC66F9" w14:textId="77777777" w:rsidTr="0040679D">
        <w:tc>
          <w:tcPr>
            <w:tcW w:w="2518" w:type="dxa"/>
          </w:tcPr>
          <w:p w14:paraId="079E276A" w14:textId="77777777" w:rsidR="004A13C4" w:rsidRPr="00A7130C" w:rsidRDefault="004A13C4" w:rsidP="00D76EFF">
            <w:pPr>
              <w:keepNext/>
              <w:keepLines/>
              <w:spacing w:after="0"/>
              <w:rPr>
                <w:rFonts w:cs="Arial"/>
                <w:sz w:val="20"/>
              </w:rPr>
            </w:pPr>
            <w:r w:rsidRPr="00A7130C">
              <w:rPr>
                <w:rFonts w:cs="Arial"/>
                <w:sz w:val="20"/>
              </w:rPr>
              <w:t>Bicycle</w:t>
            </w:r>
          </w:p>
        </w:tc>
        <w:tc>
          <w:tcPr>
            <w:tcW w:w="2155" w:type="dxa"/>
          </w:tcPr>
          <w:p w14:paraId="595AB78B" w14:textId="6B6A9A21" w:rsidR="004A13C4" w:rsidRPr="00A7130C" w:rsidRDefault="004A13C4" w:rsidP="00D76EFF">
            <w:pPr>
              <w:keepNext/>
              <w:keepLines/>
              <w:spacing w:after="0"/>
              <w:jc w:val="center"/>
              <w:rPr>
                <w:rFonts w:cs="Arial"/>
                <w:sz w:val="20"/>
              </w:rPr>
            </w:pPr>
            <w:r w:rsidRPr="00A7130C">
              <w:rPr>
                <w:rFonts w:cs="Arial"/>
                <w:sz w:val="20"/>
              </w:rPr>
              <w:t>113 (13.4</w:t>
            </w:r>
            <w:r w:rsidR="006D511B">
              <w:rPr>
                <w:rFonts w:cs="Arial"/>
                <w:sz w:val="20"/>
              </w:rPr>
              <w:t>%</w:t>
            </w:r>
            <w:r w:rsidRPr="00A7130C">
              <w:rPr>
                <w:rFonts w:cs="Arial"/>
                <w:sz w:val="20"/>
              </w:rPr>
              <w:t>)</w:t>
            </w:r>
          </w:p>
        </w:tc>
        <w:tc>
          <w:tcPr>
            <w:tcW w:w="2410" w:type="dxa"/>
          </w:tcPr>
          <w:p w14:paraId="08402584" w14:textId="3E527BFC" w:rsidR="004A13C4" w:rsidRPr="00A7130C" w:rsidRDefault="00690FF0" w:rsidP="00D76EFF">
            <w:pPr>
              <w:keepNext/>
              <w:keepLines/>
              <w:spacing w:after="0"/>
              <w:jc w:val="center"/>
              <w:rPr>
                <w:rFonts w:cs="Arial"/>
                <w:sz w:val="20"/>
              </w:rPr>
            </w:pPr>
            <w:r w:rsidRPr="00A7130C">
              <w:rPr>
                <w:rFonts w:cs="Arial"/>
                <w:sz w:val="20"/>
              </w:rPr>
              <w:t>40 (8.8</w:t>
            </w:r>
            <w:r w:rsidR="006D511B">
              <w:rPr>
                <w:rFonts w:cs="Arial"/>
                <w:sz w:val="20"/>
              </w:rPr>
              <w:t>%</w:t>
            </w:r>
            <w:r w:rsidRPr="00A7130C">
              <w:rPr>
                <w:rFonts w:cs="Arial"/>
                <w:sz w:val="20"/>
              </w:rPr>
              <w:t>)</w:t>
            </w:r>
          </w:p>
        </w:tc>
        <w:tc>
          <w:tcPr>
            <w:tcW w:w="1984" w:type="dxa"/>
          </w:tcPr>
          <w:p w14:paraId="1FEC0083" w14:textId="77777777" w:rsidR="004A13C4" w:rsidRPr="00A7130C" w:rsidRDefault="004D35D9" w:rsidP="00D76EFF">
            <w:pPr>
              <w:keepNext/>
              <w:keepLines/>
              <w:spacing w:after="0"/>
              <w:jc w:val="center"/>
              <w:rPr>
                <w:rFonts w:cs="Arial"/>
                <w:i/>
                <w:sz w:val="20"/>
              </w:rPr>
            </w:pPr>
            <w:r w:rsidRPr="00A7130C">
              <w:rPr>
                <w:rFonts w:cs="Arial"/>
                <w:i/>
                <w:sz w:val="20"/>
              </w:rPr>
              <w:t>**</w:t>
            </w:r>
          </w:p>
        </w:tc>
      </w:tr>
      <w:tr w:rsidR="004A13C4" w:rsidRPr="00A7130C" w14:paraId="50D5A862" w14:textId="77777777" w:rsidTr="0040679D">
        <w:tc>
          <w:tcPr>
            <w:tcW w:w="2518" w:type="dxa"/>
          </w:tcPr>
          <w:p w14:paraId="11673FF1" w14:textId="77777777" w:rsidR="004A13C4" w:rsidRPr="00A7130C" w:rsidRDefault="004A13C4" w:rsidP="00D76EFF">
            <w:pPr>
              <w:keepNext/>
              <w:keepLines/>
              <w:spacing w:after="0"/>
              <w:rPr>
                <w:rFonts w:cs="Arial"/>
                <w:sz w:val="20"/>
              </w:rPr>
            </w:pPr>
            <w:r w:rsidRPr="00A7130C">
              <w:rPr>
                <w:rFonts w:cs="Arial"/>
                <w:sz w:val="20"/>
              </w:rPr>
              <w:t>Walk</w:t>
            </w:r>
          </w:p>
        </w:tc>
        <w:tc>
          <w:tcPr>
            <w:tcW w:w="2155" w:type="dxa"/>
          </w:tcPr>
          <w:p w14:paraId="410CC017" w14:textId="73A7C5C4" w:rsidR="004A13C4" w:rsidRPr="00A7130C" w:rsidRDefault="004A13C4" w:rsidP="00D76EFF">
            <w:pPr>
              <w:keepNext/>
              <w:keepLines/>
              <w:spacing w:after="0"/>
              <w:jc w:val="center"/>
              <w:rPr>
                <w:rFonts w:cs="Arial"/>
                <w:sz w:val="20"/>
              </w:rPr>
            </w:pPr>
            <w:r w:rsidRPr="00A7130C">
              <w:rPr>
                <w:rFonts w:cs="Arial"/>
                <w:sz w:val="20"/>
              </w:rPr>
              <w:t>168 (19.9</w:t>
            </w:r>
            <w:r w:rsidR="006D511B">
              <w:rPr>
                <w:rFonts w:cs="Arial"/>
                <w:sz w:val="20"/>
              </w:rPr>
              <w:t>%</w:t>
            </w:r>
            <w:r w:rsidRPr="00A7130C">
              <w:rPr>
                <w:rFonts w:cs="Arial"/>
                <w:sz w:val="20"/>
              </w:rPr>
              <w:t>)</w:t>
            </w:r>
          </w:p>
        </w:tc>
        <w:tc>
          <w:tcPr>
            <w:tcW w:w="2410" w:type="dxa"/>
          </w:tcPr>
          <w:p w14:paraId="21320D65" w14:textId="7D6B3DEC" w:rsidR="004A13C4" w:rsidRPr="00A7130C" w:rsidRDefault="00690FF0" w:rsidP="00D76EFF">
            <w:pPr>
              <w:keepNext/>
              <w:keepLines/>
              <w:spacing w:after="0"/>
              <w:jc w:val="center"/>
              <w:rPr>
                <w:rFonts w:cs="Arial"/>
                <w:sz w:val="20"/>
              </w:rPr>
            </w:pPr>
            <w:r w:rsidRPr="00A7130C">
              <w:rPr>
                <w:rFonts w:cs="Arial"/>
                <w:sz w:val="20"/>
              </w:rPr>
              <w:t>90 (19.9</w:t>
            </w:r>
            <w:r w:rsidR="006D511B">
              <w:rPr>
                <w:rFonts w:cs="Arial"/>
                <w:sz w:val="20"/>
              </w:rPr>
              <w:t>%</w:t>
            </w:r>
            <w:r w:rsidRPr="00A7130C">
              <w:rPr>
                <w:rFonts w:cs="Arial"/>
                <w:sz w:val="20"/>
              </w:rPr>
              <w:t>)</w:t>
            </w:r>
          </w:p>
        </w:tc>
        <w:tc>
          <w:tcPr>
            <w:tcW w:w="1984" w:type="dxa"/>
          </w:tcPr>
          <w:p w14:paraId="1838A9C5" w14:textId="77777777" w:rsidR="004A13C4" w:rsidRPr="00A7130C" w:rsidRDefault="004A13C4" w:rsidP="00D76EFF">
            <w:pPr>
              <w:keepNext/>
              <w:keepLines/>
              <w:spacing w:after="0"/>
              <w:jc w:val="center"/>
              <w:rPr>
                <w:rFonts w:cs="Arial"/>
                <w:i/>
                <w:sz w:val="20"/>
              </w:rPr>
            </w:pPr>
          </w:p>
        </w:tc>
      </w:tr>
      <w:tr w:rsidR="004A13C4" w:rsidRPr="00A7130C" w14:paraId="50C96A47" w14:textId="77777777" w:rsidTr="0040679D">
        <w:tc>
          <w:tcPr>
            <w:tcW w:w="2518" w:type="dxa"/>
          </w:tcPr>
          <w:p w14:paraId="2FA98BD3" w14:textId="77777777" w:rsidR="004A13C4" w:rsidRPr="00A7130C" w:rsidRDefault="004A13C4" w:rsidP="00D76EFF">
            <w:pPr>
              <w:keepNext/>
              <w:keepLines/>
              <w:spacing w:after="0"/>
              <w:rPr>
                <w:rFonts w:cs="Arial"/>
                <w:sz w:val="20"/>
              </w:rPr>
            </w:pPr>
            <w:r w:rsidRPr="00A7130C">
              <w:rPr>
                <w:rFonts w:cs="Arial"/>
                <w:sz w:val="20"/>
              </w:rPr>
              <w:t>Public transport</w:t>
            </w:r>
          </w:p>
        </w:tc>
        <w:tc>
          <w:tcPr>
            <w:tcW w:w="2155" w:type="dxa"/>
          </w:tcPr>
          <w:p w14:paraId="1665D76D" w14:textId="065AF20F" w:rsidR="004A13C4" w:rsidRPr="00A7130C" w:rsidRDefault="004A13C4" w:rsidP="00D76EFF">
            <w:pPr>
              <w:keepNext/>
              <w:keepLines/>
              <w:spacing w:after="0"/>
              <w:jc w:val="center"/>
              <w:rPr>
                <w:rFonts w:cs="Arial"/>
                <w:sz w:val="20"/>
              </w:rPr>
            </w:pPr>
            <w:r w:rsidRPr="00A7130C">
              <w:rPr>
                <w:rFonts w:cs="Arial"/>
                <w:sz w:val="20"/>
              </w:rPr>
              <w:t>332 (39.2</w:t>
            </w:r>
            <w:r w:rsidR="006D511B">
              <w:rPr>
                <w:rFonts w:cs="Arial"/>
                <w:sz w:val="20"/>
              </w:rPr>
              <w:t>%</w:t>
            </w:r>
            <w:r w:rsidRPr="00A7130C">
              <w:rPr>
                <w:rFonts w:cs="Arial"/>
                <w:sz w:val="20"/>
              </w:rPr>
              <w:t>)</w:t>
            </w:r>
          </w:p>
        </w:tc>
        <w:tc>
          <w:tcPr>
            <w:tcW w:w="2410" w:type="dxa"/>
          </w:tcPr>
          <w:p w14:paraId="5C0625CC" w14:textId="16337C99" w:rsidR="004A13C4" w:rsidRPr="00A7130C" w:rsidRDefault="00690FF0" w:rsidP="00D76EFF">
            <w:pPr>
              <w:keepNext/>
              <w:keepLines/>
              <w:spacing w:after="0"/>
              <w:jc w:val="center"/>
              <w:rPr>
                <w:rFonts w:cs="Arial"/>
                <w:sz w:val="20"/>
              </w:rPr>
            </w:pPr>
            <w:r w:rsidRPr="00A7130C">
              <w:rPr>
                <w:rFonts w:cs="Arial"/>
                <w:sz w:val="20"/>
              </w:rPr>
              <w:t>166 (36.6</w:t>
            </w:r>
            <w:r w:rsidR="006D511B">
              <w:rPr>
                <w:rFonts w:cs="Arial"/>
                <w:sz w:val="20"/>
              </w:rPr>
              <w:t>%</w:t>
            </w:r>
            <w:r w:rsidRPr="00A7130C">
              <w:rPr>
                <w:rFonts w:cs="Arial"/>
                <w:sz w:val="20"/>
              </w:rPr>
              <w:t>)</w:t>
            </w:r>
          </w:p>
        </w:tc>
        <w:tc>
          <w:tcPr>
            <w:tcW w:w="1984" w:type="dxa"/>
          </w:tcPr>
          <w:p w14:paraId="72E4DB99" w14:textId="77777777" w:rsidR="004A13C4" w:rsidRPr="00A7130C" w:rsidRDefault="004A13C4" w:rsidP="00D76EFF">
            <w:pPr>
              <w:keepNext/>
              <w:keepLines/>
              <w:spacing w:after="0"/>
              <w:jc w:val="center"/>
              <w:rPr>
                <w:rFonts w:cs="Arial"/>
                <w:i/>
                <w:sz w:val="20"/>
              </w:rPr>
            </w:pPr>
          </w:p>
        </w:tc>
      </w:tr>
      <w:tr w:rsidR="004A13C4" w:rsidRPr="00A7130C" w14:paraId="1E7B8933" w14:textId="77777777" w:rsidTr="0040679D">
        <w:trPr>
          <w:trHeight w:val="70"/>
        </w:trPr>
        <w:tc>
          <w:tcPr>
            <w:tcW w:w="2518" w:type="dxa"/>
          </w:tcPr>
          <w:p w14:paraId="59FEFCA2" w14:textId="77777777" w:rsidR="004A13C4" w:rsidRPr="00A7130C" w:rsidRDefault="004A13C4" w:rsidP="00D76EFF">
            <w:pPr>
              <w:keepNext/>
              <w:keepLines/>
              <w:spacing w:after="0"/>
              <w:rPr>
                <w:rFonts w:cs="Arial"/>
                <w:sz w:val="20"/>
              </w:rPr>
            </w:pPr>
            <w:r w:rsidRPr="00A7130C">
              <w:rPr>
                <w:rFonts w:cs="Arial"/>
                <w:sz w:val="20"/>
              </w:rPr>
              <w:t>Car</w:t>
            </w:r>
          </w:p>
        </w:tc>
        <w:tc>
          <w:tcPr>
            <w:tcW w:w="2155" w:type="dxa"/>
          </w:tcPr>
          <w:p w14:paraId="262EC0B3" w14:textId="6A04D4AE" w:rsidR="004A13C4" w:rsidRPr="00A7130C" w:rsidRDefault="004A13C4" w:rsidP="00D76EFF">
            <w:pPr>
              <w:keepNext/>
              <w:keepLines/>
              <w:spacing w:after="0"/>
              <w:jc w:val="center"/>
              <w:rPr>
                <w:rFonts w:cs="Arial"/>
                <w:sz w:val="20"/>
              </w:rPr>
            </w:pPr>
            <w:r w:rsidRPr="00A7130C">
              <w:rPr>
                <w:rFonts w:cs="Arial"/>
                <w:sz w:val="20"/>
              </w:rPr>
              <w:t>198 (23.4</w:t>
            </w:r>
            <w:r w:rsidR="006D511B">
              <w:rPr>
                <w:rFonts w:cs="Arial"/>
                <w:sz w:val="20"/>
              </w:rPr>
              <w:t>%</w:t>
            </w:r>
            <w:r w:rsidRPr="00A7130C">
              <w:rPr>
                <w:rFonts w:cs="Arial"/>
                <w:sz w:val="20"/>
              </w:rPr>
              <w:t>)</w:t>
            </w:r>
          </w:p>
        </w:tc>
        <w:tc>
          <w:tcPr>
            <w:tcW w:w="2410" w:type="dxa"/>
          </w:tcPr>
          <w:p w14:paraId="6AA35171" w14:textId="503FC8C8" w:rsidR="004A13C4" w:rsidRPr="00A7130C" w:rsidRDefault="00690FF0" w:rsidP="00D76EFF">
            <w:pPr>
              <w:keepNext/>
              <w:keepLines/>
              <w:spacing w:after="0"/>
              <w:jc w:val="center"/>
              <w:rPr>
                <w:rFonts w:cs="Arial"/>
                <w:sz w:val="20"/>
              </w:rPr>
            </w:pPr>
            <w:r w:rsidRPr="00A7130C">
              <w:rPr>
                <w:rFonts w:cs="Arial"/>
                <w:sz w:val="20"/>
              </w:rPr>
              <w:t>124 (27.4</w:t>
            </w:r>
            <w:r w:rsidR="006D511B">
              <w:rPr>
                <w:rFonts w:cs="Arial"/>
                <w:sz w:val="20"/>
              </w:rPr>
              <w:t>5</w:t>
            </w:r>
            <w:r w:rsidRPr="00A7130C">
              <w:rPr>
                <w:rFonts w:cs="Arial"/>
                <w:sz w:val="20"/>
              </w:rPr>
              <w:t>)</w:t>
            </w:r>
          </w:p>
        </w:tc>
        <w:tc>
          <w:tcPr>
            <w:tcW w:w="1984" w:type="dxa"/>
          </w:tcPr>
          <w:p w14:paraId="167841A8" w14:textId="77777777" w:rsidR="004A13C4" w:rsidRPr="00A7130C" w:rsidRDefault="004A13C4" w:rsidP="00D76EFF">
            <w:pPr>
              <w:keepNext/>
              <w:keepLines/>
              <w:spacing w:after="0"/>
              <w:jc w:val="center"/>
              <w:rPr>
                <w:rFonts w:cs="Arial"/>
                <w:i/>
                <w:sz w:val="20"/>
              </w:rPr>
            </w:pPr>
          </w:p>
        </w:tc>
      </w:tr>
      <w:tr w:rsidR="004A13C4" w:rsidRPr="00A7130C" w14:paraId="348763D6" w14:textId="77777777" w:rsidTr="0040679D">
        <w:tc>
          <w:tcPr>
            <w:tcW w:w="2518" w:type="dxa"/>
          </w:tcPr>
          <w:p w14:paraId="044B21BA" w14:textId="77777777" w:rsidR="004A13C4" w:rsidRPr="00A7130C" w:rsidRDefault="004A13C4" w:rsidP="00D76EFF">
            <w:pPr>
              <w:keepNext/>
              <w:keepLines/>
              <w:spacing w:after="0"/>
              <w:rPr>
                <w:rFonts w:cs="Arial"/>
                <w:sz w:val="20"/>
              </w:rPr>
            </w:pPr>
            <w:r w:rsidRPr="00A7130C">
              <w:rPr>
                <w:rFonts w:cs="Arial"/>
                <w:sz w:val="20"/>
              </w:rPr>
              <w:t>No travel</w:t>
            </w:r>
          </w:p>
        </w:tc>
        <w:tc>
          <w:tcPr>
            <w:tcW w:w="2155" w:type="dxa"/>
          </w:tcPr>
          <w:p w14:paraId="515998E3" w14:textId="56600FFF" w:rsidR="004A13C4" w:rsidRPr="00A7130C" w:rsidRDefault="004A13C4" w:rsidP="00D76EFF">
            <w:pPr>
              <w:keepNext/>
              <w:keepLines/>
              <w:spacing w:after="0"/>
              <w:jc w:val="center"/>
              <w:rPr>
                <w:rFonts w:cs="Arial"/>
                <w:sz w:val="20"/>
              </w:rPr>
            </w:pPr>
            <w:r w:rsidRPr="00A7130C">
              <w:rPr>
                <w:rFonts w:cs="Arial"/>
                <w:sz w:val="20"/>
              </w:rPr>
              <w:t>35 (4.1</w:t>
            </w:r>
            <w:r w:rsidR="006D511B">
              <w:rPr>
                <w:rFonts w:cs="Arial"/>
                <w:sz w:val="20"/>
              </w:rPr>
              <w:t>%</w:t>
            </w:r>
            <w:r w:rsidRPr="00A7130C">
              <w:rPr>
                <w:rFonts w:cs="Arial"/>
                <w:sz w:val="20"/>
              </w:rPr>
              <w:t>)</w:t>
            </w:r>
          </w:p>
        </w:tc>
        <w:tc>
          <w:tcPr>
            <w:tcW w:w="2410" w:type="dxa"/>
          </w:tcPr>
          <w:p w14:paraId="754B1EC5" w14:textId="3A067A45" w:rsidR="004A13C4" w:rsidRPr="00A7130C" w:rsidRDefault="00690FF0" w:rsidP="00D76EFF">
            <w:pPr>
              <w:keepNext/>
              <w:keepLines/>
              <w:spacing w:after="0"/>
              <w:jc w:val="center"/>
              <w:rPr>
                <w:rFonts w:cs="Arial"/>
                <w:sz w:val="20"/>
              </w:rPr>
            </w:pPr>
            <w:r w:rsidRPr="00A7130C">
              <w:rPr>
                <w:rFonts w:cs="Arial"/>
                <w:sz w:val="20"/>
              </w:rPr>
              <w:t>33 (7.3</w:t>
            </w:r>
            <w:r w:rsidR="006D511B">
              <w:rPr>
                <w:rFonts w:cs="Arial"/>
                <w:sz w:val="20"/>
              </w:rPr>
              <w:t>%</w:t>
            </w:r>
            <w:r w:rsidRPr="00A7130C">
              <w:rPr>
                <w:rFonts w:cs="Arial"/>
                <w:sz w:val="20"/>
              </w:rPr>
              <w:t>)</w:t>
            </w:r>
          </w:p>
        </w:tc>
        <w:tc>
          <w:tcPr>
            <w:tcW w:w="1984" w:type="dxa"/>
          </w:tcPr>
          <w:p w14:paraId="5DE85164" w14:textId="77777777" w:rsidR="004A13C4" w:rsidRPr="00A7130C" w:rsidRDefault="004A13C4" w:rsidP="00D76EFF">
            <w:pPr>
              <w:keepNext/>
              <w:keepLines/>
              <w:spacing w:after="0"/>
              <w:jc w:val="center"/>
              <w:rPr>
                <w:rFonts w:cs="Arial"/>
                <w:i/>
                <w:sz w:val="20"/>
              </w:rPr>
            </w:pPr>
          </w:p>
        </w:tc>
      </w:tr>
      <w:tr w:rsidR="004A13C4" w:rsidRPr="00A7130C" w14:paraId="344CAB06" w14:textId="77777777" w:rsidTr="0040679D">
        <w:tc>
          <w:tcPr>
            <w:tcW w:w="2518" w:type="dxa"/>
          </w:tcPr>
          <w:p w14:paraId="490DE1E8" w14:textId="77777777" w:rsidR="004A13C4" w:rsidRPr="00A7130C" w:rsidRDefault="004A13C4" w:rsidP="00D76EFF">
            <w:pPr>
              <w:keepNext/>
              <w:keepLines/>
              <w:spacing w:after="0"/>
              <w:rPr>
                <w:rFonts w:cs="Arial"/>
                <w:sz w:val="20"/>
              </w:rPr>
            </w:pPr>
          </w:p>
        </w:tc>
        <w:tc>
          <w:tcPr>
            <w:tcW w:w="2155" w:type="dxa"/>
          </w:tcPr>
          <w:p w14:paraId="34A060F7" w14:textId="77777777" w:rsidR="004A13C4" w:rsidRPr="00A7130C" w:rsidRDefault="004A13C4" w:rsidP="00D76EFF">
            <w:pPr>
              <w:keepNext/>
              <w:keepLines/>
              <w:spacing w:after="0"/>
              <w:jc w:val="center"/>
              <w:rPr>
                <w:rFonts w:cs="Arial"/>
                <w:sz w:val="20"/>
              </w:rPr>
            </w:pPr>
          </w:p>
        </w:tc>
        <w:tc>
          <w:tcPr>
            <w:tcW w:w="2410" w:type="dxa"/>
          </w:tcPr>
          <w:p w14:paraId="07B4BBDA" w14:textId="77777777" w:rsidR="004A13C4" w:rsidRPr="00A7130C" w:rsidRDefault="004A13C4" w:rsidP="00D76EFF">
            <w:pPr>
              <w:keepNext/>
              <w:keepLines/>
              <w:spacing w:after="0"/>
              <w:jc w:val="center"/>
              <w:rPr>
                <w:rFonts w:cs="Arial"/>
                <w:i/>
                <w:sz w:val="20"/>
              </w:rPr>
            </w:pPr>
          </w:p>
        </w:tc>
        <w:tc>
          <w:tcPr>
            <w:tcW w:w="1984" w:type="dxa"/>
          </w:tcPr>
          <w:p w14:paraId="3B973EB0" w14:textId="77777777" w:rsidR="004A13C4" w:rsidRPr="00A7130C" w:rsidRDefault="004A13C4" w:rsidP="00D76EFF">
            <w:pPr>
              <w:keepNext/>
              <w:keepLines/>
              <w:spacing w:after="0"/>
              <w:jc w:val="center"/>
              <w:rPr>
                <w:rFonts w:cs="Arial"/>
                <w:i/>
                <w:sz w:val="20"/>
              </w:rPr>
            </w:pPr>
          </w:p>
        </w:tc>
      </w:tr>
      <w:tr w:rsidR="004A13C4" w:rsidRPr="00A7130C" w14:paraId="2EDB3F27" w14:textId="77777777" w:rsidTr="0040679D">
        <w:tc>
          <w:tcPr>
            <w:tcW w:w="2518" w:type="dxa"/>
          </w:tcPr>
          <w:p w14:paraId="7C49CAC9" w14:textId="77777777" w:rsidR="004A13C4" w:rsidRPr="00A7130C" w:rsidRDefault="004A13C4" w:rsidP="00D76EFF">
            <w:pPr>
              <w:keepNext/>
              <w:keepLines/>
              <w:spacing w:after="0"/>
              <w:rPr>
                <w:rFonts w:cs="Arial"/>
                <w:b/>
                <w:sz w:val="20"/>
              </w:rPr>
            </w:pPr>
            <w:r w:rsidRPr="00A7130C">
              <w:rPr>
                <w:rFonts w:cs="Arial"/>
                <w:b/>
                <w:sz w:val="20"/>
              </w:rPr>
              <w:t>Age</w:t>
            </w:r>
            <w:r w:rsidR="0040679D" w:rsidRPr="00A7130C">
              <w:rPr>
                <w:rFonts w:cs="Arial"/>
                <w:i/>
                <w:sz w:val="20"/>
                <w:vertAlign w:val="superscript"/>
              </w:rPr>
              <w:t>(1)</w:t>
            </w:r>
          </w:p>
        </w:tc>
        <w:tc>
          <w:tcPr>
            <w:tcW w:w="2155" w:type="dxa"/>
          </w:tcPr>
          <w:p w14:paraId="35F57768" w14:textId="77777777" w:rsidR="004A13C4" w:rsidRPr="00A7130C" w:rsidRDefault="004A13C4" w:rsidP="00D76EFF">
            <w:pPr>
              <w:keepNext/>
              <w:keepLines/>
              <w:spacing w:after="0"/>
              <w:jc w:val="center"/>
              <w:rPr>
                <w:rFonts w:cs="Arial"/>
                <w:sz w:val="20"/>
              </w:rPr>
            </w:pPr>
          </w:p>
        </w:tc>
        <w:tc>
          <w:tcPr>
            <w:tcW w:w="2410" w:type="dxa"/>
          </w:tcPr>
          <w:p w14:paraId="24F2AA53" w14:textId="77777777" w:rsidR="004A13C4" w:rsidRPr="00A7130C" w:rsidRDefault="004A13C4" w:rsidP="00D76EFF">
            <w:pPr>
              <w:keepNext/>
              <w:keepLines/>
              <w:spacing w:after="0"/>
              <w:jc w:val="center"/>
              <w:rPr>
                <w:rFonts w:cs="Arial"/>
                <w:i/>
                <w:sz w:val="20"/>
              </w:rPr>
            </w:pPr>
          </w:p>
        </w:tc>
        <w:tc>
          <w:tcPr>
            <w:tcW w:w="1984" w:type="dxa"/>
          </w:tcPr>
          <w:p w14:paraId="0C7CE7F4" w14:textId="77777777" w:rsidR="004A13C4" w:rsidRPr="00A7130C" w:rsidRDefault="004A13C4" w:rsidP="00D76EFF">
            <w:pPr>
              <w:keepNext/>
              <w:keepLines/>
              <w:spacing w:after="0"/>
              <w:jc w:val="center"/>
              <w:rPr>
                <w:rFonts w:cs="Arial"/>
                <w:i/>
                <w:sz w:val="20"/>
              </w:rPr>
            </w:pPr>
          </w:p>
        </w:tc>
      </w:tr>
      <w:tr w:rsidR="004A13C4" w:rsidRPr="00A7130C" w14:paraId="5EC089D4" w14:textId="77777777" w:rsidTr="0040679D">
        <w:tc>
          <w:tcPr>
            <w:tcW w:w="2518" w:type="dxa"/>
          </w:tcPr>
          <w:p w14:paraId="2C1287E5" w14:textId="77777777" w:rsidR="004A13C4" w:rsidRPr="00A7130C" w:rsidRDefault="004A13C4" w:rsidP="00D76EFF">
            <w:pPr>
              <w:keepNext/>
              <w:keepLines/>
              <w:spacing w:after="0"/>
              <w:rPr>
                <w:rFonts w:cs="Arial"/>
                <w:sz w:val="20"/>
              </w:rPr>
            </w:pPr>
            <w:r w:rsidRPr="00A7130C">
              <w:rPr>
                <w:rFonts w:cs="Arial"/>
                <w:sz w:val="20"/>
              </w:rPr>
              <w:t>18-24</w:t>
            </w:r>
          </w:p>
        </w:tc>
        <w:tc>
          <w:tcPr>
            <w:tcW w:w="2155" w:type="dxa"/>
          </w:tcPr>
          <w:p w14:paraId="5DF43607" w14:textId="258D8C33" w:rsidR="004A13C4" w:rsidRPr="006D511B" w:rsidRDefault="004A13C4" w:rsidP="00D76EFF">
            <w:pPr>
              <w:keepNext/>
              <w:keepLines/>
              <w:spacing w:after="0"/>
              <w:jc w:val="center"/>
              <w:rPr>
                <w:rFonts w:cs="Arial"/>
                <w:sz w:val="20"/>
              </w:rPr>
            </w:pPr>
            <w:r w:rsidRPr="006D511B">
              <w:rPr>
                <w:rFonts w:cs="Arial"/>
                <w:sz w:val="20"/>
              </w:rPr>
              <w:t>149 (17.6</w:t>
            </w:r>
            <w:r w:rsidR="006D511B" w:rsidRPr="006D511B">
              <w:rPr>
                <w:rFonts w:cs="Arial"/>
                <w:sz w:val="20"/>
              </w:rPr>
              <w:t>%</w:t>
            </w:r>
            <w:r w:rsidRPr="006D511B">
              <w:rPr>
                <w:rFonts w:cs="Arial"/>
                <w:sz w:val="20"/>
              </w:rPr>
              <w:t>)</w:t>
            </w:r>
          </w:p>
        </w:tc>
        <w:tc>
          <w:tcPr>
            <w:tcW w:w="2410" w:type="dxa"/>
          </w:tcPr>
          <w:p w14:paraId="7CC9A293" w14:textId="7F6FD7DB" w:rsidR="004A13C4" w:rsidRPr="006D511B" w:rsidRDefault="00690FF0" w:rsidP="00D76EFF">
            <w:pPr>
              <w:keepNext/>
              <w:keepLines/>
              <w:spacing w:after="0"/>
              <w:jc w:val="center"/>
              <w:rPr>
                <w:rFonts w:cs="Arial"/>
                <w:sz w:val="20"/>
              </w:rPr>
            </w:pPr>
            <w:r w:rsidRPr="006D511B">
              <w:rPr>
                <w:rFonts w:cs="Arial"/>
                <w:sz w:val="20"/>
              </w:rPr>
              <w:t>46 (10.2</w:t>
            </w:r>
            <w:r w:rsidR="006D511B" w:rsidRPr="006D511B">
              <w:rPr>
                <w:rFonts w:cs="Arial"/>
                <w:sz w:val="20"/>
              </w:rPr>
              <w:t>%</w:t>
            </w:r>
            <w:r w:rsidRPr="006D511B">
              <w:rPr>
                <w:rFonts w:cs="Arial"/>
                <w:sz w:val="20"/>
              </w:rPr>
              <w:t>)</w:t>
            </w:r>
          </w:p>
        </w:tc>
        <w:tc>
          <w:tcPr>
            <w:tcW w:w="1984" w:type="dxa"/>
          </w:tcPr>
          <w:p w14:paraId="5E6EE127" w14:textId="77777777" w:rsidR="004A13C4" w:rsidRPr="00A7130C" w:rsidRDefault="004D35D9" w:rsidP="00D76EFF">
            <w:pPr>
              <w:keepNext/>
              <w:keepLines/>
              <w:spacing w:after="0"/>
              <w:jc w:val="center"/>
              <w:rPr>
                <w:rFonts w:cs="Arial"/>
                <w:i/>
                <w:sz w:val="20"/>
              </w:rPr>
            </w:pPr>
            <w:r w:rsidRPr="00A7130C">
              <w:rPr>
                <w:rFonts w:cs="Arial"/>
                <w:i/>
                <w:sz w:val="20"/>
              </w:rPr>
              <w:t>**</w:t>
            </w:r>
          </w:p>
        </w:tc>
      </w:tr>
      <w:tr w:rsidR="004A13C4" w:rsidRPr="00A7130C" w14:paraId="1B65C25D" w14:textId="77777777" w:rsidTr="0040679D">
        <w:tc>
          <w:tcPr>
            <w:tcW w:w="2518" w:type="dxa"/>
          </w:tcPr>
          <w:p w14:paraId="1B74831A" w14:textId="77777777" w:rsidR="004A13C4" w:rsidRPr="00A7130C" w:rsidRDefault="004A13C4" w:rsidP="00D76EFF">
            <w:pPr>
              <w:keepNext/>
              <w:keepLines/>
              <w:spacing w:after="0"/>
              <w:rPr>
                <w:rFonts w:cs="Arial"/>
                <w:sz w:val="20"/>
              </w:rPr>
            </w:pPr>
            <w:r w:rsidRPr="00A7130C">
              <w:rPr>
                <w:rFonts w:cs="Arial"/>
                <w:sz w:val="20"/>
              </w:rPr>
              <w:t>25-34</w:t>
            </w:r>
          </w:p>
        </w:tc>
        <w:tc>
          <w:tcPr>
            <w:tcW w:w="2155" w:type="dxa"/>
          </w:tcPr>
          <w:p w14:paraId="5FD6444D" w14:textId="42483FEB" w:rsidR="004A13C4" w:rsidRPr="006D511B" w:rsidRDefault="004A13C4" w:rsidP="00D76EFF">
            <w:pPr>
              <w:keepNext/>
              <w:keepLines/>
              <w:spacing w:after="0"/>
              <w:jc w:val="center"/>
              <w:rPr>
                <w:rFonts w:cs="Arial"/>
                <w:sz w:val="20"/>
              </w:rPr>
            </w:pPr>
            <w:r w:rsidRPr="006D511B">
              <w:rPr>
                <w:rFonts w:cs="Arial"/>
                <w:sz w:val="20"/>
              </w:rPr>
              <w:t>214 (25.3</w:t>
            </w:r>
            <w:r w:rsidR="006D511B" w:rsidRPr="006D511B">
              <w:rPr>
                <w:rFonts w:cs="Arial"/>
                <w:sz w:val="20"/>
              </w:rPr>
              <w:t>%</w:t>
            </w:r>
            <w:r w:rsidRPr="006D511B">
              <w:rPr>
                <w:rFonts w:cs="Arial"/>
                <w:sz w:val="20"/>
              </w:rPr>
              <w:t>)</w:t>
            </w:r>
          </w:p>
        </w:tc>
        <w:tc>
          <w:tcPr>
            <w:tcW w:w="2410" w:type="dxa"/>
          </w:tcPr>
          <w:p w14:paraId="3A071F3B" w14:textId="00B8EE43" w:rsidR="004A13C4" w:rsidRPr="006D511B" w:rsidRDefault="00690FF0" w:rsidP="00D76EFF">
            <w:pPr>
              <w:keepNext/>
              <w:keepLines/>
              <w:spacing w:after="0"/>
              <w:jc w:val="center"/>
              <w:rPr>
                <w:rFonts w:cs="Arial"/>
                <w:sz w:val="20"/>
              </w:rPr>
            </w:pPr>
            <w:r w:rsidRPr="006D511B">
              <w:rPr>
                <w:rFonts w:cs="Arial"/>
                <w:sz w:val="20"/>
              </w:rPr>
              <w:t>93 (20.5</w:t>
            </w:r>
            <w:r w:rsidR="006D511B" w:rsidRPr="006D511B">
              <w:rPr>
                <w:rFonts w:cs="Arial"/>
                <w:sz w:val="20"/>
              </w:rPr>
              <w:t>%</w:t>
            </w:r>
            <w:r w:rsidRPr="006D511B">
              <w:rPr>
                <w:rFonts w:cs="Arial"/>
                <w:sz w:val="20"/>
              </w:rPr>
              <w:t>)</w:t>
            </w:r>
          </w:p>
        </w:tc>
        <w:tc>
          <w:tcPr>
            <w:tcW w:w="1984" w:type="dxa"/>
          </w:tcPr>
          <w:p w14:paraId="3E45EB6E" w14:textId="77777777" w:rsidR="004A13C4" w:rsidRPr="00A7130C" w:rsidRDefault="004A13C4" w:rsidP="00D76EFF">
            <w:pPr>
              <w:keepNext/>
              <w:keepLines/>
              <w:spacing w:after="0"/>
              <w:jc w:val="center"/>
              <w:rPr>
                <w:rFonts w:cs="Arial"/>
                <w:i/>
                <w:sz w:val="20"/>
              </w:rPr>
            </w:pPr>
          </w:p>
        </w:tc>
      </w:tr>
      <w:tr w:rsidR="004A13C4" w:rsidRPr="00A7130C" w14:paraId="0BEE30DC" w14:textId="77777777" w:rsidTr="0040679D">
        <w:tc>
          <w:tcPr>
            <w:tcW w:w="2518" w:type="dxa"/>
          </w:tcPr>
          <w:p w14:paraId="29DE36BD" w14:textId="77777777" w:rsidR="004A13C4" w:rsidRPr="00A7130C" w:rsidRDefault="004A13C4" w:rsidP="00D76EFF">
            <w:pPr>
              <w:keepNext/>
              <w:keepLines/>
              <w:spacing w:after="0"/>
              <w:rPr>
                <w:rFonts w:cs="Arial"/>
                <w:sz w:val="20"/>
              </w:rPr>
            </w:pPr>
            <w:r w:rsidRPr="00A7130C">
              <w:rPr>
                <w:rFonts w:cs="Arial"/>
                <w:sz w:val="20"/>
              </w:rPr>
              <w:t>35-44</w:t>
            </w:r>
          </w:p>
        </w:tc>
        <w:tc>
          <w:tcPr>
            <w:tcW w:w="2155" w:type="dxa"/>
          </w:tcPr>
          <w:p w14:paraId="4CE6B90A" w14:textId="68C8E778" w:rsidR="004A13C4" w:rsidRPr="006D511B" w:rsidRDefault="004A13C4" w:rsidP="00D76EFF">
            <w:pPr>
              <w:keepNext/>
              <w:keepLines/>
              <w:spacing w:after="0"/>
              <w:jc w:val="center"/>
              <w:rPr>
                <w:rFonts w:cs="Arial"/>
                <w:sz w:val="20"/>
              </w:rPr>
            </w:pPr>
            <w:r w:rsidRPr="006D511B">
              <w:rPr>
                <w:rFonts w:cs="Arial"/>
                <w:sz w:val="20"/>
              </w:rPr>
              <w:t>217 (25.7</w:t>
            </w:r>
            <w:r w:rsidR="006D511B" w:rsidRPr="006D511B">
              <w:rPr>
                <w:rFonts w:cs="Arial"/>
                <w:sz w:val="20"/>
              </w:rPr>
              <w:t>%</w:t>
            </w:r>
            <w:r w:rsidRPr="006D511B">
              <w:rPr>
                <w:rFonts w:cs="Arial"/>
                <w:sz w:val="20"/>
              </w:rPr>
              <w:t>)</w:t>
            </w:r>
          </w:p>
        </w:tc>
        <w:tc>
          <w:tcPr>
            <w:tcW w:w="2410" w:type="dxa"/>
          </w:tcPr>
          <w:p w14:paraId="4A55A04E" w14:textId="51994400" w:rsidR="004A13C4" w:rsidRPr="006D511B" w:rsidRDefault="00690FF0" w:rsidP="00D76EFF">
            <w:pPr>
              <w:keepNext/>
              <w:keepLines/>
              <w:spacing w:after="0"/>
              <w:jc w:val="center"/>
              <w:rPr>
                <w:rFonts w:cs="Arial"/>
                <w:sz w:val="20"/>
              </w:rPr>
            </w:pPr>
            <w:r w:rsidRPr="006D511B">
              <w:rPr>
                <w:rFonts w:cs="Arial"/>
                <w:sz w:val="20"/>
              </w:rPr>
              <w:t>108 (23.8</w:t>
            </w:r>
            <w:r w:rsidR="006D511B" w:rsidRPr="006D511B">
              <w:rPr>
                <w:rFonts w:cs="Arial"/>
                <w:sz w:val="20"/>
              </w:rPr>
              <w:t>%</w:t>
            </w:r>
            <w:r w:rsidRPr="006D511B">
              <w:rPr>
                <w:rFonts w:cs="Arial"/>
                <w:sz w:val="20"/>
              </w:rPr>
              <w:t>)</w:t>
            </w:r>
          </w:p>
        </w:tc>
        <w:tc>
          <w:tcPr>
            <w:tcW w:w="1984" w:type="dxa"/>
          </w:tcPr>
          <w:p w14:paraId="51F3AAD9" w14:textId="77777777" w:rsidR="004A13C4" w:rsidRPr="00A7130C" w:rsidRDefault="004A13C4" w:rsidP="00D76EFF">
            <w:pPr>
              <w:keepNext/>
              <w:keepLines/>
              <w:spacing w:after="0"/>
              <w:jc w:val="center"/>
              <w:rPr>
                <w:rFonts w:cs="Arial"/>
                <w:i/>
                <w:sz w:val="20"/>
              </w:rPr>
            </w:pPr>
          </w:p>
        </w:tc>
      </w:tr>
      <w:tr w:rsidR="004A13C4" w:rsidRPr="00A7130C" w14:paraId="3FFEF808" w14:textId="77777777" w:rsidTr="0040679D">
        <w:tc>
          <w:tcPr>
            <w:tcW w:w="2518" w:type="dxa"/>
          </w:tcPr>
          <w:p w14:paraId="4BD51C39" w14:textId="77777777" w:rsidR="004A13C4" w:rsidRPr="00A7130C" w:rsidRDefault="004A13C4" w:rsidP="00D76EFF">
            <w:pPr>
              <w:keepNext/>
              <w:keepLines/>
              <w:spacing w:after="0"/>
              <w:rPr>
                <w:rFonts w:cs="Arial"/>
                <w:sz w:val="20"/>
              </w:rPr>
            </w:pPr>
            <w:r w:rsidRPr="00A7130C">
              <w:rPr>
                <w:rFonts w:cs="Arial"/>
                <w:sz w:val="20"/>
              </w:rPr>
              <w:t>45-55</w:t>
            </w:r>
          </w:p>
        </w:tc>
        <w:tc>
          <w:tcPr>
            <w:tcW w:w="2155" w:type="dxa"/>
          </w:tcPr>
          <w:p w14:paraId="49A8884E" w14:textId="7E64E345" w:rsidR="004A13C4" w:rsidRPr="006D511B" w:rsidRDefault="004A13C4" w:rsidP="00D76EFF">
            <w:pPr>
              <w:keepNext/>
              <w:keepLines/>
              <w:spacing w:after="0"/>
              <w:jc w:val="center"/>
              <w:rPr>
                <w:rFonts w:cs="Arial"/>
                <w:sz w:val="20"/>
              </w:rPr>
            </w:pPr>
            <w:r w:rsidRPr="006D511B">
              <w:rPr>
                <w:rFonts w:cs="Arial"/>
                <w:sz w:val="20"/>
              </w:rPr>
              <w:t>266 (31.4</w:t>
            </w:r>
            <w:r w:rsidR="006D511B" w:rsidRPr="006D511B">
              <w:rPr>
                <w:rFonts w:cs="Arial"/>
                <w:sz w:val="20"/>
              </w:rPr>
              <w:t>%</w:t>
            </w:r>
            <w:r w:rsidRPr="006D511B">
              <w:rPr>
                <w:rFonts w:cs="Arial"/>
                <w:sz w:val="20"/>
              </w:rPr>
              <w:t>)</w:t>
            </w:r>
          </w:p>
        </w:tc>
        <w:tc>
          <w:tcPr>
            <w:tcW w:w="2410" w:type="dxa"/>
          </w:tcPr>
          <w:p w14:paraId="6181EAC1" w14:textId="7FD28EA9" w:rsidR="004A13C4" w:rsidRPr="006D511B" w:rsidRDefault="00690FF0" w:rsidP="00D76EFF">
            <w:pPr>
              <w:keepNext/>
              <w:keepLines/>
              <w:spacing w:after="0"/>
              <w:jc w:val="center"/>
              <w:rPr>
                <w:rFonts w:cs="Arial"/>
                <w:sz w:val="20"/>
              </w:rPr>
            </w:pPr>
            <w:r w:rsidRPr="006D511B">
              <w:rPr>
                <w:rFonts w:cs="Arial"/>
                <w:sz w:val="20"/>
              </w:rPr>
              <w:t>206 (45.5</w:t>
            </w:r>
            <w:r w:rsidR="006D511B" w:rsidRPr="006D511B">
              <w:rPr>
                <w:rFonts w:cs="Arial"/>
                <w:sz w:val="20"/>
              </w:rPr>
              <w:t>%</w:t>
            </w:r>
            <w:r w:rsidRPr="006D511B">
              <w:rPr>
                <w:rFonts w:cs="Arial"/>
                <w:sz w:val="20"/>
              </w:rPr>
              <w:t>)</w:t>
            </w:r>
          </w:p>
        </w:tc>
        <w:tc>
          <w:tcPr>
            <w:tcW w:w="1984" w:type="dxa"/>
          </w:tcPr>
          <w:p w14:paraId="5017E6D2" w14:textId="77777777" w:rsidR="004A13C4" w:rsidRPr="00A7130C" w:rsidRDefault="004A13C4" w:rsidP="00D76EFF">
            <w:pPr>
              <w:keepNext/>
              <w:keepLines/>
              <w:spacing w:after="0"/>
              <w:jc w:val="center"/>
              <w:rPr>
                <w:rFonts w:cs="Arial"/>
                <w:i/>
                <w:sz w:val="20"/>
              </w:rPr>
            </w:pPr>
          </w:p>
        </w:tc>
      </w:tr>
      <w:tr w:rsidR="004A13C4" w:rsidRPr="00A7130C" w14:paraId="37C50EB6" w14:textId="77777777" w:rsidTr="0040679D">
        <w:tc>
          <w:tcPr>
            <w:tcW w:w="2518" w:type="dxa"/>
          </w:tcPr>
          <w:p w14:paraId="337E1A68" w14:textId="77777777" w:rsidR="004A13C4" w:rsidRPr="00A7130C" w:rsidRDefault="004A13C4" w:rsidP="00D76EFF">
            <w:pPr>
              <w:keepNext/>
              <w:keepLines/>
              <w:spacing w:after="0"/>
              <w:rPr>
                <w:rFonts w:cs="Arial"/>
                <w:sz w:val="20"/>
              </w:rPr>
            </w:pPr>
          </w:p>
        </w:tc>
        <w:tc>
          <w:tcPr>
            <w:tcW w:w="2155" w:type="dxa"/>
          </w:tcPr>
          <w:p w14:paraId="07C7D6E9" w14:textId="77777777" w:rsidR="004A13C4" w:rsidRPr="00A7130C" w:rsidRDefault="004A13C4" w:rsidP="00D76EFF">
            <w:pPr>
              <w:keepNext/>
              <w:keepLines/>
              <w:spacing w:after="0"/>
              <w:jc w:val="center"/>
              <w:rPr>
                <w:rFonts w:cs="Arial"/>
                <w:sz w:val="20"/>
              </w:rPr>
            </w:pPr>
          </w:p>
        </w:tc>
        <w:tc>
          <w:tcPr>
            <w:tcW w:w="2410" w:type="dxa"/>
          </w:tcPr>
          <w:p w14:paraId="188C54EE" w14:textId="77777777" w:rsidR="004A13C4" w:rsidRPr="00A7130C" w:rsidRDefault="004A13C4" w:rsidP="00D76EFF">
            <w:pPr>
              <w:keepNext/>
              <w:keepLines/>
              <w:spacing w:after="0"/>
              <w:jc w:val="center"/>
              <w:rPr>
                <w:rFonts w:cs="Arial"/>
                <w:i/>
                <w:sz w:val="20"/>
              </w:rPr>
            </w:pPr>
          </w:p>
        </w:tc>
        <w:tc>
          <w:tcPr>
            <w:tcW w:w="1984" w:type="dxa"/>
          </w:tcPr>
          <w:p w14:paraId="5AA2EF59" w14:textId="77777777" w:rsidR="004A13C4" w:rsidRPr="00A7130C" w:rsidRDefault="004A13C4" w:rsidP="00D76EFF">
            <w:pPr>
              <w:keepNext/>
              <w:keepLines/>
              <w:spacing w:after="0"/>
              <w:jc w:val="center"/>
              <w:rPr>
                <w:rFonts w:cs="Arial"/>
                <w:i/>
                <w:sz w:val="20"/>
              </w:rPr>
            </w:pPr>
          </w:p>
        </w:tc>
      </w:tr>
      <w:tr w:rsidR="004A13C4" w:rsidRPr="00A7130C" w14:paraId="0E807456" w14:textId="77777777" w:rsidTr="0040679D">
        <w:tc>
          <w:tcPr>
            <w:tcW w:w="2518" w:type="dxa"/>
          </w:tcPr>
          <w:p w14:paraId="1DD22CBE" w14:textId="77777777" w:rsidR="004A13C4" w:rsidRPr="00A7130C" w:rsidRDefault="006F7776" w:rsidP="00D76EFF">
            <w:pPr>
              <w:keepNext/>
              <w:keepLines/>
              <w:spacing w:after="0"/>
              <w:rPr>
                <w:rFonts w:cs="Arial"/>
                <w:b/>
                <w:sz w:val="20"/>
              </w:rPr>
            </w:pPr>
            <w:r w:rsidRPr="00A7130C">
              <w:rPr>
                <w:rFonts w:cs="Arial"/>
                <w:b/>
                <w:sz w:val="20"/>
              </w:rPr>
              <w:t>Gender</w:t>
            </w:r>
            <w:r w:rsidR="0040679D" w:rsidRPr="00A7130C">
              <w:rPr>
                <w:rFonts w:cs="Arial"/>
                <w:i/>
                <w:sz w:val="20"/>
                <w:vertAlign w:val="superscript"/>
              </w:rPr>
              <w:t>(2)</w:t>
            </w:r>
          </w:p>
        </w:tc>
        <w:tc>
          <w:tcPr>
            <w:tcW w:w="2155" w:type="dxa"/>
          </w:tcPr>
          <w:p w14:paraId="230B3996" w14:textId="77777777" w:rsidR="004A13C4" w:rsidRPr="00A7130C" w:rsidRDefault="004A13C4" w:rsidP="00D76EFF">
            <w:pPr>
              <w:keepNext/>
              <w:keepLines/>
              <w:spacing w:after="0"/>
              <w:jc w:val="center"/>
              <w:rPr>
                <w:rFonts w:cs="Arial"/>
                <w:sz w:val="20"/>
              </w:rPr>
            </w:pPr>
          </w:p>
        </w:tc>
        <w:tc>
          <w:tcPr>
            <w:tcW w:w="2410" w:type="dxa"/>
          </w:tcPr>
          <w:p w14:paraId="00ACEAB1" w14:textId="77777777" w:rsidR="004A13C4" w:rsidRPr="00A7130C" w:rsidRDefault="004A13C4" w:rsidP="00D76EFF">
            <w:pPr>
              <w:keepNext/>
              <w:keepLines/>
              <w:spacing w:after="0"/>
              <w:jc w:val="center"/>
              <w:rPr>
                <w:rFonts w:cs="Arial"/>
                <w:i/>
                <w:sz w:val="20"/>
              </w:rPr>
            </w:pPr>
          </w:p>
        </w:tc>
        <w:tc>
          <w:tcPr>
            <w:tcW w:w="1984" w:type="dxa"/>
          </w:tcPr>
          <w:p w14:paraId="04B42873" w14:textId="77777777" w:rsidR="004A13C4" w:rsidRPr="00A7130C" w:rsidRDefault="004A13C4" w:rsidP="00D76EFF">
            <w:pPr>
              <w:keepNext/>
              <w:keepLines/>
              <w:spacing w:after="0"/>
              <w:jc w:val="center"/>
              <w:rPr>
                <w:rFonts w:cs="Arial"/>
                <w:i/>
                <w:sz w:val="20"/>
              </w:rPr>
            </w:pPr>
          </w:p>
        </w:tc>
      </w:tr>
      <w:tr w:rsidR="004A13C4" w:rsidRPr="00A7130C" w14:paraId="648BC5E2" w14:textId="77777777" w:rsidTr="0040679D">
        <w:tc>
          <w:tcPr>
            <w:tcW w:w="2518" w:type="dxa"/>
          </w:tcPr>
          <w:p w14:paraId="70FBBAD3" w14:textId="77777777" w:rsidR="004A13C4" w:rsidRPr="00A7130C" w:rsidRDefault="00690FF0" w:rsidP="00D76EFF">
            <w:pPr>
              <w:keepNext/>
              <w:keepLines/>
              <w:spacing w:after="0"/>
              <w:rPr>
                <w:rFonts w:cs="Arial"/>
                <w:sz w:val="20"/>
              </w:rPr>
            </w:pPr>
            <w:r w:rsidRPr="00A7130C">
              <w:rPr>
                <w:rFonts w:cs="Arial"/>
                <w:sz w:val="20"/>
              </w:rPr>
              <w:t>Female</w:t>
            </w:r>
          </w:p>
        </w:tc>
        <w:tc>
          <w:tcPr>
            <w:tcW w:w="2155" w:type="dxa"/>
          </w:tcPr>
          <w:p w14:paraId="043B1857" w14:textId="4BB7ECD2" w:rsidR="004A13C4" w:rsidRPr="00A7130C" w:rsidRDefault="004A13C4" w:rsidP="00D76EFF">
            <w:pPr>
              <w:keepNext/>
              <w:keepLines/>
              <w:spacing w:after="0"/>
              <w:jc w:val="center"/>
              <w:rPr>
                <w:rFonts w:cs="Arial"/>
                <w:sz w:val="20"/>
              </w:rPr>
            </w:pPr>
            <w:r w:rsidRPr="00A7130C">
              <w:rPr>
                <w:rFonts w:cs="Arial"/>
                <w:sz w:val="20"/>
              </w:rPr>
              <w:t>494 (41.9</w:t>
            </w:r>
            <w:r w:rsidR="006D511B">
              <w:rPr>
                <w:rFonts w:cs="Arial"/>
                <w:sz w:val="20"/>
              </w:rPr>
              <w:t>%</w:t>
            </w:r>
            <w:r w:rsidRPr="00A7130C">
              <w:rPr>
                <w:rFonts w:cs="Arial"/>
                <w:sz w:val="20"/>
              </w:rPr>
              <w:t>)</w:t>
            </w:r>
          </w:p>
        </w:tc>
        <w:tc>
          <w:tcPr>
            <w:tcW w:w="2410" w:type="dxa"/>
          </w:tcPr>
          <w:p w14:paraId="6A2165A5" w14:textId="5CB1740B" w:rsidR="004A13C4" w:rsidRPr="00A7130C" w:rsidRDefault="00690FF0" w:rsidP="00D76EFF">
            <w:pPr>
              <w:keepNext/>
              <w:keepLines/>
              <w:spacing w:after="0"/>
              <w:jc w:val="center"/>
              <w:rPr>
                <w:rFonts w:cs="Arial"/>
                <w:sz w:val="20"/>
              </w:rPr>
            </w:pPr>
            <w:r w:rsidRPr="00A7130C">
              <w:rPr>
                <w:rFonts w:cs="Arial"/>
                <w:sz w:val="20"/>
              </w:rPr>
              <w:t>277 (61.1</w:t>
            </w:r>
            <w:r w:rsidR="006D511B">
              <w:rPr>
                <w:rFonts w:cs="Arial"/>
                <w:sz w:val="20"/>
              </w:rPr>
              <w:t>%</w:t>
            </w:r>
            <w:r w:rsidRPr="00A7130C">
              <w:rPr>
                <w:rFonts w:cs="Arial"/>
                <w:sz w:val="20"/>
              </w:rPr>
              <w:t>)</w:t>
            </w:r>
          </w:p>
        </w:tc>
        <w:tc>
          <w:tcPr>
            <w:tcW w:w="1984" w:type="dxa"/>
          </w:tcPr>
          <w:p w14:paraId="1E4552F2" w14:textId="77777777" w:rsidR="004A13C4" w:rsidRPr="00A7130C" w:rsidRDefault="004D35D9" w:rsidP="00D76EFF">
            <w:pPr>
              <w:keepNext/>
              <w:keepLines/>
              <w:spacing w:after="0"/>
              <w:jc w:val="center"/>
              <w:rPr>
                <w:rFonts w:cs="Arial"/>
                <w:i/>
                <w:sz w:val="20"/>
              </w:rPr>
            </w:pPr>
            <w:r w:rsidRPr="00A7130C">
              <w:rPr>
                <w:rFonts w:cs="Arial"/>
                <w:i/>
                <w:sz w:val="20"/>
              </w:rPr>
              <w:t>*</w:t>
            </w:r>
          </w:p>
        </w:tc>
      </w:tr>
      <w:tr w:rsidR="004A13C4" w:rsidRPr="00A7130C" w14:paraId="62B31CF8" w14:textId="77777777" w:rsidTr="0040679D">
        <w:tc>
          <w:tcPr>
            <w:tcW w:w="2518" w:type="dxa"/>
          </w:tcPr>
          <w:p w14:paraId="6133633D" w14:textId="77777777" w:rsidR="004A13C4" w:rsidRPr="00A7130C" w:rsidRDefault="00690FF0" w:rsidP="00D76EFF">
            <w:pPr>
              <w:keepNext/>
              <w:keepLines/>
              <w:spacing w:after="0"/>
              <w:rPr>
                <w:rFonts w:cs="Arial"/>
                <w:sz w:val="20"/>
              </w:rPr>
            </w:pPr>
            <w:r w:rsidRPr="00A7130C">
              <w:rPr>
                <w:rFonts w:cs="Arial"/>
                <w:sz w:val="20"/>
              </w:rPr>
              <w:t>Male</w:t>
            </w:r>
          </w:p>
        </w:tc>
        <w:tc>
          <w:tcPr>
            <w:tcW w:w="2155" w:type="dxa"/>
          </w:tcPr>
          <w:p w14:paraId="0B7309D5" w14:textId="6A04FED7" w:rsidR="004A13C4" w:rsidRPr="00A7130C" w:rsidRDefault="004A13C4" w:rsidP="00D76EFF">
            <w:pPr>
              <w:keepNext/>
              <w:keepLines/>
              <w:spacing w:after="0"/>
              <w:jc w:val="center"/>
              <w:rPr>
                <w:rFonts w:cs="Arial"/>
                <w:sz w:val="20"/>
              </w:rPr>
            </w:pPr>
            <w:r w:rsidRPr="00A7130C">
              <w:rPr>
                <w:rFonts w:cs="Arial"/>
                <w:sz w:val="20"/>
              </w:rPr>
              <w:t>352 (58.1</w:t>
            </w:r>
            <w:r w:rsidR="006D511B">
              <w:rPr>
                <w:rFonts w:cs="Arial"/>
                <w:sz w:val="20"/>
              </w:rPr>
              <w:t>%</w:t>
            </w:r>
            <w:r w:rsidRPr="00A7130C">
              <w:rPr>
                <w:rFonts w:cs="Arial"/>
                <w:sz w:val="20"/>
              </w:rPr>
              <w:t>)</w:t>
            </w:r>
          </w:p>
        </w:tc>
        <w:tc>
          <w:tcPr>
            <w:tcW w:w="2410" w:type="dxa"/>
          </w:tcPr>
          <w:p w14:paraId="574CEEB8" w14:textId="1EBDA017" w:rsidR="004A13C4" w:rsidRPr="00A7130C" w:rsidRDefault="00690FF0" w:rsidP="00D76EFF">
            <w:pPr>
              <w:keepNext/>
              <w:keepLines/>
              <w:spacing w:after="0"/>
              <w:jc w:val="center"/>
              <w:rPr>
                <w:rFonts w:cs="Arial"/>
                <w:sz w:val="20"/>
              </w:rPr>
            </w:pPr>
            <w:r w:rsidRPr="00A7130C">
              <w:rPr>
                <w:rFonts w:cs="Arial"/>
                <w:sz w:val="20"/>
              </w:rPr>
              <w:t>176 (38.9</w:t>
            </w:r>
            <w:r w:rsidR="006D511B">
              <w:rPr>
                <w:rFonts w:cs="Arial"/>
                <w:sz w:val="20"/>
              </w:rPr>
              <w:t>%</w:t>
            </w:r>
            <w:r w:rsidRPr="00A7130C">
              <w:rPr>
                <w:rFonts w:cs="Arial"/>
                <w:sz w:val="20"/>
              </w:rPr>
              <w:t>)</w:t>
            </w:r>
          </w:p>
        </w:tc>
        <w:tc>
          <w:tcPr>
            <w:tcW w:w="1984" w:type="dxa"/>
          </w:tcPr>
          <w:p w14:paraId="3D6EE77B" w14:textId="77777777" w:rsidR="004A13C4" w:rsidRPr="00A7130C" w:rsidRDefault="004A13C4" w:rsidP="00D76EFF">
            <w:pPr>
              <w:keepNext/>
              <w:keepLines/>
              <w:spacing w:after="0"/>
              <w:jc w:val="center"/>
              <w:rPr>
                <w:rFonts w:cs="Arial"/>
                <w:i/>
                <w:sz w:val="20"/>
              </w:rPr>
            </w:pPr>
          </w:p>
        </w:tc>
      </w:tr>
      <w:tr w:rsidR="004A13C4" w:rsidRPr="00A7130C" w14:paraId="41F06539" w14:textId="77777777" w:rsidTr="0040679D">
        <w:tc>
          <w:tcPr>
            <w:tcW w:w="2518" w:type="dxa"/>
          </w:tcPr>
          <w:p w14:paraId="0C6B3448" w14:textId="77777777" w:rsidR="004A13C4" w:rsidRPr="00A7130C" w:rsidRDefault="004A13C4" w:rsidP="00D76EFF">
            <w:pPr>
              <w:keepNext/>
              <w:keepLines/>
              <w:spacing w:after="0"/>
              <w:rPr>
                <w:rFonts w:cs="Arial"/>
                <w:sz w:val="20"/>
              </w:rPr>
            </w:pPr>
          </w:p>
        </w:tc>
        <w:tc>
          <w:tcPr>
            <w:tcW w:w="2155" w:type="dxa"/>
          </w:tcPr>
          <w:p w14:paraId="07C16E00" w14:textId="77777777" w:rsidR="004A13C4" w:rsidRPr="00A7130C" w:rsidRDefault="004A13C4" w:rsidP="00D76EFF">
            <w:pPr>
              <w:keepNext/>
              <w:keepLines/>
              <w:spacing w:after="0"/>
              <w:jc w:val="center"/>
              <w:rPr>
                <w:rFonts w:cs="Arial"/>
                <w:sz w:val="20"/>
              </w:rPr>
            </w:pPr>
          </w:p>
        </w:tc>
        <w:tc>
          <w:tcPr>
            <w:tcW w:w="2410" w:type="dxa"/>
          </w:tcPr>
          <w:p w14:paraId="22A5A030" w14:textId="77777777" w:rsidR="004A13C4" w:rsidRPr="00A7130C" w:rsidRDefault="004A13C4" w:rsidP="00D76EFF">
            <w:pPr>
              <w:keepNext/>
              <w:keepLines/>
              <w:spacing w:after="0"/>
              <w:jc w:val="center"/>
              <w:rPr>
                <w:rFonts w:cs="Arial"/>
                <w:sz w:val="20"/>
              </w:rPr>
            </w:pPr>
          </w:p>
        </w:tc>
        <w:tc>
          <w:tcPr>
            <w:tcW w:w="1984" w:type="dxa"/>
          </w:tcPr>
          <w:p w14:paraId="46FF0F07" w14:textId="77777777" w:rsidR="004A13C4" w:rsidRPr="00A7130C" w:rsidRDefault="004A13C4" w:rsidP="00D76EFF">
            <w:pPr>
              <w:keepNext/>
              <w:keepLines/>
              <w:spacing w:after="0"/>
              <w:jc w:val="center"/>
              <w:rPr>
                <w:rFonts w:cs="Arial"/>
                <w:i/>
                <w:sz w:val="20"/>
              </w:rPr>
            </w:pPr>
          </w:p>
        </w:tc>
      </w:tr>
      <w:tr w:rsidR="004A13C4" w:rsidRPr="00A7130C" w14:paraId="3C3BF7F3" w14:textId="77777777" w:rsidTr="0040679D">
        <w:tc>
          <w:tcPr>
            <w:tcW w:w="2518" w:type="dxa"/>
          </w:tcPr>
          <w:p w14:paraId="3E6801D7" w14:textId="77777777" w:rsidR="004A13C4" w:rsidRPr="00A7130C" w:rsidRDefault="004A13C4" w:rsidP="00D76EFF">
            <w:pPr>
              <w:keepNext/>
              <w:keepLines/>
              <w:spacing w:after="0"/>
              <w:rPr>
                <w:rFonts w:cs="Arial"/>
                <w:b/>
                <w:sz w:val="20"/>
              </w:rPr>
            </w:pPr>
            <w:r w:rsidRPr="00A7130C">
              <w:rPr>
                <w:rFonts w:cs="Arial"/>
                <w:b/>
                <w:sz w:val="20"/>
              </w:rPr>
              <w:t>Education</w:t>
            </w:r>
            <w:r w:rsidR="0040679D" w:rsidRPr="00A7130C">
              <w:rPr>
                <w:rFonts w:cs="Arial"/>
                <w:i/>
                <w:sz w:val="20"/>
                <w:vertAlign w:val="superscript"/>
              </w:rPr>
              <w:t>(2)</w:t>
            </w:r>
          </w:p>
        </w:tc>
        <w:tc>
          <w:tcPr>
            <w:tcW w:w="2155" w:type="dxa"/>
          </w:tcPr>
          <w:p w14:paraId="371B6F8B" w14:textId="77777777" w:rsidR="004A13C4" w:rsidRPr="00A7130C" w:rsidRDefault="004A13C4" w:rsidP="00D76EFF">
            <w:pPr>
              <w:keepNext/>
              <w:keepLines/>
              <w:spacing w:after="0"/>
              <w:jc w:val="center"/>
              <w:rPr>
                <w:rFonts w:cs="Arial"/>
                <w:sz w:val="20"/>
              </w:rPr>
            </w:pPr>
          </w:p>
        </w:tc>
        <w:tc>
          <w:tcPr>
            <w:tcW w:w="2410" w:type="dxa"/>
          </w:tcPr>
          <w:p w14:paraId="32930A8D" w14:textId="77777777" w:rsidR="004A13C4" w:rsidRPr="00A7130C" w:rsidRDefault="004A13C4" w:rsidP="00D76EFF">
            <w:pPr>
              <w:keepNext/>
              <w:keepLines/>
              <w:spacing w:after="0"/>
              <w:jc w:val="center"/>
              <w:rPr>
                <w:rFonts w:cs="Arial"/>
                <w:sz w:val="20"/>
              </w:rPr>
            </w:pPr>
          </w:p>
        </w:tc>
        <w:tc>
          <w:tcPr>
            <w:tcW w:w="1984" w:type="dxa"/>
          </w:tcPr>
          <w:p w14:paraId="4E08A202" w14:textId="77777777" w:rsidR="004A13C4" w:rsidRPr="00A7130C" w:rsidRDefault="004A13C4" w:rsidP="00D76EFF">
            <w:pPr>
              <w:keepNext/>
              <w:keepLines/>
              <w:spacing w:after="0"/>
              <w:jc w:val="center"/>
              <w:rPr>
                <w:rFonts w:cs="Arial"/>
                <w:i/>
                <w:sz w:val="20"/>
              </w:rPr>
            </w:pPr>
          </w:p>
        </w:tc>
      </w:tr>
      <w:tr w:rsidR="004A13C4" w:rsidRPr="00A7130C" w14:paraId="5EF0E900" w14:textId="77777777" w:rsidTr="0040679D">
        <w:tc>
          <w:tcPr>
            <w:tcW w:w="2518" w:type="dxa"/>
          </w:tcPr>
          <w:p w14:paraId="63A3FB38" w14:textId="77777777" w:rsidR="004A13C4" w:rsidRPr="00A7130C" w:rsidRDefault="004A13C4" w:rsidP="00D76EFF">
            <w:pPr>
              <w:keepNext/>
              <w:keepLines/>
              <w:spacing w:after="0"/>
              <w:rPr>
                <w:rFonts w:cs="Arial"/>
                <w:sz w:val="20"/>
              </w:rPr>
            </w:pPr>
            <w:r w:rsidRPr="00A7130C">
              <w:rPr>
                <w:rFonts w:cs="Arial"/>
                <w:sz w:val="20"/>
              </w:rPr>
              <w:t>Less than tertiary</w:t>
            </w:r>
          </w:p>
        </w:tc>
        <w:tc>
          <w:tcPr>
            <w:tcW w:w="2155" w:type="dxa"/>
          </w:tcPr>
          <w:p w14:paraId="24E97A4C" w14:textId="6BB360E1" w:rsidR="004A13C4" w:rsidRPr="00A7130C" w:rsidRDefault="004A13C4" w:rsidP="00D76EFF">
            <w:pPr>
              <w:keepNext/>
              <w:keepLines/>
              <w:spacing w:after="0"/>
              <w:jc w:val="center"/>
              <w:rPr>
                <w:rFonts w:cs="Arial"/>
                <w:sz w:val="20"/>
              </w:rPr>
            </w:pPr>
            <w:r w:rsidRPr="00A7130C">
              <w:rPr>
                <w:rFonts w:cs="Arial"/>
                <w:sz w:val="20"/>
              </w:rPr>
              <w:t>255 (30.4</w:t>
            </w:r>
            <w:r w:rsidR="006D511B">
              <w:rPr>
                <w:rFonts w:cs="Arial"/>
                <w:sz w:val="20"/>
              </w:rPr>
              <w:t>%</w:t>
            </w:r>
            <w:r w:rsidRPr="00A7130C">
              <w:rPr>
                <w:rFonts w:cs="Arial"/>
                <w:sz w:val="20"/>
              </w:rPr>
              <w:t>)</w:t>
            </w:r>
          </w:p>
        </w:tc>
        <w:tc>
          <w:tcPr>
            <w:tcW w:w="2410" w:type="dxa"/>
          </w:tcPr>
          <w:p w14:paraId="2C057F1E" w14:textId="045AF4B8" w:rsidR="004A13C4" w:rsidRPr="00A7130C" w:rsidRDefault="00690FF0" w:rsidP="00D76EFF">
            <w:pPr>
              <w:keepNext/>
              <w:keepLines/>
              <w:spacing w:after="0"/>
              <w:jc w:val="center"/>
              <w:rPr>
                <w:rFonts w:cs="Arial"/>
                <w:sz w:val="20"/>
              </w:rPr>
            </w:pPr>
            <w:r w:rsidRPr="00A7130C">
              <w:rPr>
                <w:rFonts w:cs="Arial"/>
                <w:sz w:val="20"/>
              </w:rPr>
              <w:t>118 (26.1</w:t>
            </w:r>
            <w:r w:rsidR="006D511B">
              <w:rPr>
                <w:rFonts w:cs="Arial"/>
                <w:sz w:val="20"/>
              </w:rPr>
              <w:t>%</w:t>
            </w:r>
            <w:r w:rsidRPr="00A7130C">
              <w:rPr>
                <w:rFonts w:cs="Arial"/>
                <w:sz w:val="20"/>
              </w:rPr>
              <w:t>)</w:t>
            </w:r>
          </w:p>
        </w:tc>
        <w:tc>
          <w:tcPr>
            <w:tcW w:w="1984" w:type="dxa"/>
          </w:tcPr>
          <w:p w14:paraId="69EA5CA4" w14:textId="77777777" w:rsidR="004A13C4" w:rsidRPr="00A7130C" w:rsidRDefault="004D35D9" w:rsidP="00D76EFF">
            <w:pPr>
              <w:keepNext/>
              <w:keepLines/>
              <w:spacing w:after="0"/>
              <w:jc w:val="center"/>
              <w:rPr>
                <w:rFonts w:cs="Arial"/>
                <w:i/>
                <w:sz w:val="20"/>
              </w:rPr>
            </w:pPr>
            <w:r w:rsidRPr="00A7130C">
              <w:rPr>
                <w:rFonts w:cs="Arial"/>
                <w:i/>
                <w:sz w:val="20"/>
              </w:rPr>
              <w:t>ns</w:t>
            </w:r>
          </w:p>
        </w:tc>
      </w:tr>
      <w:tr w:rsidR="004A13C4" w:rsidRPr="00A7130C" w14:paraId="66D02D9A" w14:textId="77777777" w:rsidTr="0040679D">
        <w:tc>
          <w:tcPr>
            <w:tcW w:w="2518" w:type="dxa"/>
          </w:tcPr>
          <w:p w14:paraId="5B2794A4" w14:textId="77777777" w:rsidR="004A13C4" w:rsidRPr="00A7130C" w:rsidRDefault="004A13C4" w:rsidP="00D76EFF">
            <w:pPr>
              <w:keepNext/>
              <w:keepLines/>
              <w:spacing w:after="0"/>
              <w:rPr>
                <w:rFonts w:cs="Arial"/>
                <w:sz w:val="20"/>
              </w:rPr>
            </w:pPr>
            <w:r w:rsidRPr="00A7130C">
              <w:rPr>
                <w:rFonts w:cs="Arial"/>
                <w:sz w:val="20"/>
              </w:rPr>
              <w:t>Tertiary or higher</w:t>
            </w:r>
          </w:p>
        </w:tc>
        <w:tc>
          <w:tcPr>
            <w:tcW w:w="2155" w:type="dxa"/>
          </w:tcPr>
          <w:p w14:paraId="187E4A25" w14:textId="5B987F5D" w:rsidR="004A13C4" w:rsidRPr="00A7130C" w:rsidRDefault="004A13C4" w:rsidP="00D76EFF">
            <w:pPr>
              <w:keepNext/>
              <w:keepLines/>
              <w:spacing w:after="0"/>
              <w:jc w:val="center"/>
              <w:rPr>
                <w:rFonts w:cs="Arial"/>
                <w:sz w:val="20"/>
              </w:rPr>
            </w:pPr>
            <w:r w:rsidRPr="00A7130C">
              <w:rPr>
                <w:rFonts w:cs="Arial"/>
                <w:sz w:val="20"/>
              </w:rPr>
              <w:t>585 (69.6</w:t>
            </w:r>
            <w:r w:rsidR="006D511B">
              <w:rPr>
                <w:rFonts w:cs="Arial"/>
                <w:sz w:val="20"/>
              </w:rPr>
              <w:t>%</w:t>
            </w:r>
            <w:r w:rsidRPr="00A7130C">
              <w:rPr>
                <w:rFonts w:cs="Arial"/>
                <w:sz w:val="20"/>
              </w:rPr>
              <w:t>)</w:t>
            </w:r>
          </w:p>
        </w:tc>
        <w:tc>
          <w:tcPr>
            <w:tcW w:w="2410" w:type="dxa"/>
          </w:tcPr>
          <w:p w14:paraId="3FEF3CDE" w14:textId="306AF9D5" w:rsidR="004A13C4" w:rsidRPr="00A7130C" w:rsidRDefault="00690FF0" w:rsidP="00D76EFF">
            <w:pPr>
              <w:keepNext/>
              <w:keepLines/>
              <w:spacing w:after="0"/>
              <w:jc w:val="center"/>
              <w:rPr>
                <w:rFonts w:cs="Arial"/>
                <w:sz w:val="20"/>
              </w:rPr>
            </w:pPr>
            <w:r w:rsidRPr="00A7130C">
              <w:rPr>
                <w:rFonts w:cs="Arial"/>
                <w:sz w:val="20"/>
              </w:rPr>
              <w:t>334 (73.9</w:t>
            </w:r>
            <w:r w:rsidR="006D511B">
              <w:rPr>
                <w:rFonts w:cs="Arial"/>
                <w:sz w:val="20"/>
              </w:rPr>
              <w:t>%</w:t>
            </w:r>
            <w:r w:rsidRPr="00A7130C">
              <w:rPr>
                <w:rFonts w:cs="Arial"/>
                <w:sz w:val="20"/>
              </w:rPr>
              <w:t>)</w:t>
            </w:r>
          </w:p>
        </w:tc>
        <w:tc>
          <w:tcPr>
            <w:tcW w:w="1984" w:type="dxa"/>
          </w:tcPr>
          <w:p w14:paraId="57FED8CE" w14:textId="77777777" w:rsidR="004A13C4" w:rsidRPr="00A7130C" w:rsidRDefault="004A13C4" w:rsidP="00D76EFF">
            <w:pPr>
              <w:keepNext/>
              <w:keepLines/>
              <w:spacing w:after="0"/>
              <w:jc w:val="center"/>
              <w:rPr>
                <w:rFonts w:cs="Arial"/>
                <w:i/>
                <w:sz w:val="20"/>
              </w:rPr>
            </w:pPr>
          </w:p>
        </w:tc>
      </w:tr>
      <w:tr w:rsidR="004A13C4" w:rsidRPr="00A7130C" w14:paraId="5A0D5A00" w14:textId="77777777" w:rsidTr="0040679D">
        <w:tc>
          <w:tcPr>
            <w:tcW w:w="2518" w:type="dxa"/>
          </w:tcPr>
          <w:p w14:paraId="5B7253D2" w14:textId="77777777" w:rsidR="004A13C4" w:rsidRPr="00A7130C" w:rsidRDefault="004A13C4" w:rsidP="00D76EFF">
            <w:pPr>
              <w:keepNext/>
              <w:keepLines/>
              <w:spacing w:after="0"/>
              <w:rPr>
                <w:rFonts w:cs="Arial"/>
                <w:sz w:val="20"/>
              </w:rPr>
            </w:pPr>
          </w:p>
        </w:tc>
        <w:tc>
          <w:tcPr>
            <w:tcW w:w="2155" w:type="dxa"/>
          </w:tcPr>
          <w:p w14:paraId="4C068830" w14:textId="77777777" w:rsidR="004A13C4" w:rsidRPr="00A7130C" w:rsidRDefault="004A13C4" w:rsidP="00D76EFF">
            <w:pPr>
              <w:keepNext/>
              <w:keepLines/>
              <w:spacing w:after="0"/>
              <w:jc w:val="center"/>
              <w:rPr>
                <w:rFonts w:cs="Arial"/>
                <w:sz w:val="20"/>
              </w:rPr>
            </w:pPr>
          </w:p>
        </w:tc>
        <w:tc>
          <w:tcPr>
            <w:tcW w:w="2410" w:type="dxa"/>
          </w:tcPr>
          <w:p w14:paraId="31A37EAB" w14:textId="77777777" w:rsidR="004A13C4" w:rsidRPr="00A7130C" w:rsidRDefault="004A13C4" w:rsidP="00D76EFF">
            <w:pPr>
              <w:keepNext/>
              <w:keepLines/>
              <w:spacing w:after="0"/>
              <w:jc w:val="center"/>
              <w:rPr>
                <w:rFonts w:cs="Arial"/>
                <w:sz w:val="20"/>
              </w:rPr>
            </w:pPr>
          </w:p>
        </w:tc>
        <w:tc>
          <w:tcPr>
            <w:tcW w:w="1984" w:type="dxa"/>
          </w:tcPr>
          <w:p w14:paraId="683F28CE" w14:textId="77777777" w:rsidR="004A13C4" w:rsidRPr="00A7130C" w:rsidRDefault="004A13C4" w:rsidP="00D76EFF">
            <w:pPr>
              <w:keepNext/>
              <w:keepLines/>
              <w:spacing w:after="0"/>
              <w:jc w:val="center"/>
              <w:rPr>
                <w:rFonts w:cs="Arial"/>
                <w:i/>
                <w:sz w:val="20"/>
              </w:rPr>
            </w:pPr>
          </w:p>
        </w:tc>
      </w:tr>
      <w:tr w:rsidR="004A13C4" w:rsidRPr="00A7130C" w14:paraId="70BA378A" w14:textId="77777777" w:rsidTr="0040679D">
        <w:tc>
          <w:tcPr>
            <w:tcW w:w="2518" w:type="dxa"/>
          </w:tcPr>
          <w:p w14:paraId="4D4292CF" w14:textId="77777777" w:rsidR="004A13C4" w:rsidRPr="00A7130C" w:rsidRDefault="004A13C4" w:rsidP="00D76EFF">
            <w:pPr>
              <w:keepNext/>
              <w:keepLines/>
              <w:spacing w:after="0"/>
              <w:rPr>
                <w:rFonts w:cs="Arial"/>
                <w:b/>
                <w:sz w:val="20"/>
              </w:rPr>
            </w:pPr>
            <w:r w:rsidRPr="00A7130C">
              <w:rPr>
                <w:rFonts w:cs="Arial"/>
                <w:b/>
                <w:sz w:val="20"/>
              </w:rPr>
              <w:t>Income</w:t>
            </w:r>
            <w:r w:rsidR="0040679D" w:rsidRPr="00A7130C">
              <w:rPr>
                <w:rFonts w:cs="Arial"/>
                <w:i/>
                <w:sz w:val="20"/>
                <w:vertAlign w:val="superscript"/>
              </w:rPr>
              <w:t>(2)</w:t>
            </w:r>
          </w:p>
        </w:tc>
        <w:tc>
          <w:tcPr>
            <w:tcW w:w="2155" w:type="dxa"/>
          </w:tcPr>
          <w:p w14:paraId="0E06DCC1" w14:textId="77777777" w:rsidR="004A13C4" w:rsidRPr="00A7130C" w:rsidRDefault="004A13C4" w:rsidP="00D76EFF">
            <w:pPr>
              <w:keepNext/>
              <w:keepLines/>
              <w:spacing w:after="0"/>
              <w:jc w:val="center"/>
              <w:rPr>
                <w:rFonts w:cs="Arial"/>
                <w:sz w:val="20"/>
              </w:rPr>
            </w:pPr>
          </w:p>
        </w:tc>
        <w:tc>
          <w:tcPr>
            <w:tcW w:w="2410" w:type="dxa"/>
          </w:tcPr>
          <w:p w14:paraId="384F8B84" w14:textId="77777777" w:rsidR="004A13C4" w:rsidRPr="00A7130C" w:rsidRDefault="004A13C4" w:rsidP="00D76EFF">
            <w:pPr>
              <w:keepNext/>
              <w:keepLines/>
              <w:spacing w:after="0"/>
              <w:jc w:val="center"/>
              <w:rPr>
                <w:rFonts w:cs="Arial"/>
                <w:sz w:val="20"/>
              </w:rPr>
            </w:pPr>
          </w:p>
        </w:tc>
        <w:tc>
          <w:tcPr>
            <w:tcW w:w="1984" w:type="dxa"/>
          </w:tcPr>
          <w:p w14:paraId="5EA811A8" w14:textId="77777777" w:rsidR="004A13C4" w:rsidRPr="00A7130C" w:rsidRDefault="004A13C4" w:rsidP="00D76EFF">
            <w:pPr>
              <w:keepNext/>
              <w:keepLines/>
              <w:spacing w:after="0"/>
              <w:jc w:val="center"/>
              <w:rPr>
                <w:rFonts w:cs="Arial"/>
                <w:i/>
                <w:sz w:val="20"/>
              </w:rPr>
            </w:pPr>
          </w:p>
        </w:tc>
      </w:tr>
      <w:tr w:rsidR="004A13C4" w:rsidRPr="00A7130C" w14:paraId="374C9CD0" w14:textId="77777777" w:rsidTr="0040679D">
        <w:tc>
          <w:tcPr>
            <w:tcW w:w="2518" w:type="dxa"/>
          </w:tcPr>
          <w:p w14:paraId="32F19D59" w14:textId="77777777" w:rsidR="004A13C4" w:rsidRPr="00A7130C" w:rsidRDefault="004A13C4" w:rsidP="00D76EFF">
            <w:pPr>
              <w:keepNext/>
              <w:keepLines/>
              <w:spacing w:after="0"/>
              <w:rPr>
                <w:rFonts w:cs="Arial"/>
                <w:sz w:val="20"/>
              </w:rPr>
            </w:pPr>
            <w:r w:rsidRPr="00A7130C">
              <w:rPr>
                <w:rFonts w:cs="Arial"/>
                <w:sz w:val="20"/>
              </w:rPr>
              <w:t>Less than $80K (AUS)</w:t>
            </w:r>
          </w:p>
        </w:tc>
        <w:tc>
          <w:tcPr>
            <w:tcW w:w="2155" w:type="dxa"/>
          </w:tcPr>
          <w:p w14:paraId="7A2E2EAE" w14:textId="12FF22B2" w:rsidR="004A13C4" w:rsidRPr="00A7130C" w:rsidRDefault="004A13C4" w:rsidP="00D76EFF">
            <w:pPr>
              <w:keepNext/>
              <w:keepLines/>
              <w:spacing w:after="0"/>
              <w:jc w:val="center"/>
              <w:rPr>
                <w:rFonts w:cs="Arial"/>
                <w:sz w:val="20"/>
              </w:rPr>
            </w:pPr>
            <w:r w:rsidRPr="00A7130C">
              <w:rPr>
                <w:rFonts w:cs="Arial"/>
                <w:sz w:val="20"/>
              </w:rPr>
              <w:t>286 (37.3</w:t>
            </w:r>
            <w:r w:rsidR="006D511B">
              <w:rPr>
                <w:rFonts w:cs="Arial"/>
                <w:sz w:val="20"/>
              </w:rPr>
              <w:t>%</w:t>
            </w:r>
            <w:r w:rsidRPr="00A7130C">
              <w:rPr>
                <w:rFonts w:cs="Arial"/>
                <w:sz w:val="20"/>
              </w:rPr>
              <w:t>)</w:t>
            </w:r>
          </w:p>
        </w:tc>
        <w:tc>
          <w:tcPr>
            <w:tcW w:w="2410" w:type="dxa"/>
          </w:tcPr>
          <w:p w14:paraId="58C1B0C3" w14:textId="739EB92C" w:rsidR="004A13C4" w:rsidRPr="00A7130C" w:rsidRDefault="00690FF0" w:rsidP="00D76EFF">
            <w:pPr>
              <w:keepNext/>
              <w:keepLines/>
              <w:spacing w:after="0"/>
              <w:jc w:val="center"/>
              <w:rPr>
                <w:rFonts w:cs="Arial"/>
                <w:sz w:val="20"/>
              </w:rPr>
            </w:pPr>
            <w:r w:rsidRPr="00A7130C">
              <w:rPr>
                <w:rFonts w:cs="Arial"/>
                <w:sz w:val="20"/>
              </w:rPr>
              <w:t>120 (29.8</w:t>
            </w:r>
            <w:r w:rsidR="006D511B">
              <w:rPr>
                <w:rFonts w:cs="Arial"/>
                <w:sz w:val="20"/>
              </w:rPr>
              <w:t>%</w:t>
            </w:r>
            <w:r w:rsidRPr="00A7130C">
              <w:rPr>
                <w:rFonts w:cs="Arial"/>
                <w:sz w:val="20"/>
              </w:rPr>
              <w:t>)</w:t>
            </w:r>
          </w:p>
        </w:tc>
        <w:tc>
          <w:tcPr>
            <w:tcW w:w="1984" w:type="dxa"/>
          </w:tcPr>
          <w:p w14:paraId="19A703E1" w14:textId="77777777" w:rsidR="004A13C4" w:rsidRPr="00A7130C" w:rsidRDefault="004D35D9" w:rsidP="00D76EFF">
            <w:pPr>
              <w:keepNext/>
              <w:keepLines/>
              <w:spacing w:after="0"/>
              <w:jc w:val="center"/>
              <w:rPr>
                <w:rFonts w:cs="Arial"/>
                <w:i/>
                <w:sz w:val="20"/>
              </w:rPr>
            </w:pPr>
            <w:r w:rsidRPr="00A7130C">
              <w:rPr>
                <w:rFonts w:cs="Arial"/>
                <w:i/>
                <w:sz w:val="20"/>
              </w:rPr>
              <w:t>**</w:t>
            </w:r>
          </w:p>
        </w:tc>
      </w:tr>
      <w:tr w:rsidR="004A13C4" w:rsidRPr="00A7130C" w14:paraId="1D01ADB6" w14:textId="77777777" w:rsidTr="0040679D">
        <w:tc>
          <w:tcPr>
            <w:tcW w:w="2518" w:type="dxa"/>
          </w:tcPr>
          <w:p w14:paraId="1128BBBF" w14:textId="77777777" w:rsidR="004A13C4" w:rsidRPr="00A7130C" w:rsidRDefault="004A13C4" w:rsidP="00D76EFF">
            <w:pPr>
              <w:keepNext/>
              <w:keepLines/>
              <w:spacing w:after="0"/>
              <w:rPr>
                <w:rFonts w:cs="Arial"/>
                <w:sz w:val="20"/>
              </w:rPr>
            </w:pPr>
            <w:r w:rsidRPr="00A7130C">
              <w:rPr>
                <w:rFonts w:cs="Arial"/>
                <w:sz w:val="20"/>
              </w:rPr>
              <w:t>$80K or more</w:t>
            </w:r>
          </w:p>
        </w:tc>
        <w:tc>
          <w:tcPr>
            <w:tcW w:w="2155" w:type="dxa"/>
          </w:tcPr>
          <w:p w14:paraId="62B73C3E" w14:textId="60E2B09F" w:rsidR="004A13C4" w:rsidRPr="00A7130C" w:rsidRDefault="004A13C4" w:rsidP="00D76EFF">
            <w:pPr>
              <w:keepNext/>
              <w:keepLines/>
              <w:spacing w:after="0"/>
              <w:jc w:val="center"/>
              <w:rPr>
                <w:rFonts w:cs="Arial"/>
                <w:sz w:val="20"/>
              </w:rPr>
            </w:pPr>
            <w:r w:rsidRPr="00A7130C">
              <w:rPr>
                <w:rFonts w:cs="Arial"/>
                <w:sz w:val="20"/>
              </w:rPr>
              <w:t>481 (62.7</w:t>
            </w:r>
            <w:r w:rsidR="006D511B">
              <w:rPr>
                <w:rFonts w:cs="Arial"/>
                <w:sz w:val="20"/>
              </w:rPr>
              <w:t>%</w:t>
            </w:r>
            <w:r w:rsidRPr="00A7130C">
              <w:rPr>
                <w:rFonts w:cs="Arial"/>
                <w:sz w:val="20"/>
              </w:rPr>
              <w:t>)</w:t>
            </w:r>
          </w:p>
        </w:tc>
        <w:tc>
          <w:tcPr>
            <w:tcW w:w="2410" w:type="dxa"/>
          </w:tcPr>
          <w:p w14:paraId="2A8EF6A8" w14:textId="2B32BF07" w:rsidR="004A13C4" w:rsidRPr="00A7130C" w:rsidRDefault="00690FF0" w:rsidP="00D76EFF">
            <w:pPr>
              <w:keepNext/>
              <w:keepLines/>
              <w:spacing w:after="0"/>
              <w:jc w:val="center"/>
              <w:rPr>
                <w:rFonts w:cs="Arial"/>
                <w:sz w:val="20"/>
              </w:rPr>
            </w:pPr>
            <w:r w:rsidRPr="00A7130C">
              <w:rPr>
                <w:rFonts w:cs="Arial"/>
                <w:sz w:val="20"/>
              </w:rPr>
              <w:t>283 (70.2</w:t>
            </w:r>
            <w:r w:rsidR="006D511B">
              <w:rPr>
                <w:rFonts w:cs="Arial"/>
                <w:sz w:val="20"/>
              </w:rPr>
              <w:t>%</w:t>
            </w:r>
            <w:bookmarkStart w:id="1" w:name="_GoBack"/>
            <w:bookmarkEnd w:id="1"/>
            <w:r w:rsidRPr="00A7130C">
              <w:rPr>
                <w:rFonts w:cs="Arial"/>
                <w:sz w:val="20"/>
              </w:rPr>
              <w:t>)</w:t>
            </w:r>
          </w:p>
        </w:tc>
        <w:tc>
          <w:tcPr>
            <w:tcW w:w="1984" w:type="dxa"/>
          </w:tcPr>
          <w:p w14:paraId="49996698" w14:textId="77777777" w:rsidR="004A13C4" w:rsidRPr="00A7130C" w:rsidRDefault="004A13C4" w:rsidP="00D76EFF">
            <w:pPr>
              <w:keepNext/>
              <w:keepLines/>
              <w:spacing w:after="0"/>
              <w:jc w:val="center"/>
              <w:rPr>
                <w:rFonts w:cs="Arial"/>
                <w:i/>
                <w:sz w:val="20"/>
              </w:rPr>
            </w:pPr>
          </w:p>
        </w:tc>
      </w:tr>
      <w:tr w:rsidR="004A13C4" w:rsidRPr="00A7130C" w14:paraId="287B6131" w14:textId="77777777" w:rsidTr="0040679D">
        <w:tc>
          <w:tcPr>
            <w:tcW w:w="2518" w:type="dxa"/>
          </w:tcPr>
          <w:p w14:paraId="6471E672" w14:textId="77777777" w:rsidR="004A13C4" w:rsidRPr="00A7130C" w:rsidRDefault="004A13C4" w:rsidP="00D76EFF">
            <w:pPr>
              <w:keepNext/>
              <w:keepLines/>
              <w:spacing w:after="0"/>
              <w:rPr>
                <w:rFonts w:cs="Arial"/>
                <w:sz w:val="20"/>
              </w:rPr>
            </w:pPr>
          </w:p>
        </w:tc>
        <w:tc>
          <w:tcPr>
            <w:tcW w:w="2155" w:type="dxa"/>
          </w:tcPr>
          <w:p w14:paraId="00A2A0A0" w14:textId="77777777" w:rsidR="004A13C4" w:rsidRPr="00A7130C" w:rsidRDefault="004A13C4" w:rsidP="00D76EFF">
            <w:pPr>
              <w:keepNext/>
              <w:keepLines/>
              <w:spacing w:after="0"/>
              <w:rPr>
                <w:rFonts w:cs="Arial"/>
                <w:sz w:val="20"/>
              </w:rPr>
            </w:pPr>
          </w:p>
        </w:tc>
        <w:tc>
          <w:tcPr>
            <w:tcW w:w="2410" w:type="dxa"/>
          </w:tcPr>
          <w:p w14:paraId="79F8BB3D" w14:textId="77777777" w:rsidR="004A13C4" w:rsidRPr="00A7130C" w:rsidRDefault="004A13C4" w:rsidP="00D76EFF">
            <w:pPr>
              <w:keepNext/>
              <w:keepLines/>
              <w:spacing w:after="0"/>
              <w:rPr>
                <w:rFonts w:cs="Arial"/>
                <w:sz w:val="20"/>
              </w:rPr>
            </w:pPr>
          </w:p>
        </w:tc>
        <w:tc>
          <w:tcPr>
            <w:tcW w:w="1984" w:type="dxa"/>
          </w:tcPr>
          <w:p w14:paraId="56341E4D" w14:textId="77777777" w:rsidR="004A13C4" w:rsidRPr="00A7130C" w:rsidRDefault="004A13C4" w:rsidP="00D76EFF">
            <w:pPr>
              <w:keepNext/>
              <w:keepLines/>
              <w:spacing w:after="0"/>
              <w:jc w:val="center"/>
              <w:rPr>
                <w:rFonts w:cs="Arial"/>
                <w:i/>
                <w:sz w:val="20"/>
              </w:rPr>
            </w:pPr>
          </w:p>
        </w:tc>
      </w:tr>
    </w:tbl>
    <w:p w14:paraId="204C59E3" w14:textId="77777777" w:rsidR="004D35D9" w:rsidRPr="00A7130C" w:rsidRDefault="00A47476" w:rsidP="00D76EFF">
      <w:pPr>
        <w:keepNext/>
        <w:keepLines/>
        <w:rPr>
          <w:rFonts w:cs="Arial"/>
          <w:i/>
          <w:sz w:val="20"/>
        </w:rPr>
      </w:pPr>
      <w:r w:rsidRPr="00A7130C">
        <w:rPr>
          <w:rFonts w:cs="Arial"/>
          <w:i/>
          <w:sz w:val="20"/>
          <w:vertAlign w:val="superscript"/>
        </w:rPr>
        <w:t>(1)</w:t>
      </w:r>
      <w:r w:rsidRPr="00A7130C">
        <w:rPr>
          <w:rFonts w:cs="Arial"/>
          <w:i/>
          <w:sz w:val="20"/>
        </w:rPr>
        <w:t xml:space="preserve"> One-way repeated measures ANOVA; </w:t>
      </w:r>
      <w:r w:rsidRPr="00A7130C">
        <w:rPr>
          <w:rFonts w:cs="Arial"/>
          <w:i/>
          <w:sz w:val="20"/>
          <w:vertAlign w:val="superscript"/>
        </w:rPr>
        <w:t>(2</w:t>
      </w:r>
      <w:proofErr w:type="gramStart"/>
      <w:r w:rsidRPr="00A7130C">
        <w:rPr>
          <w:rFonts w:cs="Arial"/>
          <w:i/>
          <w:sz w:val="20"/>
          <w:vertAlign w:val="superscript"/>
        </w:rPr>
        <w:t>)</w:t>
      </w:r>
      <w:proofErr w:type="spellStart"/>
      <w:r w:rsidRPr="00A7130C">
        <w:rPr>
          <w:rFonts w:cs="Arial"/>
          <w:i/>
          <w:sz w:val="20"/>
        </w:rPr>
        <w:t>McNemar’s</w:t>
      </w:r>
      <w:proofErr w:type="spellEnd"/>
      <w:proofErr w:type="gramEnd"/>
      <w:r w:rsidRPr="00A7130C">
        <w:rPr>
          <w:rFonts w:cs="Arial"/>
          <w:i/>
          <w:sz w:val="20"/>
        </w:rPr>
        <w:t xml:space="preserve"> test for binary outcomes</w:t>
      </w:r>
      <w:r w:rsidR="004D35D9" w:rsidRPr="00A7130C">
        <w:rPr>
          <w:rFonts w:cs="Arial"/>
          <w:i/>
          <w:sz w:val="20"/>
        </w:rPr>
        <w:t>; ns – no significant difference, * p&lt;0.05, **</w:t>
      </w:r>
      <w:r w:rsidR="00F87C38">
        <w:rPr>
          <w:rFonts w:cs="Arial"/>
          <w:i/>
          <w:sz w:val="20"/>
        </w:rPr>
        <w:t xml:space="preserve"> </w:t>
      </w:r>
      <w:r w:rsidR="004D35D9" w:rsidRPr="00A7130C">
        <w:rPr>
          <w:rFonts w:cs="Arial"/>
          <w:i/>
          <w:sz w:val="20"/>
        </w:rPr>
        <w:t>p&lt;0.01</w:t>
      </w:r>
      <w:r w:rsidR="00F87C38">
        <w:rPr>
          <w:rFonts w:cs="Arial"/>
          <w:i/>
          <w:sz w:val="20"/>
        </w:rPr>
        <w:t>.</w:t>
      </w:r>
    </w:p>
    <w:p w14:paraId="2C211F13" w14:textId="77777777" w:rsidR="00A47476" w:rsidRPr="00CD7C66" w:rsidRDefault="00A47476" w:rsidP="00652C7D">
      <w:pPr>
        <w:rPr>
          <w:rFonts w:cs="Arial"/>
          <w:i/>
          <w:sz w:val="20"/>
          <w:vertAlign w:val="superscript"/>
        </w:rPr>
      </w:pPr>
    </w:p>
    <w:p w14:paraId="0DB1EBEE" w14:textId="77777777" w:rsidR="009C1444" w:rsidRPr="00CD7C66" w:rsidRDefault="009C1444" w:rsidP="009C1444">
      <w:pPr>
        <w:pStyle w:val="SectionHeadingLevel2"/>
        <w:rPr>
          <w:rFonts w:cs="Arial"/>
        </w:rPr>
      </w:pPr>
      <w:r w:rsidRPr="00CD7C66">
        <w:rPr>
          <w:rFonts w:cs="Arial"/>
        </w:rPr>
        <w:t xml:space="preserve">4.1 Changes in Aggregate </w:t>
      </w:r>
      <w:r w:rsidR="00BE0720" w:rsidRPr="00CD7C66">
        <w:rPr>
          <w:rFonts w:cs="Arial"/>
        </w:rPr>
        <w:t>Travel</w:t>
      </w:r>
      <w:r w:rsidRPr="00CD7C66">
        <w:rPr>
          <w:rFonts w:cs="Arial"/>
        </w:rPr>
        <w:t xml:space="preserve"> Behaviour</w:t>
      </w:r>
    </w:p>
    <w:p w14:paraId="7DB4BCA2" w14:textId="77777777" w:rsidR="00A7130C" w:rsidRDefault="00A7130C" w:rsidP="00F42B45">
      <w:pPr>
        <w:rPr>
          <w:rFonts w:cs="Arial"/>
        </w:rPr>
      </w:pPr>
      <w:r>
        <w:rPr>
          <w:rFonts w:cs="Arial"/>
        </w:rPr>
        <w:t xml:space="preserve">Aggregate measures of travel behaviour for the intervention and control areas for the two waves are shown in </w:t>
      </w:r>
      <w:r w:rsidR="00A93ABE">
        <w:rPr>
          <w:rFonts w:cs="Arial"/>
        </w:rPr>
        <w:fldChar w:fldCharType="begin"/>
      </w:r>
      <w:r>
        <w:rPr>
          <w:rFonts w:cs="Arial"/>
        </w:rPr>
        <w:instrText xml:space="preserve"> REF _Ref422752084 \h </w:instrText>
      </w:r>
      <w:r w:rsidR="00A93ABE">
        <w:rPr>
          <w:rFonts w:cs="Arial"/>
        </w:rPr>
      </w:r>
      <w:r w:rsidR="00A93ABE">
        <w:rPr>
          <w:rFonts w:cs="Arial"/>
        </w:rPr>
        <w:fldChar w:fldCharType="separate"/>
      </w:r>
      <w:r w:rsidRPr="00CD7C66">
        <w:rPr>
          <w:rFonts w:cs="Arial"/>
        </w:rPr>
        <w:t xml:space="preserve">Table </w:t>
      </w:r>
      <w:r w:rsidRPr="00CD7C66">
        <w:rPr>
          <w:rFonts w:cs="Arial"/>
          <w:noProof/>
        </w:rPr>
        <w:t>2</w:t>
      </w:r>
      <w:r w:rsidR="00A93ABE">
        <w:rPr>
          <w:rFonts w:cs="Arial"/>
        </w:rPr>
        <w:fldChar w:fldCharType="end"/>
      </w:r>
      <w:r>
        <w:rPr>
          <w:rFonts w:cs="Arial"/>
        </w:rPr>
        <w:t xml:space="preserve">. Evidently, there has been little change in travel in the intervention area with trip rates, no travel days, and trip durations largely stable. Of (arguably) more interest is the fact that the duration of </w:t>
      </w:r>
      <w:r w:rsidR="0040679D">
        <w:rPr>
          <w:rFonts w:cs="Arial"/>
        </w:rPr>
        <w:t xml:space="preserve">time spent </w:t>
      </w:r>
      <w:r>
        <w:rPr>
          <w:rFonts w:cs="Arial"/>
        </w:rPr>
        <w:t xml:space="preserve">cycling and </w:t>
      </w:r>
      <w:r w:rsidR="00B66BBA">
        <w:rPr>
          <w:rFonts w:cs="Arial"/>
        </w:rPr>
        <w:t xml:space="preserve">on </w:t>
      </w:r>
      <w:r>
        <w:rPr>
          <w:rFonts w:cs="Arial"/>
        </w:rPr>
        <w:t>public transport have increased, while that of private vehicle has declined</w:t>
      </w:r>
      <w:r w:rsidR="00B66BBA">
        <w:rPr>
          <w:rFonts w:cs="Arial"/>
        </w:rPr>
        <w:t>,</w:t>
      </w:r>
      <w:r w:rsidR="00E63883">
        <w:rPr>
          <w:rFonts w:cs="Arial"/>
        </w:rPr>
        <w:t xml:space="preserve"> although the changes are not statistically significant based on pair-wise comparisons of mode</w:t>
      </w:r>
      <w:r w:rsidR="00B66BBA">
        <w:rPr>
          <w:rFonts w:cs="Arial"/>
        </w:rPr>
        <w:t xml:space="preserve"> </w:t>
      </w:r>
      <w:r w:rsidR="00E63883">
        <w:rPr>
          <w:rFonts w:cs="Arial"/>
        </w:rPr>
        <w:t xml:space="preserve">shares. The </w:t>
      </w:r>
      <w:r w:rsidR="0040679D">
        <w:rPr>
          <w:rFonts w:cs="Arial"/>
        </w:rPr>
        <w:t>control</w:t>
      </w:r>
      <w:r w:rsidR="00E63883">
        <w:rPr>
          <w:rFonts w:cs="Arial"/>
        </w:rPr>
        <w:t xml:space="preserve"> area demonstrates higher rates of travel per se with a statistically significant reduction in average trip lengths. This could be attributable to the fact that, unlike the intervention area, there has been a shift from public transport to </w:t>
      </w:r>
      <w:r w:rsidR="0040679D">
        <w:rPr>
          <w:rFonts w:cs="Arial"/>
        </w:rPr>
        <w:t xml:space="preserve">the generally quicker </w:t>
      </w:r>
      <w:r w:rsidR="00E63883">
        <w:rPr>
          <w:rFonts w:cs="Arial"/>
        </w:rPr>
        <w:t>private vehicle</w:t>
      </w:r>
      <w:r w:rsidR="0040679D">
        <w:rPr>
          <w:rFonts w:cs="Arial"/>
        </w:rPr>
        <w:t xml:space="preserve"> modes</w:t>
      </w:r>
      <w:r w:rsidR="00E63883">
        <w:rPr>
          <w:rFonts w:cs="Arial"/>
        </w:rPr>
        <w:t>.</w:t>
      </w:r>
    </w:p>
    <w:p w14:paraId="19B59561" w14:textId="77777777" w:rsidR="00E63883" w:rsidRDefault="00E63883" w:rsidP="00F42B45">
      <w:pPr>
        <w:rPr>
          <w:rFonts w:cs="Arial"/>
        </w:rPr>
      </w:pPr>
    </w:p>
    <w:p w14:paraId="66306DE6" w14:textId="77777777" w:rsidR="00E8312B" w:rsidRPr="00CD7C66" w:rsidRDefault="00E8312B" w:rsidP="00D76EFF">
      <w:pPr>
        <w:pStyle w:val="Captionstyle"/>
        <w:keepNext/>
        <w:keepLines/>
        <w:rPr>
          <w:rFonts w:cs="Arial"/>
        </w:rPr>
      </w:pPr>
      <w:bookmarkStart w:id="2" w:name="_Ref422752084"/>
      <w:r w:rsidRPr="00CD7C66">
        <w:rPr>
          <w:rFonts w:cs="Arial"/>
        </w:rPr>
        <w:lastRenderedPageBreak/>
        <w:t xml:space="preserve">Table </w:t>
      </w:r>
      <w:r w:rsidR="00A93ABE" w:rsidRPr="00CD7C66">
        <w:rPr>
          <w:rFonts w:cs="Arial"/>
        </w:rPr>
        <w:fldChar w:fldCharType="begin"/>
      </w:r>
      <w:r w:rsidRPr="00CD7C66">
        <w:rPr>
          <w:rFonts w:cs="Arial"/>
        </w:rPr>
        <w:instrText xml:space="preserve"> SEQ Table \* ARABIC </w:instrText>
      </w:r>
      <w:r w:rsidR="00A93ABE" w:rsidRPr="00CD7C66">
        <w:rPr>
          <w:rFonts w:cs="Arial"/>
        </w:rPr>
        <w:fldChar w:fldCharType="separate"/>
      </w:r>
      <w:r w:rsidR="00E63883">
        <w:rPr>
          <w:rFonts w:cs="Arial"/>
          <w:noProof/>
        </w:rPr>
        <w:t>2</w:t>
      </w:r>
      <w:r w:rsidR="00A93ABE" w:rsidRPr="00CD7C66">
        <w:rPr>
          <w:rFonts w:cs="Arial"/>
        </w:rPr>
        <w:fldChar w:fldCharType="end"/>
      </w:r>
      <w:bookmarkEnd w:id="2"/>
      <w:r w:rsidRPr="00CD7C66">
        <w:rPr>
          <w:rFonts w:cs="Arial"/>
        </w:rPr>
        <w:t xml:space="preserve">: Aggregate </w:t>
      </w:r>
      <w:r w:rsidR="002A2400">
        <w:rPr>
          <w:rFonts w:cs="Arial"/>
        </w:rPr>
        <w:t>Indicators</w:t>
      </w:r>
      <w:r w:rsidRPr="00CD7C66">
        <w:rPr>
          <w:rFonts w:cs="Arial"/>
        </w:rPr>
        <w:t xml:space="preserve"> of</w:t>
      </w:r>
      <w:r w:rsidR="00455161" w:rsidRPr="00CD7C66">
        <w:rPr>
          <w:rFonts w:cs="Arial"/>
        </w:rPr>
        <w:t xml:space="preserve"> Travel</w:t>
      </w:r>
      <w:r w:rsidR="00E63883">
        <w:rPr>
          <w:rFonts w:cs="Arial"/>
        </w:rPr>
        <w:t xml:space="preserve"> </w:t>
      </w:r>
      <w:proofErr w:type="gramStart"/>
      <w:r w:rsidR="00E63883">
        <w:rPr>
          <w:rFonts w:cs="Arial"/>
        </w:rPr>
        <w:t>Over</w:t>
      </w:r>
      <w:proofErr w:type="gramEnd"/>
      <w:r w:rsidR="00E63883">
        <w:rPr>
          <w:rFonts w:cs="Arial"/>
        </w:rPr>
        <w:t xml:space="preserve"> the </w:t>
      </w:r>
      <w:r w:rsidR="002A2400">
        <w:rPr>
          <w:rFonts w:cs="Arial"/>
        </w:rPr>
        <w:t xml:space="preserve">Travel </w:t>
      </w:r>
      <w:r w:rsidR="00E63883">
        <w:rPr>
          <w:rFonts w:cs="Arial"/>
        </w:rPr>
        <w:t xml:space="preserve">Diary </w:t>
      </w:r>
      <w:r w:rsidR="005513D5" w:rsidRPr="00CD7C66">
        <w:rPr>
          <w:rFonts w:cs="Arial"/>
        </w:rPr>
        <w:t>Week</w:t>
      </w:r>
    </w:p>
    <w:tbl>
      <w:tblPr>
        <w:tblW w:w="9072" w:type="dxa"/>
        <w:tblInd w:w="108" w:type="dxa"/>
        <w:tblLook w:val="04A0" w:firstRow="1" w:lastRow="0" w:firstColumn="1" w:lastColumn="0" w:noHBand="0" w:noVBand="1"/>
      </w:tblPr>
      <w:tblGrid>
        <w:gridCol w:w="3969"/>
        <w:gridCol w:w="1134"/>
        <w:gridCol w:w="993"/>
        <w:gridCol w:w="567"/>
        <w:gridCol w:w="992"/>
        <w:gridCol w:w="989"/>
        <w:gridCol w:w="428"/>
      </w:tblGrid>
      <w:tr w:rsidR="00397DBF" w:rsidRPr="0023296A" w14:paraId="2AE5F91B" w14:textId="77777777" w:rsidTr="00FB3C34">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4EB37" w14:textId="77777777" w:rsidR="00397DBF" w:rsidRPr="0023296A" w:rsidRDefault="00397DBF" w:rsidP="00D76EFF">
            <w:pPr>
              <w:keepNext/>
              <w:keepLines/>
              <w:spacing w:after="0"/>
              <w:rPr>
                <w:rFonts w:eastAsia="Times New Roman" w:cs="Arial"/>
                <w:color w:val="000000"/>
                <w:sz w:val="20"/>
              </w:rPr>
            </w:pPr>
            <w:r w:rsidRPr="0023296A">
              <w:rPr>
                <w:rFonts w:eastAsia="Times New Roman" w:cs="Arial"/>
                <w:color w:val="000000"/>
                <w:sz w:val="20"/>
              </w:rPr>
              <w:t> </w:t>
            </w:r>
          </w:p>
        </w:tc>
        <w:tc>
          <w:tcPr>
            <w:tcW w:w="2694" w:type="dxa"/>
            <w:gridSpan w:val="3"/>
            <w:tcBorders>
              <w:top w:val="single" w:sz="4" w:space="0" w:color="auto"/>
              <w:left w:val="nil"/>
              <w:bottom w:val="single" w:sz="4" w:space="0" w:color="auto"/>
              <w:right w:val="single" w:sz="4" w:space="0" w:color="auto"/>
            </w:tcBorders>
            <w:shd w:val="clear" w:color="auto" w:fill="auto"/>
            <w:noWrap/>
            <w:vAlign w:val="bottom"/>
            <w:hideMark/>
          </w:tcPr>
          <w:p w14:paraId="50F094F1" w14:textId="77777777" w:rsidR="00397DBF" w:rsidRPr="0023296A" w:rsidRDefault="00397DBF" w:rsidP="00D76EFF">
            <w:pPr>
              <w:keepNext/>
              <w:keepLines/>
              <w:spacing w:after="0"/>
              <w:rPr>
                <w:rFonts w:eastAsia="Times New Roman" w:cs="Arial"/>
                <w:i/>
                <w:color w:val="000000"/>
                <w:sz w:val="20"/>
              </w:rPr>
            </w:pPr>
            <w:r w:rsidRPr="0023296A">
              <w:rPr>
                <w:rFonts w:eastAsia="Times New Roman" w:cs="Arial"/>
                <w:color w:val="000000"/>
                <w:sz w:val="20"/>
              </w:rPr>
              <w:t>Intervention (</w:t>
            </w:r>
            <w:r w:rsidRPr="0023296A">
              <w:rPr>
                <w:rFonts w:eastAsia="Times New Roman" w:cs="Arial"/>
                <w:i/>
                <w:color w:val="000000"/>
                <w:sz w:val="20"/>
              </w:rPr>
              <w:t>n=184)</w:t>
            </w:r>
          </w:p>
        </w:tc>
        <w:tc>
          <w:tcPr>
            <w:tcW w:w="198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388EB40C" w14:textId="77777777" w:rsidR="00397DBF" w:rsidRPr="0023296A" w:rsidRDefault="00397DBF" w:rsidP="00D76EFF">
            <w:pPr>
              <w:keepNext/>
              <w:keepLines/>
              <w:spacing w:after="0"/>
              <w:rPr>
                <w:rFonts w:eastAsia="Times New Roman" w:cs="Arial"/>
                <w:color w:val="000000"/>
                <w:sz w:val="20"/>
              </w:rPr>
            </w:pPr>
            <w:r w:rsidRPr="0023296A">
              <w:rPr>
                <w:rFonts w:eastAsia="Times New Roman" w:cs="Arial"/>
                <w:color w:val="000000"/>
                <w:sz w:val="20"/>
              </w:rPr>
              <w:t>Control (</w:t>
            </w:r>
            <w:r w:rsidRPr="0023296A">
              <w:rPr>
                <w:rFonts w:eastAsia="Times New Roman" w:cs="Arial"/>
                <w:i/>
                <w:color w:val="000000"/>
                <w:sz w:val="20"/>
              </w:rPr>
              <w:t>n=251</w:t>
            </w:r>
            <w:r w:rsidRPr="0023296A">
              <w:rPr>
                <w:rFonts w:eastAsia="Times New Roman" w:cs="Arial"/>
                <w:color w:val="000000"/>
                <w:sz w:val="20"/>
              </w:rPr>
              <w:t>)</w:t>
            </w:r>
          </w:p>
        </w:tc>
        <w:tc>
          <w:tcPr>
            <w:tcW w:w="428" w:type="dxa"/>
            <w:tcBorders>
              <w:top w:val="single" w:sz="4" w:space="0" w:color="auto"/>
              <w:left w:val="nil"/>
              <w:bottom w:val="single" w:sz="4" w:space="0" w:color="auto"/>
              <w:right w:val="single" w:sz="4" w:space="0" w:color="000000"/>
            </w:tcBorders>
          </w:tcPr>
          <w:p w14:paraId="559E09AC" w14:textId="77777777" w:rsidR="00397DBF" w:rsidRPr="0023296A" w:rsidRDefault="00397DBF" w:rsidP="00D76EFF">
            <w:pPr>
              <w:keepNext/>
              <w:keepLines/>
              <w:spacing w:after="0"/>
              <w:rPr>
                <w:rFonts w:eastAsia="Times New Roman" w:cs="Arial"/>
                <w:color w:val="000000"/>
                <w:sz w:val="20"/>
              </w:rPr>
            </w:pPr>
          </w:p>
        </w:tc>
      </w:tr>
      <w:tr w:rsidR="0040679D" w:rsidRPr="0023296A" w14:paraId="48C60040"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539250AE" w14:textId="77777777" w:rsidR="005831CA" w:rsidRPr="0023296A" w:rsidRDefault="0023296A" w:rsidP="00D76EFF">
            <w:pPr>
              <w:keepNext/>
              <w:keepLines/>
              <w:spacing w:after="0"/>
              <w:rPr>
                <w:rFonts w:eastAsia="Times New Roman" w:cs="Arial"/>
                <w:b/>
                <w:color w:val="000000"/>
                <w:sz w:val="20"/>
              </w:rPr>
            </w:pPr>
            <w:r w:rsidRPr="0023296A">
              <w:rPr>
                <w:rFonts w:eastAsia="Times New Roman" w:cs="Arial"/>
                <w:b/>
                <w:color w:val="000000"/>
                <w:sz w:val="20"/>
              </w:rPr>
              <w:t>Trip Information</w:t>
            </w:r>
          </w:p>
        </w:tc>
        <w:tc>
          <w:tcPr>
            <w:tcW w:w="1134" w:type="dxa"/>
            <w:tcBorders>
              <w:top w:val="nil"/>
              <w:left w:val="nil"/>
              <w:bottom w:val="single" w:sz="4" w:space="0" w:color="auto"/>
              <w:right w:val="single" w:sz="4" w:space="0" w:color="auto"/>
            </w:tcBorders>
            <w:shd w:val="clear" w:color="auto" w:fill="auto"/>
            <w:noWrap/>
            <w:vAlign w:val="bottom"/>
            <w:hideMark/>
          </w:tcPr>
          <w:p w14:paraId="2F2E152E" w14:textId="77777777" w:rsidR="005831CA" w:rsidRPr="0023296A" w:rsidRDefault="005831CA" w:rsidP="00D76EFF">
            <w:pPr>
              <w:keepNext/>
              <w:keepLines/>
              <w:spacing w:after="0"/>
              <w:rPr>
                <w:rFonts w:eastAsia="Times New Roman" w:cs="Arial"/>
                <w:color w:val="000000"/>
                <w:sz w:val="20"/>
              </w:rPr>
            </w:pPr>
            <w:r w:rsidRPr="0023296A">
              <w:rPr>
                <w:rFonts w:eastAsia="Times New Roman" w:cs="Arial"/>
                <w:color w:val="000000"/>
                <w:sz w:val="20"/>
              </w:rPr>
              <w:t>Wave 1</w:t>
            </w:r>
          </w:p>
        </w:tc>
        <w:tc>
          <w:tcPr>
            <w:tcW w:w="993" w:type="dxa"/>
            <w:tcBorders>
              <w:top w:val="nil"/>
              <w:left w:val="nil"/>
              <w:bottom w:val="single" w:sz="4" w:space="0" w:color="auto"/>
              <w:right w:val="single" w:sz="4" w:space="0" w:color="auto"/>
            </w:tcBorders>
            <w:shd w:val="clear" w:color="auto" w:fill="auto"/>
            <w:noWrap/>
            <w:vAlign w:val="bottom"/>
            <w:hideMark/>
          </w:tcPr>
          <w:p w14:paraId="15EF43C1" w14:textId="77777777" w:rsidR="005831CA" w:rsidRPr="0023296A" w:rsidRDefault="005831CA" w:rsidP="00D76EFF">
            <w:pPr>
              <w:keepNext/>
              <w:keepLines/>
              <w:spacing w:after="0"/>
              <w:rPr>
                <w:rFonts w:eastAsia="Times New Roman" w:cs="Arial"/>
                <w:color w:val="000000"/>
                <w:sz w:val="20"/>
              </w:rPr>
            </w:pPr>
            <w:r w:rsidRPr="0023296A">
              <w:rPr>
                <w:rFonts w:eastAsia="Times New Roman" w:cs="Arial"/>
                <w:color w:val="000000"/>
                <w:sz w:val="20"/>
              </w:rPr>
              <w:t>Wave 2</w:t>
            </w:r>
          </w:p>
        </w:tc>
        <w:tc>
          <w:tcPr>
            <w:tcW w:w="567" w:type="dxa"/>
            <w:tcBorders>
              <w:top w:val="nil"/>
              <w:left w:val="nil"/>
              <w:bottom w:val="single" w:sz="4" w:space="0" w:color="auto"/>
              <w:right w:val="single" w:sz="4" w:space="0" w:color="auto"/>
            </w:tcBorders>
            <w:shd w:val="clear" w:color="auto" w:fill="auto"/>
            <w:vAlign w:val="bottom"/>
          </w:tcPr>
          <w:p w14:paraId="170705E1" w14:textId="77777777" w:rsidR="005831CA" w:rsidRPr="0023296A" w:rsidRDefault="005831CA" w:rsidP="00D76EFF">
            <w:pPr>
              <w:keepNext/>
              <w:keepLines/>
              <w:spacing w:after="0"/>
              <w:rPr>
                <w:rFonts w:eastAsia="Times New Roman" w:cs="Arial"/>
                <w:i/>
                <w:color w:val="000000"/>
                <w:sz w:val="20"/>
              </w:rPr>
            </w:pPr>
          </w:p>
        </w:tc>
        <w:tc>
          <w:tcPr>
            <w:tcW w:w="992" w:type="dxa"/>
            <w:tcBorders>
              <w:top w:val="nil"/>
              <w:left w:val="nil"/>
              <w:bottom w:val="single" w:sz="4" w:space="0" w:color="auto"/>
              <w:right w:val="single" w:sz="4" w:space="0" w:color="auto"/>
            </w:tcBorders>
            <w:shd w:val="clear" w:color="auto" w:fill="auto"/>
            <w:noWrap/>
            <w:vAlign w:val="bottom"/>
            <w:hideMark/>
          </w:tcPr>
          <w:p w14:paraId="03793626" w14:textId="77777777" w:rsidR="005831CA" w:rsidRPr="0023296A" w:rsidRDefault="005831CA" w:rsidP="00D76EFF">
            <w:pPr>
              <w:keepNext/>
              <w:keepLines/>
              <w:spacing w:after="0"/>
              <w:rPr>
                <w:rFonts w:eastAsia="Times New Roman" w:cs="Arial"/>
                <w:color w:val="000000"/>
                <w:sz w:val="20"/>
              </w:rPr>
            </w:pPr>
            <w:r w:rsidRPr="0023296A">
              <w:rPr>
                <w:rFonts w:eastAsia="Times New Roman" w:cs="Arial"/>
                <w:color w:val="000000"/>
                <w:sz w:val="20"/>
              </w:rPr>
              <w:t>Wave 1</w:t>
            </w:r>
          </w:p>
        </w:tc>
        <w:tc>
          <w:tcPr>
            <w:tcW w:w="989" w:type="dxa"/>
            <w:tcBorders>
              <w:top w:val="nil"/>
              <w:left w:val="nil"/>
              <w:bottom w:val="single" w:sz="4" w:space="0" w:color="auto"/>
              <w:right w:val="single" w:sz="4" w:space="0" w:color="auto"/>
            </w:tcBorders>
            <w:shd w:val="clear" w:color="auto" w:fill="auto"/>
            <w:noWrap/>
            <w:vAlign w:val="bottom"/>
            <w:hideMark/>
          </w:tcPr>
          <w:p w14:paraId="5C1F0620" w14:textId="77777777" w:rsidR="005831CA" w:rsidRPr="0023296A" w:rsidRDefault="005831CA" w:rsidP="00D76EFF">
            <w:pPr>
              <w:keepNext/>
              <w:keepLines/>
              <w:spacing w:after="0"/>
              <w:rPr>
                <w:rFonts w:eastAsia="Times New Roman" w:cs="Arial"/>
                <w:color w:val="000000"/>
                <w:sz w:val="20"/>
              </w:rPr>
            </w:pPr>
            <w:r w:rsidRPr="0023296A">
              <w:rPr>
                <w:rFonts w:eastAsia="Times New Roman" w:cs="Arial"/>
                <w:color w:val="000000"/>
                <w:sz w:val="20"/>
              </w:rPr>
              <w:t>Wave 2</w:t>
            </w:r>
          </w:p>
        </w:tc>
        <w:tc>
          <w:tcPr>
            <w:tcW w:w="428" w:type="dxa"/>
            <w:tcBorders>
              <w:top w:val="nil"/>
              <w:left w:val="nil"/>
              <w:bottom w:val="single" w:sz="4" w:space="0" w:color="auto"/>
              <w:right w:val="single" w:sz="4" w:space="0" w:color="auto"/>
            </w:tcBorders>
          </w:tcPr>
          <w:p w14:paraId="2D3AEDEA" w14:textId="77777777" w:rsidR="005831CA" w:rsidRPr="0023296A" w:rsidRDefault="005831CA" w:rsidP="00D76EFF">
            <w:pPr>
              <w:keepNext/>
              <w:keepLines/>
              <w:spacing w:after="0"/>
              <w:rPr>
                <w:rFonts w:eastAsia="Times New Roman" w:cs="Arial"/>
                <w:color w:val="000000"/>
                <w:sz w:val="20"/>
              </w:rPr>
            </w:pPr>
          </w:p>
        </w:tc>
      </w:tr>
      <w:tr w:rsidR="0040679D" w:rsidRPr="0023296A" w14:paraId="1A3E7483"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hideMark/>
          </w:tcPr>
          <w:p w14:paraId="6F0473B5" w14:textId="77777777" w:rsidR="00486B29" w:rsidRPr="0023296A" w:rsidRDefault="00486B29" w:rsidP="00D76EFF">
            <w:pPr>
              <w:keepNext/>
              <w:keepLines/>
              <w:spacing w:after="0"/>
              <w:rPr>
                <w:rFonts w:eastAsia="Times New Roman" w:cs="Arial"/>
                <w:color w:val="000000"/>
                <w:sz w:val="20"/>
                <w:u w:val="double"/>
              </w:rPr>
            </w:pPr>
            <w:r w:rsidRPr="0023296A">
              <w:rPr>
                <w:rFonts w:eastAsia="Times New Roman" w:cs="Arial"/>
                <w:color w:val="000000"/>
                <w:sz w:val="20"/>
              </w:rPr>
              <w:t>Average Trips/Week</w:t>
            </w:r>
          </w:p>
        </w:tc>
        <w:tc>
          <w:tcPr>
            <w:tcW w:w="1134" w:type="dxa"/>
            <w:tcBorders>
              <w:top w:val="nil"/>
              <w:left w:val="nil"/>
              <w:bottom w:val="single" w:sz="4" w:space="0" w:color="auto"/>
              <w:right w:val="single" w:sz="4" w:space="0" w:color="auto"/>
            </w:tcBorders>
            <w:shd w:val="clear" w:color="auto" w:fill="auto"/>
            <w:noWrap/>
            <w:vAlign w:val="bottom"/>
            <w:hideMark/>
          </w:tcPr>
          <w:p w14:paraId="18D7EC81"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 xml:space="preserve">24.92 </w:t>
            </w:r>
          </w:p>
        </w:tc>
        <w:tc>
          <w:tcPr>
            <w:tcW w:w="993" w:type="dxa"/>
            <w:tcBorders>
              <w:top w:val="nil"/>
              <w:left w:val="nil"/>
              <w:bottom w:val="single" w:sz="4" w:space="0" w:color="auto"/>
              <w:right w:val="single" w:sz="4" w:space="0" w:color="auto"/>
            </w:tcBorders>
            <w:shd w:val="clear" w:color="auto" w:fill="auto"/>
            <w:noWrap/>
            <w:vAlign w:val="bottom"/>
            <w:hideMark/>
          </w:tcPr>
          <w:p w14:paraId="2E98CD2F"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24.90</w:t>
            </w:r>
          </w:p>
        </w:tc>
        <w:tc>
          <w:tcPr>
            <w:tcW w:w="567" w:type="dxa"/>
            <w:tcBorders>
              <w:top w:val="nil"/>
              <w:left w:val="nil"/>
              <w:bottom w:val="single" w:sz="4" w:space="0" w:color="auto"/>
              <w:right w:val="single" w:sz="4" w:space="0" w:color="auto"/>
            </w:tcBorders>
            <w:shd w:val="clear" w:color="auto" w:fill="auto"/>
            <w:vAlign w:val="bottom"/>
          </w:tcPr>
          <w:p w14:paraId="37044005" w14:textId="77777777" w:rsidR="00486B29" w:rsidRPr="0023296A" w:rsidRDefault="00486B29" w:rsidP="00D76EFF">
            <w:pPr>
              <w:keepNext/>
              <w:keepLines/>
              <w:spacing w:after="0"/>
              <w:rPr>
                <w:rFonts w:eastAsia="Times New Roman" w:cs="Arial"/>
                <w:i/>
                <w:color w:val="000000"/>
                <w:sz w:val="20"/>
              </w:rPr>
            </w:pPr>
            <w:r w:rsidRPr="0023296A">
              <w:rPr>
                <w:rFonts w:eastAsia="Times New Roman" w:cs="Arial"/>
                <w:i/>
                <w:color w:val="000000"/>
                <w:sz w:val="20"/>
              </w:rPr>
              <w:t>ns</w:t>
            </w:r>
          </w:p>
        </w:tc>
        <w:tc>
          <w:tcPr>
            <w:tcW w:w="992" w:type="dxa"/>
            <w:tcBorders>
              <w:top w:val="nil"/>
              <w:left w:val="nil"/>
              <w:bottom w:val="single" w:sz="4" w:space="0" w:color="auto"/>
              <w:right w:val="single" w:sz="4" w:space="0" w:color="auto"/>
            </w:tcBorders>
            <w:shd w:val="clear" w:color="auto" w:fill="auto"/>
            <w:noWrap/>
            <w:vAlign w:val="bottom"/>
            <w:hideMark/>
          </w:tcPr>
          <w:p w14:paraId="3918BF48"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28.82</w:t>
            </w:r>
          </w:p>
        </w:tc>
        <w:tc>
          <w:tcPr>
            <w:tcW w:w="989" w:type="dxa"/>
            <w:tcBorders>
              <w:top w:val="nil"/>
              <w:left w:val="nil"/>
              <w:bottom w:val="single" w:sz="4" w:space="0" w:color="auto"/>
              <w:right w:val="single" w:sz="4" w:space="0" w:color="auto"/>
            </w:tcBorders>
            <w:shd w:val="clear" w:color="auto" w:fill="auto"/>
            <w:noWrap/>
            <w:vAlign w:val="bottom"/>
            <w:hideMark/>
          </w:tcPr>
          <w:p w14:paraId="056F013B"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28.10</w:t>
            </w:r>
          </w:p>
        </w:tc>
        <w:tc>
          <w:tcPr>
            <w:tcW w:w="428" w:type="dxa"/>
            <w:tcBorders>
              <w:top w:val="nil"/>
              <w:left w:val="nil"/>
              <w:bottom w:val="single" w:sz="4" w:space="0" w:color="auto"/>
              <w:right w:val="single" w:sz="4" w:space="0" w:color="auto"/>
            </w:tcBorders>
            <w:vAlign w:val="bottom"/>
          </w:tcPr>
          <w:p w14:paraId="0E8EE045" w14:textId="77777777" w:rsidR="00486B29" w:rsidRPr="0023296A" w:rsidRDefault="00486B29" w:rsidP="00D76EFF">
            <w:pPr>
              <w:keepNext/>
              <w:keepLines/>
              <w:spacing w:after="0"/>
              <w:rPr>
                <w:rFonts w:eastAsia="Times New Roman" w:cs="Arial"/>
                <w:i/>
                <w:color w:val="000000"/>
                <w:sz w:val="20"/>
              </w:rPr>
            </w:pPr>
            <w:r w:rsidRPr="0023296A">
              <w:rPr>
                <w:rFonts w:eastAsia="Times New Roman" w:cs="Arial"/>
                <w:i/>
                <w:color w:val="000000"/>
                <w:sz w:val="20"/>
              </w:rPr>
              <w:t>ns</w:t>
            </w:r>
          </w:p>
        </w:tc>
      </w:tr>
      <w:tr w:rsidR="0040679D" w:rsidRPr="0023296A" w14:paraId="20C770F5"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90876F7"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No travel days</w:t>
            </w:r>
          </w:p>
        </w:tc>
        <w:tc>
          <w:tcPr>
            <w:tcW w:w="1134" w:type="dxa"/>
            <w:tcBorders>
              <w:top w:val="nil"/>
              <w:left w:val="nil"/>
              <w:bottom w:val="single" w:sz="4" w:space="0" w:color="auto"/>
              <w:right w:val="single" w:sz="4" w:space="0" w:color="auto"/>
            </w:tcBorders>
            <w:shd w:val="clear" w:color="auto" w:fill="auto"/>
            <w:noWrap/>
            <w:vAlign w:val="bottom"/>
          </w:tcPr>
          <w:p w14:paraId="04C8D679"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96</w:t>
            </w:r>
          </w:p>
        </w:tc>
        <w:tc>
          <w:tcPr>
            <w:tcW w:w="993" w:type="dxa"/>
            <w:tcBorders>
              <w:top w:val="nil"/>
              <w:left w:val="nil"/>
              <w:bottom w:val="single" w:sz="4" w:space="0" w:color="auto"/>
              <w:right w:val="single" w:sz="4" w:space="0" w:color="auto"/>
            </w:tcBorders>
            <w:shd w:val="clear" w:color="auto" w:fill="auto"/>
            <w:noWrap/>
            <w:vAlign w:val="bottom"/>
          </w:tcPr>
          <w:p w14:paraId="27D89349"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100</w:t>
            </w:r>
          </w:p>
        </w:tc>
        <w:tc>
          <w:tcPr>
            <w:tcW w:w="567" w:type="dxa"/>
            <w:tcBorders>
              <w:top w:val="nil"/>
              <w:left w:val="nil"/>
              <w:bottom w:val="single" w:sz="4" w:space="0" w:color="auto"/>
              <w:right w:val="single" w:sz="4" w:space="0" w:color="auto"/>
            </w:tcBorders>
            <w:shd w:val="clear" w:color="auto" w:fill="auto"/>
          </w:tcPr>
          <w:p w14:paraId="3A971B41" w14:textId="77777777" w:rsidR="00486B29" w:rsidRPr="0023296A" w:rsidRDefault="00486B29" w:rsidP="00D76EFF">
            <w:pPr>
              <w:keepNext/>
              <w:keepLines/>
              <w:spacing w:after="0"/>
              <w:rPr>
                <w:rFonts w:eastAsia="Times New Roman" w:cs="Arial"/>
                <w:i/>
                <w:color w:val="000000"/>
                <w:sz w:val="20"/>
              </w:rPr>
            </w:pPr>
            <w:r w:rsidRPr="0023296A">
              <w:rPr>
                <w:rFonts w:eastAsia="Times New Roman" w:cs="Arial"/>
                <w:i/>
                <w:color w:val="000000"/>
                <w:sz w:val="20"/>
              </w:rPr>
              <w:t>ns</w:t>
            </w:r>
          </w:p>
        </w:tc>
        <w:tc>
          <w:tcPr>
            <w:tcW w:w="992" w:type="dxa"/>
            <w:tcBorders>
              <w:top w:val="nil"/>
              <w:left w:val="nil"/>
              <w:bottom w:val="single" w:sz="4" w:space="0" w:color="auto"/>
              <w:right w:val="single" w:sz="4" w:space="0" w:color="auto"/>
            </w:tcBorders>
            <w:shd w:val="clear" w:color="auto" w:fill="auto"/>
            <w:noWrap/>
            <w:vAlign w:val="bottom"/>
          </w:tcPr>
          <w:p w14:paraId="51FD6E3E"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90</w:t>
            </w:r>
          </w:p>
        </w:tc>
        <w:tc>
          <w:tcPr>
            <w:tcW w:w="989" w:type="dxa"/>
            <w:tcBorders>
              <w:top w:val="nil"/>
              <w:left w:val="nil"/>
              <w:bottom w:val="single" w:sz="4" w:space="0" w:color="auto"/>
              <w:right w:val="single" w:sz="4" w:space="0" w:color="auto"/>
            </w:tcBorders>
            <w:shd w:val="clear" w:color="auto" w:fill="auto"/>
            <w:noWrap/>
            <w:vAlign w:val="bottom"/>
          </w:tcPr>
          <w:p w14:paraId="027B345E"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87</w:t>
            </w:r>
          </w:p>
        </w:tc>
        <w:tc>
          <w:tcPr>
            <w:tcW w:w="428" w:type="dxa"/>
            <w:tcBorders>
              <w:top w:val="nil"/>
              <w:left w:val="nil"/>
              <w:bottom w:val="single" w:sz="4" w:space="0" w:color="auto"/>
              <w:right w:val="single" w:sz="4" w:space="0" w:color="auto"/>
            </w:tcBorders>
          </w:tcPr>
          <w:p w14:paraId="4B94A695"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i/>
                <w:color w:val="000000"/>
                <w:sz w:val="20"/>
              </w:rPr>
              <w:t>ns</w:t>
            </w:r>
          </w:p>
        </w:tc>
      </w:tr>
      <w:tr w:rsidR="0040679D" w:rsidRPr="0023296A" w14:paraId="0711B6B6"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E4534C8"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Average Trip Time (in minutes)</w:t>
            </w:r>
          </w:p>
        </w:tc>
        <w:tc>
          <w:tcPr>
            <w:tcW w:w="1134" w:type="dxa"/>
            <w:tcBorders>
              <w:top w:val="nil"/>
              <w:left w:val="nil"/>
              <w:bottom w:val="single" w:sz="4" w:space="0" w:color="auto"/>
              <w:right w:val="single" w:sz="4" w:space="0" w:color="auto"/>
            </w:tcBorders>
            <w:shd w:val="clear" w:color="auto" w:fill="auto"/>
            <w:noWrap/>
            <w:vAlign w:val="bottom"/>
          </w:tcPr>
          <w:p w14:paraId="6006A4F6"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23.33</w:t>
            </w:r>
          </w:p>
        </w:tc>
        <w:tc>
          <w:tcPr>
            <w:tcW w:w="993" w:type="dxa"/>
            <w:tcBorders>
              <w:top w:val="nil"/>
              <w:left w:val="nil"/>
              <w:bottom w:val="single" w:sz="4" w:space="0" w:color="auto"/>
              <w:right w:val="single" w:sz="4" w:space="0" w:color="auto"/>
            </w:tcBorders>
            <w:shd w:val="clear" w:color="auto" w:fill="auto"/>
            <w:noWrap/>
            <w:vAlign w:val="bottom"/>
          </w:tcPr>
          <w:p w14:paraId="79F35611"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23.47</w:t>
            </w:r>
          </w:p>
        </w:tc>
        <w:tc>
          <w:tcPr>
            <w:tcW w:w="567" w:type="dxa"/>
            <w:tcBorders>
              <w:top w:val="nil"/>
              <w:left w:val="nil"/>
              <w:bottom w:val="single" w:sz="4" w:space="0" w:color="auto"/>
              <w:right w:val="single" w:sz="4" w:space="0" w:color="auto"/>
            </w:tcBorders>
            <w:shd w:val="clear" w:color="auto" w:fill="auto"/>
          </w:tcPr>
          <w:p w14:paraId="0739CF2D" w14:textId="77777777" w:rsidR="00486B29" w:rsidRPr="0023296A" w:rsidRDefault="00486B29" w:rsidP="00D76EFF">
            <w:pPr>
              <w:keepNext/>
              <w:keepLines/>
              <w:spacing w:after="0"/>
              <w:rPr>
                <w:rFonts w:eastAsia="Times New Roman" w:cs="Arial"/>
                <w:i/>
                <w:color w:val="000000"/>
                <w:sz w:val="20"/>
              </w:rPr>
            </w:pPr>
            <w:r w:rsidRPr="0023296A">
              <w:rPr>
                <w:rFonts w:eastAsia="Times New Roman" w:cs="Arial"/>
                <w:i/>
                <w:color w:val="000000"/>
                <w:sz w:val="20"/>
              </w:rPr>
              <w:t>ns</w:t>
            </w:r>
          </w:p>
        </w:tc>
        <w:tc>
          <w:tcPr>
            <w:tcW w:w="992" w:type="dxa"/>
            <w:tcBorders>
              <w:top w:val="nil"/>
              <w:left w:val="nil"/>
              <w:bottom w:val="single" w:sz="4" w:space="0" w:color="auto"/>
              <w:right w:val="single" w:sz="4" w:space="0" w:color="auto"/>
            </w:tcBorders>
            <w:shd w:val="clear" w:color="auto" w:fill="auto"/>
            <w:noWrap/>
            <w:vAlign w:val="bottom"/>
          </w:tcPr>
          <w:p w14:paraId="4FCDB4B5"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24.16</w:t>
            </w:r>
          </w:p>
        </w:tc>
        <w:tc>
          <w:tcPr>
            <w:tcW w:w="989" w:type="dxa"/>
            <w:tcBorders>
              <w:top w:val="nil"/>
              <w:left w:val="nil"/>
              <w:bottom w:val="single" w:sz="4" w:space="0" w:color="auto"/>
              <w:right w:val="single" w:sz="4" w:space="0" w:color="auto"/>
            </w:tcBorders>
            <w:shd w:val="clear" w:color="auto" w:fill="auto"/>
            <w:noWrap/>
            <w:vAlign w:val="bottom"/>
          </w:tcPr>
          <w:p w14:paraId="219A68E9"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22.63</w:t>
            </w:r>
          </w:p>
        </w:tc>
        <w:tc>
          <w:tcPr>
            <w:tcW w:w="428" w:type="dxa"/>
            <w:tcBorders>
              <w:top w:val="nil"/>
              <w:left w:val="nil"/>
              <w:bottom w:val="single" w:sz="4" w:space="0" w:color="auto"/>
              <w:right w:val="single" w:sz="4" w:space="0" w:color="auto"/>
            </w:tcBorders>
            <w:vAlign w:val="bottom"/>
          </w:tcPr>
          <w:p w14:paraId="3BB76E5D"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i/>
                <w:color w:val="000000"/>
                <w:sz w:val="20"/>
              </w:rPr>
              <w:t>**</w:t>
            </w:r>
          </w:p>
        </w:tc>
      </w:tr>
      <w:tr w:rsidR="0040679D" w:rsidRPr="0023296A" w14:paraId="0554761D"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D9B1E30" w14:textId="77777777" w:rsidR="00486B29" w:rsidRPr="0023296A" w:rsidRDefault="00486B29" w:rsidP="00D76EFF">
            <w:pPr>
              <w:keepNext/>
              <w:keepLines/>
              <w:spacing w:after="0"/>
              <w:rPr>
                <w:rFonts w:eastAsia="Times New Roman" w:cs="Arial"/>
                <w:color w:val="000000"/>
                <w:sz w:val="20"/>
              </w:rPr>
            </w:pPr>
          </w:p>
        </w:tc>
        <w:tc>
          <w:tcPr>
            <w:tcW w:w="1134" w:type="dxa"/>
            <w:tcBorders>
              <w:top w:val="nil"/>
              <w:left w:val="nil"/>
              <w:bottom w:val="single" w:sz="4" w:space="0" w:color="auto"/>
              <w:right w:val="single" w:sz="4" w:space="0" w:color="auto"/>
            </w:tcBorders>
            <w:shd w:val="clear" w:color="auto" w:fill="auto"/>
            <w:noWrap/>
            <w:vAlign w:val="bottom"/>
          </w:tcPr>
          <w:p w14:paraId="52E1E882" w14:textId="77777777" w:rsidR="00486B29" w:rsidRPr="0023296A" w:rsidRDefault="00486B29" w:rsidP="00D76EFF">
            <w:pPr>
              <w:keepNext/>
              <w:keepLines/>
              <w:spacing w:after="0"/>
              <w:rPr>
                <w:rFonts w:eastAsia="Times New Roman" w:cs="Arial"/>
                <w:color w:val="000000"/>
                <w:sz w:val="20"/>
              </w:rPr>
            </w:pPr>
          </w:p>
        </w:tc>
        <w:tc>
          <w:tcPr>
            <w:tcW w:w="993" w:type="dxa"/>
            <w:tcBorders>
              <w:top w:val="nil"/>
              <w:left w:val="nil"/>
              <w:bottom w:val="single" w:sz="4" w:space="0" w:color="auto"/>
              <w:right w:val="single" w:sz="4" w:space="0" w:color="auto"/>
            </w:tcBorders>
            <w:shd w:val="clear" w:color="auto" w:fill="auto"/>
            <w:noWrap/>
            <w:vAlign w:val="bottom"/>
          </w:tcPr>
          <w:p w14:paraId="3FA1B199" w14:textId="77777777" w:rsidR="00486B29" w:rsidRPr="0023296A" w:rsidRDefault="00486B29" w:rsidP="00D76EFF">
            <w:pPr>
              <w:keepNext/>
              <w:keepLines/>
              <w:spacing w:after="0"/>
              <w:rPr>
                <w:rFonts w:eastAsia="Times New Roman" w:cs="Arial"/>
                <w:color w:val="000000"/>
                <w:sz w:val="20"/>
              </w:rPr>
            </w:pPr>
          </w:p>
        </w:tc>
        <w:tc>
          <w:tcPr>
            <w:tcW w:w="567" w:type="dxa"/>
            <w:tcBorders>
              <w:top w:val="nil"/>
              <w:left w:val="nil"/>
              <w:bottom w:val="single" w:sz="4" w:space="0" w:color="auto"/>
              <w:right w:val="single" w:sz="4" w:space="0" w:color="auto"/>
            </w:tcBorders>
            <w:shd w:val="clear" w:color="auto" w:fill="auto"/>
            <w:vAlign w:val="bottom"/>
          </w:tcPr>
          <w:p w14:paraId="3927036A" w14:textId="77777777" w:rsidR="00486B29" w:rsidRPr="0023296A" w:rsidRDefault="00486B29" w:rsidP="00D76EFF">
            <w:pPr>
              <w:keepNext/>
              <w:keepLines/>
              <w:spacing w:after="0"/>
              <w:rPr>
                <w:rFonts w:eastAsia="Times New Roman" w:cs="Arial"/>
                <w:i/>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28BAC244" w14:textId="77777777" w:rsidR="00486B29" w:rsidRPr="0023296A" w:rsidRDefault="00486B29" w:rsidP="00D76EFF">
            <w:pPr>
              <w:keepNext/>
              <w:keepLines/>
              <w:spacing w:after="0"/>
              <w:rPr>
                <w:rFonts w:eastAsia="Times New Roman" w:cs="Arial"/>
                <w:color w:val="000000"/>
                <w:sz w:val="20"/>
              </w:rPr>
            </w:pPr>
          </w:p>
        </w:tc>
        <w:tc>
          <w:tcPr>
            <w:tcW w:w="989" w:type="dxa"/>
            <w:tcBorders>
              <w:top w:val="nil"/>
              <w:left w:val="nil"/>
              <w:bottom w:val="single" w:sz="4" w:space="0" w:color="auto"/>
              <w:right w:val="single" w:sz="4" w:space="0" w:color="auto"/>
            </w:tcBorders>
            <w:shd w:val="clear" w:color="auto" w:fill="auto"/>
            <w:noWrap/>
            <w:vAlign w:val="bottom"/>
          </w:tcPr>
          <w:p w14:paraId="1FBB6C7E" w14:textId="77777777" w:rsidR="00486B29" w:rsidRPr="0023296A" w:rsidRDefault="00486B29" w:rsidP="00D76EFF">
            <w:pPr>
              <w:keepNext/>
              <w:keepLines/>
              <w:spacing w:after="0"/>
              <w:rPr>
                <w:rFonts w:eastAsia="Times New Roman" w:cs="Arial"/>
                <w:color w:val="000000"/>
                <w:sz w:val="20"/>
              </w:rPr>
            </w:pPr>
          </w:p>
        </w:tc>
        <w:tc>
          <w:tcPr>
            <w:tcW w:w="428" w:type="dxa"/>
            <w:tcBorders>
              <w:top w:val="nil"/>
              <w:left w:val="nil"/>
              <w:bottom w:val="single" w:sz="4" w:space="0" w:color="auto"/>
              <w:right w:val="single" w:sz="4" w:space="0" w:color="auto"/>
            </w:tcBorders>
          </w:tcPr>
          <w:p w14:paraId="743DE3AE" w14:textId="77777777" w:rsidR="00486B29" w:rsidRPr="0023296A" w:rsidRDefault="00486B29" w:rsidP="00D76EFF">
            <w:pPr>
              <w:keepNext/>
              <w:keepLines/>
              <w:spacing w:after="0"/>
              <w:rPr>
                <w:rFonts w:eastAsia="Times New Roman" w:cs="Arial"/>
                <w:color w:val="000000"/>
                <w:sz w:val="20"/>
              </w:rPr>
            </w:pPr>
          </w:p>
        </w:tc>
      </w:tr>
      <w:tr w:rsidR="0040679D" w:rsidRPr="0023296A" w14:paraId="35C867EB"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443D93B"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b/>
                <w:color w:val="000000"/>
                <w:sz w:val="20"/>
              </w:rPr>
              <w:t>Mode Duration</w:t>
            </w:r>
            <w:r w:rsidR="00277657">
              <w:rPr>
                <w:rFonts w:eastAsia="Times New Roman" w:cs="Arial"/>
                <w:b/>
                <w:color w:val="000000"/>
                <w:sz w:val="20"/>
              </w:rPr>
              <w:t xml:space="preserve"> </w:t>
            </w:r>
            <w:r w:rsidR="002302A0">
              <w:rPr>
                <w:rFonts w:eastAsia="Times New Roman" w:cs="Arial"/>
                <w:b/>
                <w:color w:val="000000"/>
                <w:sz w:val="20"/>
              </w:rPr>
              <w:t>(</w:t>
            </w:r>
            <w:r w:rsidR="00764521">
              <w:rPr>
                <w:rFonts w:eastAsia="Times New Roman" w:cs="Arial"/>
                <w:b/>
                <w:color w:val="000000"/>
                <w:sz w:val="20"/>
              </w:rPr>
              <w:t>proportion</w:t>
            </w:r>
            <w:r w:rsidR="00277657">
              <w:rPr>
                <w:rFonts w:eastAsia="Times New Roman" w:cs="Arial"/>
                <w:b/>
                <w:color w:val="000000"/>
                <w:sz w:val="20"/>
              </w:rPr>
              <w:t xml:space="preserve"> of total time spent travelling over the week)</w:t>
            </w:r>
          </w:p>
        </w:tc>
        <w:tc>
          <w:tcPr>
            <w:tcW w:w="1134" w:type="dxa"/>
            <w:tcBorders>
              <w:top w:val="nil"/>
              <w:left w:val="nil"/>
              <w:bottom w:val="single" w:sz="4" w:space="0" w:color="auto"/>
              <w:right w:val="single" w:sz="4" w:space="0" w:color="auto"/>
            </w:tcBorders>
            <w:shd w:val="clear" w:color="auto" w:fill="auto"/>
            <w:noWrap/>
            <w:vAlign w:val="bottom"/>
          </w:tcPr>
          <w:p w14:paraId="09F163BC" w14:textId="77777777" w:rsidR="00486B29" w:rsidRPr="0023296A" w:rsidRDefault="00486B29" w:rsidP="00D76EFF">
            <w:pPr>
              <w:keepNext/>
              <w:keepLines/>
              <w:spacing w:after="0"/>
              <w:rPr>
                <w:rFonts w:eastAsia="Times New Roman" w:cs="Arial"/>
                <w:color w:val="000000"/>
                <w:sz w:val="20"/>
              </w:rPr>
            </w:pPr>
          </w:p>
        </w:tc>
        <w:tc>
          <w:tcPr>
            <w:tcW w:w="993" w:type="dxa"/>
            <w:tcBorders>
              <w:top w:val="nil"/>
              <w:left w:val="nil"/>
              <w:bottom w:val="single" w:sz="4" w:space="0" w:color="auto"/>
              <w:right w:val="single" w:sz="4" w:space="0" w:color="auto"/>
            </w:tcBorders>
            <w:shd w:val="clear" w:color="auto" w:fill="auto"/>
            <w:noWrap/>
            <w:vAlign w:val="bottom"/>
          </w:tcPr>
          <w:p w14:paraId="0C8BD8B9" w14:textId="77777777" w:rsidR="00486B29" w:rsidRPr="0023296A" w:rsidRDefault="00486B29" w:rsidP="00D76EFF">
            <w:pPr>
              <w:keepNext/>
              <w:keepLines/>
              <w:spacing w:after="0"/>
              <w:rPr>
                <w:rFonts w:eastAsia="Times New Roman" w:cs="Arial"/>
                <w:color w:val="000000"/>
                <w:sz w:val="20"/>
              </w:rPr>
            </w:pPr>
          </w:p>
        </w:tc>
        <w:tc>
          <w:tcPr>
            <w:tcW w:w="567" w:type="dxa"/>
            <w:tcBorders>
              <w:top w:val="nil"/>
              <w:left w:val="nil"/>
              <w:bottom w:val="single" w:sz="4" w:space="0" w:color="auto"/>
              <w:right w:val="single" w:sz="4" w:space="0" w:color="auto"/>
            </w:tcBorders>
            <w:shd w:val="clear" w:color="auto" w:fill="auto"/>
            <w:vAlign w:val="bottom"/>
          </w:tcPr>
          <w:p w14:paraId="6C05F83D" w14:textId="77777777" w:rsidR="00486B29" w:rsidRPr="0023296A" w:rsidRDefault="00486B29" w:rsidP="00D76EFF">
            <w:pPr>
              <w:keepNext/>
              <w:keepLines/>
              <w:spacing w:after="0"/>
              <w:rPr>
                <w:rFonts w:eastAsia="Times New Roman" w:cs="Arial"/>
                <w:i/>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3C111D7E" w14:textId="77777777" w:rsidR="00486B29" w:rsidRPr="0023296A" w:rsidRDefault="00486B29" w:rsidP="00D76EFF">
            <w:pPr>
              <w:keepNext/>
              <w:keepLines/>
              <w:spacing w:after="0"/>
              <w:rPr>
                <w:rFonts w:eastAsia="Times New Roman" w:cs="Arial"/>
                <w:color w:val="000000"/>
                <w:sz w:val="20"/>
              </w:rPr>
            </w:pPr>
          </w:p>
        </w:tc>
        <w:tc>
          <w:tcPr>
            <w:tcW w:w="989" w:type="dxa"/>
            <w:tcBorders>
              <w:top w:val="nil"/>
              <w:left w:val="nil"/>
              <w:bottom w:val="single" w:sz="4" w:space="0" w:color="auto"/>
              <w:right w:val="single" w:sz="4" w:space="0" w:color="auto"/>
            </w:tcBorders>
            <w:shd w:val="clear" w:color="auto" w:fill="auto"/>
            <w:noWrap/>
            <w:vAlign w:val="bottom"/>
          </w:tcPr>
          <w:p w14:paraId="77A542D0" w14:textId="77777777" w:rsidR="00486B29" w:rsidRPr="0023296A" w:rsidRDefault="00486B29" w:rsidP="00D76EFF">
            <w:pPr>
              <w:keepNext/>
              <w:keepLines/>
              <w:spacing w:after="0"/>
              <w:rPr>
                <w:rFonts w:eastAsia="Times New Roman" w:cs="Arial"/>
                <w:color w:val="000000"/>
                <w:sz w:val="20"/>
              </w:rPr>
            </w:pPr>
          </w:p>
        </w:tc>
        <w:tc>
          <w:tcPr>
            <w:tcW w:w="428" w:type="dxa"/>
            <w:tcBorders>
              <w:top w:val="nil"/>
              <w:left w:val="nil"/>
              <w:bottom w:val="single" w:sz="4" w:space="0" w:color="auto"/>
              <w:right w:val="single" w:sz="4" w:space="0" w:color="auto"/>
            </w:tcBorders>
            <w:vAlign w:val="bottom"/>
          </w:tcPr>
          <w:p w14:paraId="1A010FD0" w14:textId="77777777" w:rsidR="00486B29" w:rsidRPr="0023296A" w:rsidRDefault="00486B29" w:rsidP="00D76EFF">
            <w:pPr>
              <w:keepNext/>
              <w:keepLines/>
              <w:spacing w:after="0"/>
              <w:rPr>
                <w:rFonts w:eastAsia="Times New Roman" w:cs="Arial"/>
                <w:color w:val="000000"/>
                <w:sz w:val="20"/>
              </w:rPr>
            </w:pPr>
          </w:p>
        </w:tc>
      </w:tr>
      <w:tr w:rsidR="0040679D" w:rsidRPr="0023296A" w14:paraId="4BAEE9AE"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447758A"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Bicycle</w:t>
            </w:r>
          </w:p>
        </w:tc>
        <w:tc>
          <w:tcPr>
            <w:tcW w:w="1134" w:type="dxa"/>
            <w:tcBorders>
              <w:top w:val="nil"/>
              <w:left w:val="nil"/>
              <w:bottom w:val="single" w:sz="4" w:space="0" w:color="auto"/>
              <w:right w:val="single" w:sz="4" w:space="0" w:color="auto"/>
            </w:tcBorders>
            <w:shd w:val="clear" w:color="auto" w:fill="auto"/>
            <w:noWrap/>
            <w:vAlign w:val="bottom"/>
          </w:tcPr>
          <w:p w14:paraId="247520CD"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6.4%</w:t>
            </w:r>
          </w:p>
        </w:tc>
        <w:tc>
          <w:tcPr>
            <w:tcW w:w="993" w:type="dxa"/>
            <w:tcBorders>
              <w:top w:val="nil"/>
              <w:left w:val="nil"/>
              <w:bottom w:val="single" w:sz="4" w:space="0" w:color="auto"/>
              <w:right w:val="single" w:sz="4" w:space="0" w:color="auto"/>
            </w:tcBorders>
            <w:shd w:val="clear" w:color="auto" w:fill="auto"/>
            <w:noWrap/>
            <w:vAlign w:val="bottom"/>
          </w:tcPr>
          <w:p w14:paraId="3C782101"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7.5%</w:t>
            </w:r>
          </w:p>
        </w:tc>
        <w:tc>
          <w:tcPr>
            <w:tcW w:w="567" w:type="dxa"/>
            <w:tcBorders>
              <w:top w:val="nil"/>
              <w:left w:val="nil"/>
              <w:bottom w:val="single" w:sz="4" w:space="0" w:color="auto"/>
              <w:right w:val="single" w:sz="4" w:space="0" w:color="auto"/>
            </w:tcBorders>
            <w:shd w:val="clear" w:color="auto" w:fill="auto"/>
            <w:vAlign w:val="bottom"/>
          </w:tcPr>
          <w:p w14:paraId="6796F69B" w14:textId="77777777" w:rsidR="00486B29" w:rsidRPr="0023296A" w:rsidRDefault="006A54C5" w:rsidP="00D76EFF">
            <w:pPr>
              <w:keepNext/>
              <w:keepLines/>
              <w:spacing w:after="0"/>
              <w:rPr>
                <w:rFonts w:eastAsia="Times New Roman" w:cs="Arial"/>
                <w:color w:val="000000"/>
                <w:sz w:val="20"/>
              </w:rPr>
            </w:pPr>
            <w:r w:rsidRPr="0023296A">
              <w:rPr>
                <w:rFonts w:eastAsia="Times New Roman" w:cs="Arial"/>
                <w:i/>
                <w:color w:val="000000"/>
                <w:sz w:val="20"/>
              </w:rPr>
              <w:t>ns</w:t>
            </w:r>
          </w:p>
        </w:tc>
        <w:tc>
          <w:tcPr>
            <w:tcW w:w="992" w:type="dxa"/>
            <w:tcBorders>
              <w:top w:val="nil"/>
              <w:left w:val="nil"/>
              <w:bottom w:val="single" w:sz="4" w:space="0" w:color="auto"/>
              <w:right w:val="single" w:sz="4" w:space="0" w:color="auto"/>
            </w:tcBorders>
            <w:shd w:val="clear" w:color="auto" w:fill="auto"/>
            <w:noWrap/>
            <w:vAlign w:val="bottom"/>
          </w:tcPr>
          <w:p w14:paraId="257F90F2"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4.8%</w:t>
            </w:r>
          </w:p>
        </w:tc>
        <w:tc>
          <w:tcPr>
            <w:tcW w:w="989" w:type="dxa"/>
            <w:tcBorders>
              <w:top w:val="nil"/>
              <w:left w:val="nil"/>
              <w:bottom w:val="single" w:sz="4" w:space="0" w:color="auto"/>
              <w:right w:val="single" w:sz="4" w:space="0" w:color="auto"/>
            </w:tcBorders>
            <w:shd w:val="clear" w:color="auto" w:fill="auto"/>
            <w:noWrap/>
            <w:vAlign w:val="bottom"/>
          </w:tcPr>
          <w:p w14:paraId="29E85853"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4.8%</w:t>
            </w:r>
          </w:p>
        </w:tc>
        <w:tc>
          <w:tcPr>
            <w:tcW w:w="428" w:type="dxa"/>
            <w:tcBorders>
              <w:top w:val="nil"/>
              <w:left w:val="nil"/>
              <w:bottom w:val="single" w:sz="4" w:space="0" w:color="auto"/>
              <w:right w:val="single" w:sz="4" w:space="0" w:color="auto"/>
            </w:tcBorders>
            <w:vAlign w:val="bottom"/>
          </w:tcPr>
          <w:p w14:paraId="51913BC6" w14:textId="77777777" w:rsidR="00486B29" w:rsidRPr="0023296A" w:rsidRDefault="006A54C5" w:rsidP="00D76EFF">
            <w:pPr>
              <w:keepNext/>
              <w:keepLines/>
              <w:spacing w:after="0"/>
              <w:rPr>
                <w:rFonts w:eastAsia="Times New Roman" w:cs="Arial"/>
                <w:color w:val="000000"/>
                <w:sz w:val="20"/>
              </w:rPr>
            </w:pPr>
            <w:r w:rsidRPr="0023296A">
              <w:rPr>
                <w:rFonts w:eastAsia="Times New Roman" w:cs="Arial"/>
                <w:i/>
                <w:color w:val="000000"/>
                <w:sz w:val="20"/>
              </w:rPr>
              <w:t>ns</w:t>
            </w:r>
          </w:p>
        </w:tc>
      </w:tr>
      <w:tr w:rsidR="0040679D" w:rsidRPr="0023296A" w14:paraId="5FF0C5E4"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0478E62"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Public Transport</w:t>
            </w:r>
            <w:r w:rsidR="0040679D">
              <w:rPr>
                <w:rFonts w:eastAsia="Times New Roman" w:cs="Arial"/>
                <w:color w:val="000000"/>
                <w:sz w:val="20"/>
              </w:rPr>
              <w:t xml:space="preserve"> (train, bus, light rail, ferry)</w:t>
            </w:r>
          </w:p>
        </w:tc>
        <w:tc>
          <w:tcPr>
            <w:tcW w:w="1134" w:type="dxa"/>
            <w:tcBorders>
              <w:top w:val="nil"/>
              <w:left w:val="nil"/>
              <w:bottom w:val="single" w:sz="4" w:space="0" w:color="auto"/>
              <w:right w:val="single" w:sz="4" w:space="0" w:color="auto"/>
            </w:tcBorders>
            <w:shd w:val="clear" w:color="auto" w:fill="auto"/>
            <w:noWrap/>
            <w:vAlign w:val="bottom"/>
          </w:tcPr>
          <w:p w14:paraId="242DF4BC"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17.8%</w:t>
            </w:r>
          </w:p>
        </w:tc>
        <w:tc>
          <w:tcPr>
            <w:tcW w:w="993" w:type="dxa"/>
            <w:tcBorders>
              <w:top w:val="nil"/>
              <w:left w:val="nil"/>
              <w:bottom w:val="single" w:sz="4" w:space="0" w:color="auto"/>
              <w:right w:val="single" w:sz="4" w:space="0" w:color="auto"/>
            </w:tcBorders>
            <w:shd w:val="clear" w:color="auto" w:fill="auto"/>
            <w:noWrap/>
            <w:vAlign w:val="bottom"/>
          </w:tcPr>
          <w:p w14:paraId="12128D71"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19.3%</w:t>
            </w:r>
          </w:p>
        </w:tc>
        <w:tc>
          <w:tcPr>
            <w:tcW w:w="567" w:type="dxa"/>
            <w:tcBorders>
              <w:top w:val="nil"/>
              <w:left w:val="nil"/>
              <w:bottom w:val="single" w:sz="4" w:space="0" w:color="auto"/>
              <w:right w:val="single" w:sz="4" w:space="0" w:color="auto"/>
            </w:tcBorders>
            <w:shd w:val="clear" w:color="auto" w:fill="auto"/>
            <w:vAlign w:val="bottom"/>
          </w:tcPr>
          <w:p w14:paraId="6CC8E3EB" w14:textId="77777777" w:rsidR="00486B29" w:rsidRPr="0023296A" w:rsidRDefault="00486B29" w:rsidP="00D76EFF">
            <w:pPr>
              <w:keepNext/>
              <w:keepLines/>
              <w:spacing w:after="0"/>
              <w:rPr>
                <w:rFonts w:eastAsia="Times New Roman" w:cs="Arial"/>
                <w:i/>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1DC8D3A"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13.7%</w:t>
            </w:r>
          </w:p>
        </w:tc>
        <w:tc>
          <w:tcPr>
            <w:tcW w:w="989" w:type="dxa"/>
            <w:tcBorders>
              <w:top w:val="nil"/>
              <w:left w:val="nil"/>
              <w:bottom w:val="single" w:sz="4" w:space="0" w:color="auto"/>
              <w:right w:val="single" w:sz="4" w:space="0" w:color="auto"/>
            </w:tcBorders>
            <w:shd w:val="clear" w:color="auto" w:fill="auto"/>
            <w:noWrap/>
            <w:vAlign w:val="bottom"/>
          </w:tcPr>
          <w:p w14:paraId="3522E8C6"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13.0%</w:t>
            </w:r>
          </w:p>
        </w:tc>
        <w:tc>
          <w:tcPr>
            <w:tcW w:w="428" w:type="dxa"/>
            <w:tcBorders>
              <w:top w:val="nil"/>
              <w:left w:val="nil"/>
              <w:bottom w:val="single" w:sz="4" w:space="0" w:color="auto"/>
              <w:right w:val="single" w:sz="4" w:space="0" w:color="auto"/>
            </w:tcBorders>
            <w:vAlign w:val="bottom"/>
          </w:tcPr>
          <w:p w14:paraId="1748D3C4" w14:textId="77777777" w:rsidR="00486B29" w:rsidRPr="0023296A" w:rsidRDefault="00486B29" w:rsidP="00D76EFF">
            <w:pPr>
              <w:keepNext/>
              <w:keepLines/>
              <w:spacing w:after="0"/>
              <w:rPr>
                <w:rFonts w:eastAsia="Times New Roman" w:cs="Arial"/>
                <w:color w:val="000000"/>
                <w:sz w:val="20"/>
              </w:rPr>
            </w:pPr>
          </w:p>
        </w:tc>
      </w:tr>
      <w:tr w:rsidR="0040679D" w:rsidRPr="0023296A" w14:paraId="03BEABE7" w14:textId="77777777" w:rsidTr="00FB3C34">
        <w:trPr>
          <w:trHeight w:val="6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E4A4CE"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Private Vehicle</w:t>
            </w:r>
            <w:r w:rsidR="0040679D">
              <w:rPr>
                <w:rFonts w:eastAsia="Times New Roman" w:cs="Arial"/>
                <w:color w:val="000000"/>
                <w:sz w:val="20"/>
              </w:rPr>
              <w:t xml:space="preserve"> (car, motorcycle)</w:t>
            </w:r>
          </w:p>
        </w:tc>
        <w:tc>
          <w:tcPr>
            <w:tcW w:w="1134" w:type="dxa"/>
            <w:tcBorders>
              <w:top w:val="nil"/>
              <w:left w:val="nil"/>
              <w:bottom w:val="single" w:sz="4" w:space="0" w:color="auto"/>
              <w:right w:val="single" w:sz="4" w:space="0" w:color="auto"/>
            </w:tcBorders>
            <w:shd w:val="clear" w:color="auto" w:fill="auto"/>
            <w:noWrap/>
            <w:vAlign w:val="bottom"/>
          </w:tcPr>
          <w:p w14:paraId="089338AC"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30.1%</w:t>
            </w:r>
          </w:p>
        </w:tc>
        <w:tc>
          <w:tcPr>
            <w:tcW w:w="993" w:type="dxa"/>
            <w:tcBorders>
              <w:top w:val="nil"/>
              <w:left w:val="nil"/>
              <w:bottom w:val="single" w:sz="4" w:space="0" w:color="auto"/>
              <w:right w:val="single" w:sz="4" w:space="0" w:color="auto"/>
            </w:tcBorders>
            <w:shd w:val="clear" w:color="auto" w:fill="auto"/>
            <w:noWrap/>
            <w:vAlign w:val="bottom"/>
          </w:tcPr>
          <w:p w14:paraId="12F1DD0D"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28.1%</w:t>
            </w:r>
          </w:p>
        </w:tc>
        <w:tc>
          <w:tcPr>
            <w:tcW w:w="567" w:type="dxa"/>
            <w:tcBorders>
              <w:top w:val="nil"/>
              <w:left w:val="nil"/>
              <w:bottom w:val="single" w:sz="4" w:space="0" w:color="auto"/>
              <w:right w:val="single" w:sz="4" w:space="0" w:color="auto"/>
            </w:tcBorders>
            <w:shd w:val="clear" w:color="auto" w:fill="auto"/>
            <w:vAlign w:val="bottom"/>
          </w:tcPr>
          <w:p w14:paraId="63BA08E6" w14:textId="77777777" w:rsidR="00486B29" w:rsidRPr="0023296A" w:rsidRDefault="00486B29" w:rsidP="00D76EFF">
            <w:pPr>
              <w:keepNext/>
              <w:keepLines/>
              <w:spacing w:after="0"/>
              <w:rPr>
                <w:rFonts w:eastAsia="Times New Roman"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72F43CD6"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44.2%</w:t>
            </w:r>
          </w:p>
        </w:tc>
        <w:tc>
          <w:tcPr>
            <w:tcW w:w="989" w:type="dxa"/>
            <w:tcBorders>
              <w:top w:val="nil"/>
              <w:left w:val="nil"/>
              <w:bottom w:val="single" w:sz="4" w:space="0" w:color="auto"/>
              <w:right w:val="single" w:sz="4" w:space="0" w:color="auto"/>
            </w:tcBorders>
            <w:shd w:val="clear" w:color="auto" w:fill="auto"/>
            <w:noWrap/>
            <w:vAlign w:val="bottom"/>
          </w:tcPr>
          <w:p w14:paraId="1ECEE36B"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46.1%</w:t>
            </w:r>
          </w:p>
        </w:tc>
        <w:tc>
          <w:tcPr>
            <w:tcW w:w="428" w:type="dxa"/>
            <w:tcBorders>
              <w:top w:val="nil"/>
              <w:left w:val="nil"/>
              <w:bottom w:val="single" w:sz="4" w:space="0" w:color="auto"/>
              <w:right w:val="single" w:sz="4" w:space="0" w:color="auto"/>
            </w:tcBorders>
            <w:vAlign w:val="bottom"/>
          </w:tcPr>
          <w:p w14:paraId="01F73526" w14:textId="77777777" w:rsidR="00486B29" w:rsidRPr="0023296A" w:rsidRDefault="00486B29" w:rsidP="00D76EFF">
            <w:pPr>
              <w:keepNext/>
              <w:keepLines/>
              <w:spacing w:after="0"/>
              <w:rPr>
                <w:rFonts w:eastAsia="Times New Roman" w:cs="Arial"/>
                <w:color w:val="000000"/>
                <w:sz w:val="20"/>
              </w:rPr>
            </w:pPr>
          </w:p>
        </w:tc>
      </w:tr>
      <w:tr w:rsidR="0040679D" w:rsidRPr="0023296A" w14:paraId="1ED6E8DB" w14:textId="77777777" w:rsidTr="00FB3C34">
        <w:trPr>
          <w:trHeight w:val="6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4D58022"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Walk/Run</w:t>
            </w:r>
          </w:p>
        </w:tc>
        <w:tc>
          <w:tcPr>
            <w:tcW w:w="1134" w:type="dxa"/>
            <w:tcBorders>
              <w:top w:val="nil"/>
              <w:left w:val="nil"/>
              <w:bottom w:val="single" w:sz="4" w:space="0" w:color="auto"/>
              <w:right w:val="single" w:sz="4" w:space="0" w:color="auto"/>
            </w:tcBorders>
            <w:shd w:val="clear" w:color="auto" w:fill="auto"/>
            <w:noWrap/>
            <w:vAlign w:val="bottom"/>
          </w:tcPr>
          <w:p w14:paraId="4DA16033"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43.8%</w:t>
            </w:r>
          </w:p>
        </w:tc>
        <w:tc>
          <w:tcPr>
            <w:tcW w:w="993" w:type="dxa"/>
            <w:tcBorders>
              <w:top w:val="nil"/>
              <w:left w:val="nil"/>
              <w:bottom w:val="single" w:sz="4" w:space="0" w:color="auto"/>
              <w:right w:val="single" w:sz="4" w:space="0" w:color="auto"/>
            </w:tcBorders>
            <w:shd w:val="clear" w:color="auto" w:fill="auto"/>
            <w:noWrap/>
            <w:vAlign w:val="bottom"/>
          </w:tcPr>
          <w:p w14:paraId="42F45680"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43.8%</w:t>
            </w:r>
          </w:p>
        </w:tc>
        <w:tc>
          <w:tcPr>
            <w:tcW w:w="567" w:type="dxa"/>
            <w:tcBorders>
              <w:top w:val="nil"/>
              <w:left w:val="nil"/>
              <w:bottom w:val="single" w:sz="4" w:space="0" w:color="auto"/>
              <w:right w:val="single" w:sz="4" w:space="0" w:color="auto"/>
            </w:tcBorders>
            <w:shd w:val="clear" w:color="auto" w:fill="auto"/>
            <w:vAlign w:val="bottom"/>
          </w:tcPr>
          <w:p w14:paraId="32A73B67" w14:textId="77777777" w:rsidR="00486B29" w:rsidRPr="0023296A" w:rsidRDefault="00486B29" w:rsidP="00D76EFF">
            <w:pPr>
              <w:keepNext/>
              <w:keepLines/>
              <w:spacing w:after="0"/>
              <w:rPr>
                <w:rFonts w:eastAsia="Times New Roman"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549E9C28"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34.7%</w:t>
            </w:r>
          </w:p>
        </w:tc>
        <w:tc>
          <w:tcPr>
            <w:tcW w:w="989" w:type="dxa"/>
            <w:tcBorders>
              <w:top w:val="nil"/>
              <w:left w:val="nil"/>
              <w:bottom w:val="single" w:sz="4" w:space="0" w:color="auto"/>
              <w:right w:val="single" w:sz="4" w:space="0" w:color="auto"/>
            </w:tcBorders>
            <w:shd w:val="clear" w:color="auto" w:fill="auto"/>
            <w:noWrap/>
            <w:vAlign w:val="bottom"/>
          </w:tcPr>
          <w:p w14:paraId="63D99E25"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34.5%</w:t>
            </w:r>
          </w:p>
        </w:tc>
        <w:tc>
          <w:tcPr>
            <w:tcW w:w="428" w:type="dxa"/>
            <w:tcBorders>
              <w:top w:val="nil"/>
              <w:left w:val="nil"/>
              <w:bottom w:val="single" w:sz="4" w:space="0" w:color="auto"/>
              <w:right w:val="single" w:sz="4" w:space="0" w:color="auto"/>
            </w:tcBorders>
            <w:vAlign w:val="bottom"/>
          </w:tcPr>
          <w:p w14:paraId="2E94D5B2" w14:textId="77777777" w:rsidR="00486B29" w:rsidRPr="0023296A" w:rsidRDefault="00486B29" w:rsidP="00D76EFF">
            <w:pPr>
              <w:keepNext/>
              <w:keepLines/>
              <w:spacing w:after="0"/>
              <w:rPr>
                <w:rFonts w:eastAsia="Times New Roman" w:cs="Arial"/>
                <w:color w:val="000000"/>
                <w:sz w:val="20"/>
              </w:rPr>
            </w:pPr>
          </w:p>
        </w:tc>
      </w:tr>
      <w:tr w:rsidR="0040679D" w:rsidRPr="0023296A" w14:paraId="7B34AD1D" w14:textId="77777777" w:rsidTr="00FB3C34">
        <w:trPr>
          <w:trHeight w:val="30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AFCF35"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Other</w:t>
            </w:r>
          </w:p>
        </w:tc>
        <w:tc>
          <w:tcPr>
            <w:tcW w:w="1134" w:type="dxa"/>
            <w:tcBorders>
              <w:top w:val="nil"/>
              <w:left w:val="nil"/>
              <w:bottom w:val="single" w:sz="4" w:space="0" w:color="auto"/>
              <w:right w:val="single" w:sz="4" w:space="0" w:color="auto"/>
            </w:tcBorders>
            <w:shd w:val="clear" w:color="auto" w:fill="auto"/>
            <w:noWrap/>
            <w:vAlign w:val="bottom"/>
          </w:tcPr>
          <w:p w14:paraId="34AD0031"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1.9%</w:t>
            </w:r>
          </w:p>
        </w:tc>
        <w:tc>
          <w:tcPr>
            <w:tcW w:w="993" w:type="dxa"/>
            <w:tcBorders>
              <w:top w:val="nil"/>
              <w:left w:val="nil"/>
              <w:bottom w:val="single" w:sz="4" w:space="0" w:color="auto"/>
              <w:right w:val="single" w:sz="4" w:space="0" w:color="auto"/>
            </w:tcBorders>
            <w:shd w:val="clear" w:color="auto" w:fill="auto"/>
            <w:noWrap/>
            <w:vAlign w:val="bottom"/>
          </w:tcPr>
          <w:p w14:paraId="6BED2CC4"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1.2%</w:t>
            </w:r>
          </w:p>
        </w:tc>
        <w:tc>
          <w:tcPr>
            <w:tcW w:w="567" w:type="dxa"/>
            <w:tcBorders>
              <w:top w:val="nil"/>
              <w:left w:val="nil"/>
              <w:bottom w:val="single" w:sz="4" w:space="0" w:color="auto"/>
              <w:right w:val="single" w:sz="4" w:space="0" w:color="auto"/>
            </w:tcBorders>
            <w:shd w:val="clear" w:color="auto" w:fill="auto"/>
            <w:vAlign w:val="bottom"/>
          </w:tcPr>
          <w:p w14:paraId="04DB5AA9" w14:textId="77777777" w:rsidR="00486B29" w:rsidRPr="0023296A" w:rsidRDefault="00486B29" w:rsidP="00D76EFF">
            <w:pPr>
              <w:keepNext/>
              <w:keepLines/>
              <w:spacing w:after="0"/>
              <w:rPr>
                <w:rFonts w:eastAsia="Times New Roman" w:cs="Arial"/>
                <w:color w:val="000000"/>
                <w:sz w:val="20"/>
              </w:rPr>
            </w:pPr>
          </w:p>
        </w:tc>
        <w:tc>
          <w:tcPr>
            <w:tcW w:w="992" w:type="dxa"/>
            <w:tcBorders>
              <w:top w:val="nil"/>
              <w:left w:val="nil"/>
              <w:bottom w:val="single" w:sz="4" w:space="0" w:color="auto"/>
              <w:right w:val="single" w:sz="4" w:space="0" w:color="auto"/>
            </w:tcBorders>
            <w:shd w:val="clear" w:color="auto" w:fill="auto"/>
            <w:noWrap/>
            <w:vAlign w:val="bottom"/>
          </w:tcPr>
          <w:p w14:paraId="6E31B7D2"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2.7%</w:t>
            </w:r>
          </w:p>
        </w:tc>
        <w:tc>
          <w:tcPr>
            <w:tcW w:w="989" w:type="dxa"/>
            <w:tcBorders>
              <w:top w:val="nil"/>
              <w:left w:val="nil"/>
              <w:bottom w:val="single" w:sz="4" w:space="0" w:color="auto"/>
              <w:right w:val="single" w:sz="4" w:space="0" w:color="auto"/>
            </w:tcBorders>
            <w:shd w:val="clear" w:color="auto" w:fill="auto"/>
            <w:noWrap/>
            <w:vAlign w:val="bottom"/>
          </w:tcPr>
          <w:p w14:paraId="0465D680" w14:textId="77777777" w:rsidR="00486B29" w:rsidRPr="0023296A" w:rsidRDefault="00486B29" w:rsidP="00D76EFF">
            <w:pPr>
              <w:keepNext/>
              <w:keepLines/>
              <w:spacing w:after="0"/>
              <w:rPr>
                <w:rFonts w:eastAsia="Times New Roman" w:cs="Arial"/>
                <w:color w:val="000000"/>
                <w:sz w:val="20"/>
              </w:rPr>
            </w:pPr>
            <w:r w:rsidRPr="0023296A">
              <w:rPr>
                <w:rFonts w:eastAsia="Times New Roman" w:cs="Arial"/>
                <w:color w:val="000000"/>
                <w:sz w:val="20"/>
              </w:rPr>
              <w:t>1.5%</w:t>
            </w:r>
          </w:p>
        </w:tc>
        <w:tc>
          <w:tcPr>
            <w:tcW w:w="428" w:type="dxa"/>
            <w:tcBorders>
              <w:top w:val="nil"/>
              <w:left w:val="nil"/>
              <w:bottom w:val="single" w:sz="4" w:space="0" w:color="auto"/>
              <w:right w:val="single" w:sz="4" w:space="0" w:color="auto"/>
            </w:tcBorders>
            <w:vAlign w:val="bottom"/>
          </w:tcPr>
          <w:p w14:paraId="51E28C7E" w14:textId="77777777" w:rsidR="00486B29" w:rsidRPr="0023296A" w:rsidRDefault="00486B29" w:rsidP="00D76EFF">
            <w:pPr>
              <w:keepNext/>
              <w:keepLines/>
              <w:spacing w:after="0"/>
              <w:rPr>
                <w:rFonts w:eastAsia="Times New Roman" w:cs="Arial"/>
                <w:color w:val="000000"/>
                <w:sz w:val="20"/>
              </w:rPr>
            </w:pPr>
          </w:p>
        </w:tc>
      </w:tr>
    </w:tbl>
    <w:p w14:paraId="2EE22E98" w14:textId="77777777" w:rsidR="00486B29" w:rsidRPr="00E63883" w:rsidRDefault="00E63883" w:rsidP="00D76EFF">
      <w:pPr>
        <w:keepNext/>
        <w:keepLines/>
        <w:rPr>
          <w:rFonts w:cs="Arial"/>
          <w:i/>
          <w:sz w:val="20"/>
        </w:rPr>
      </w:pPr>
      <w:r w:rsidRPr="00E63883">
        <w:rPr>
          <w:rFonts w:cs="Arial"/>
          <w:i/>
          <w:sz w:val="20"/>
        </w:rPr>
        <w:t xml:space="preserve">Paired sample t-test; </w:t>
      </w:r>
      <w:r w:rsidR="00486B29" w:rsidRPr="00E63883">
        <w:rPr>
          <w:rFonts w:cs="Arial"/>
          <w:i/>
          <w:sz w:val="20"/>
        </w:rPr>
        <w:t>ns – no significant difference, * p&lt;0.05, **</w:t>
      </w:r>
      <w:r w:rsidR="00B66BBA">
        <w:rPr>
          <w:rFonts w:cs="Arial"/>
          <w:i/>
          <w:sz w:val="20"/>
        </w:rPr>
        <w:t xml:space="preserve"> </w:t>
      </w:r>
      <w:r w:rsidR="00486B29" w:rsidRPr="00E63883">
        <w:rPr>
          <w:rFonts w:cs="Arial"/>
          <w:i/>
          <w:sz w:val="20"/>
        </w:rPr>
        <w:t>p&lt;0.01</w:t>
      </w:r>
      <w:r w:rsidR="00B66BBA">
        <w:rPr>
          <w:rFonts w:cs="Arial"/>
          <w:i/>
          <w:sz w:val="20"/>
        </w:rPr>
        <w:t>.</w:t>
      </w:r>
    </w:p>
    <w:p w14:paraId="51323792" w14:textId="77777777" w:rsidR="009C4D04" w:rsidRDefault="009C4D04" w:rsidP="00BE0720">
      <w:pPr>
        <w:pStyle w:val="SectionHeadingLevel2"/>
        <w:rPr>
          <w:rFonts w:cs="Arial"/>
        </w:rPr>
      </w:pPr>
    </w:p>
    <w:p w14:paraId="362236D7" w14:textId="77777777" w:rsidR="00BE0720" w:rsidRPr="00CD7C66" w:rsidRDefault="00BE0720" w:rsidP="00BE0720">
      <w:pPr>
        <w:pStyle w:val="SectionHeadingLevel2"/>
        <w:rPr>
          <w:rFonts w:cs="Arial"/>
        </w:rPr>
      </w:pPr>
      <w:r w:rsidRPr="00CD7C66">
        <w:rPr>
          <w:rFonts w:cs="Arial"/>
        </w:rPr>
        <w:t>4.2 Changes in Cycling</w:t>
      </w:r>
    </w:p>
    <w:p w14:paraId="599EA3BB" w14:textId="77777777" w:rsidR="00D9795E" w:rsidRPr="006E312F" w:rsidRDefault="00E63883" w:rsidP="00D9795E">
      <w:pPr>
        <w:rPr>
          <w:rFonts w:cs="Arial"/>
        </w:rPr>
      </w:pPr>
      <w:r>
        <w:rPr>
          <w:rFonts w:cs="Arial"/>
        </w:rPr>
        <w:t>Aggregate assessments of changes in cycling</w:t>
      </w:r>
      <w:r w:rsidR="00465996">
        <w:rPr>
          <w:rFonts w:cs="Arial"/>
        </w:rPr>
        <w:t xml:space="preserve">, </w:t>
      </w:r>
      <w:r w:rsidR="00465996" w:rsidRPr="006E312F">
        <w:rPr>
          <w:rFonts w:cs="Arial"/>
        </w:rPr>
        <w:t>shown in Table 3</w:t>
      </w:r>
      <w:r w:rsidRPr="006E312F">
        <w:rPr>
          <w:rFonts w:cs="Arial"/>
        </w:rPr>
        <w:t xml:space="preserve">, again suggest </w:t>
      </w:r>
      <w:r w:rsidR="00135BE9" w:rsidRPr="006E312F">
        <w:rPr>
          <w:rFonts w:cs="Arial"/>
        </w:rPr>
        <w:t>that overall</w:t>
      </w:r>
      <w:r w:rsidR="00B66BBA" w:rsidRPr="006E312F">
        <w:rPr>
          <w:rFonts w:cs="Arial"/>
        </w:rPr>
        <w:t>,</w:t>
      </w:r>
      <w:r w:rsidR="00135BE9" w:rsidRPr="006E312F">
        <w:rPr>
          <w:rFonts w:cs="Arial"/>
        </w:rPr>
        <w:t xml:space="preserve"> </w:t>
      </w:r>
      <w:r w:rsidRPr="006E312F">
        <w:rPr>
          <w:rFonts w:cs="Arial"/>
        </w:rPr>
        <w:t>little changed between the two waves</w:t>
      </w:r>
      <w:r w:rsidR="00135BE9" w:rsidRPr="006E312F">
        <w:rPr>
          <w:rFonts w:cs="Arial"/>
        </w:rPr>
        <w:t xml:space="preserve">. The proportion of participants who cycled was marginally higher in the intervention </w:t>
      </w:r>
      <w:r w:rsidR="008B53E4" w:rsidRPr="006E312F">
        <w:rPr>
          <w:rFonts w:cs="Arial"/>
        </w:rPr>
        <w:t xml:space="preserve">area </w:t>
      </w:r>
      <w:r w:rsidR="00135BE9" w:rsidRPr="006E312F">
        <w:rPr>
          <w:rFonts w:cs="Arial"/>
        </w:rPr>
        <w:t xml:space="preserve">compared to the control area, with higher rates of cycling overall and among those who did cycle. In both areas, </w:t>
      </w:r>
      <w:r w:rsidR="00961827" w:rsidRPr="006E312F">
        <w:rPr>
          <w:rFonts w:cs="Arial"/>
        </w:rPr>
        <w:t>around three-quarters of those cycling</w:t>
      </w:r>
      <w:r w:rsidR="00135BE9" w:rsidRPr="006E312F">
        <w:rPr>
          <w:rFonts w:cs="Arial"/>
        </w:rPr>
        <w:t xml:space="preserve"> did so in both waves</w:t>
      </w:r>
      <w:r w:rsidR="00B66BBA" w:rsidRPr="006E312F">
        <w:rPr>
          <w:rFonts w:cs="Arial"/>
        </w:rPr>
        <w:t>,</w:t>
      </w:r>
      <w:r w:rsidR="008B53E4" w:rsidRPr="006E312F">
        <w:rPr>
          <w:rFonts w:cs="Arial"/>
        </w:rPr>
        <w:t xml:space="preserve"> suggesting there was around a quarter of cyclists in Wave 1 who did not cycle in Wave 2 and vice versa</w:t>
      </w:r>
      <w:r w:rsidR="00961827" w:rsidRPr="006E312F">
        <w:rPr>
          <w:rFonts w:cs="Arial"/>
        </w:rPr>
        <w:t xml:space="preserve">. A more intriguing finding is the increase in bicycle trip duration in the intervention area, which although not statistically significant, is indicative of a change that </w:t>
      </w:r>
      <w:r w:rsidR="008B53E4" w:rsidRPr="006E312F">
        <w:rPr>
          <w:rFonts w:cs="Arial"/>
        </w:rPr>
        <w:t>warrants further investigation</w:t>
      </w:r>
      <w:r w:rsidR="00465996" w:rsidRPr="006E312F">
        <w:rPr>
          <w:rFonts w:cs="Arial"/>
        </w:rPr>
        <w:t>.</w:t>
      </w:r>
    </w:p>
    <w:p w14:paraId="35FC1DAB" w14:textId="77777777" w:rsidR="000C4208" w:rsidRPr="006E312F" w:rsidRDefault="00113216" w:rsidP="00BE0720">
      <w:pPr>
        <w:rPr>
          <w:rFonts w:cs="Arial"/>
        </w:rPr>
      </w:pPr>
      <w:r w:rsidRPr="006E312F">
        <w:rPr>
          <w:rFonts w:cs="Arial"/>
        </w:rPr>
        <w:tab/>
      </w:r>
    </w:p>
    <w:p w14:paraId="240AEFB5" w14:textId="77777777" w:rsidR="00E63883" w:rsidRPr="006E312F" w:rsidRDefault="00E63883" w:rsidP="00D76EFF">
      <w:pPr>
        <w:pStyle w:val="Caption"/>
        <w:keepNext/>
        <w:keepLines/>
        <w:rPr>
          <w:b w:val="0"/>
          <w:i/>
          <w:color w:val="000000" w:themeColor="text1"/>
          <w:szCs w:val="20"/>
        </w:rPr>
      </w:pPr>
      <w:r w:rsidRPr="006E312F">
        <w:rPr>
          <w:color w:val="000000" w:themeColor="text1"/>
          <w:szCs w:val="20"/>
        </w:rPr>
        <w:t xml:space="preserve">Table </w:t>
      </w:r>
      <w:r w:rsidR="00A93ABE" w:rsidRPr="006E312F">
        <w:rPr>
          <w:b w:val="0"/>
          <w:i/>
          <w:color w:val="000000" w:themeColor="text1"/>
          <w:szCs w:val="20"/>
        </w:rPr>
        <w:fldChar w:fldCharType="begin"/>
      </w:r>
      <w:r w:rsidRPr="006E312F">
        <w:rPr>
          <w:color w:val="000000" w:themeColor="text1"/>
          <w:szCs w:val="20"/>
        </w:rPr>
        <w:instrText xml:space="preserve"> SEQ Table \* ARABIC </w:instrText>
      </w:r>
      <w:r w:rsidR="00A93ABE" w:rsidRPr="006E312F">
        <w:rPr>
          <w:b w:val="0"/>
          <w:i/>
          <w:color w:val="000000" w:themeColor="text1"/>
          <w:szCs w:val="20"/>
        </w:rPr>
        <w:fldChar w:fldCharType="separate"/>
      </w:r>
      <w:r w:rsidRPr="006E312F">
        <w:rPr>
          <w:noProof/>
          <w:color w:val="000000" w:themeColor="text1"/>
          <w:szCs w:val="20"/>
        </w:rPr>
        <w:t>3</w:t>
      </w:r>
      <w:r w:rsidR="00A93ABE" w:rsidRPr="006E312F">
        <w:rPr>
          <w:b w:val="0"/>
          <w:i/>
          <w:color w:val="000000" w:themeColor="text1"/>
          <w:szCs w:val="20"/>
        </w:rPr>
        <w:fldChar w:fldCharType="end"/>
      </w:r>
      <w:r w:rsidRPr="006E312F">
        <w:rPr>
          <w:color w:val="000000" w:themeColor="text1"/>
          <w:szCs w:val="20"/>
        </w:rPr>
        <w:t xml:space="preserve">: </w:t>
      </w:r>
      <w:r w:rsidR="001A5D50" w:rsidRPr="006E312F">
        <w:rPr>
          <w:color w:val="000000" w:themeColor="text1"/>
          <w:szCs w:val="20"/>
        </w:rPr>
        <w:t xml:space="preserve">Aggregate </w:t>
      </w:r>
      <w:r w:rsidRPr="006E312F">
        <w:rPr>
          <w:rFonts w:cs="Arial"/>
          <w:color w:val="000000" w:themeColor="text1"/>
          <w:szCs w:val="20"/>
        </w:rPr>
        <w:t xml:space="preserve">Indicators of </w:t>
      </w:r>
      <w:r w:rsidR="001A5D50" w:rsidRPr="006E312F">
        <w:rPr>
          <w:rFonts w:cs="Arial"/>
          <w:color w:val="000000" w:themeColor="text1"/>
          <w:szCs w:val="20"/>
        </w:rPr>
        <w:t xml:space="preserve">Changes in </w:t>
      </w:r>
      <w:r w:rsidRPr="006E312F">
        <w:rPr>
          <w:rFonts w:cs="Arial"/>
          <w:color w:val="000000" w:themeColor="text1"/>
          <w:szCs w:val="20"/>
        </w:rPr>
        <w:t xml:space="preserve">Cycling Over the </w:t>
      </w:r>
      <w:r w:rsidR="002A2400" w:rsidRPr="006E312F">
        <w:rPr>
          <w:rFonts w:cs="Arial"/>
          <w:color w:val="000000" w:themeColor="text1"/>
          <w:szCs w:val="20"/>
        </w:rPr>
        <w:t xml:space="preserve">Travel </w:t>
      </w:r>
      <w:r w:rsidRPr="006E312F">
        <w:rPr>
          <w:rFonts w:cs="Arial"/>
          <w:color w:val="000000" w:themeColor="text1"/>
          <w:szCs w:val="20"/>
        </w:rPr>
        <w:t xml:space="preserve">Diary Week </w:t>
      </w:r>
    </w:p>
    <w:tbl>
      <w:tblPr>
        <w:tblW w:w="9072" w:type="dxa"/>
        <w:tblInd w:w="108" w:type="dxa"/>
        <w:tblLook w:val="04A0" w:firstRow="1" w:lastRow="0" w:firstColumn="1" w:lastColumn="0" w:noHBand="0" w:noVBand="1"/>
      </w:tblPr>
      <w:tblGrid>
        <w:gridCol w:w="3119"/>
        <w:gridCol w:w="1311"/>
        <w:gridCol w:w="1275"/>
        <w:gridCol w:w="565"/>
        <w:gridCol w:w="1134"/>
        <w:gridCol w:w="1101"/>
        <w:gridCol w:w="567"/>
      </w:tblGrid>
      <w:tr w:rsidR="00E63883" w:rsidRPr="006E312F" w14:paraId="1C452FCB" w14:textId="77777777" w:rsidTr="008B53E4">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AAA46"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 </w:t>
            </w:r>
          </w:p>
        </w:tc>
        <w:tc>
          <w:tcPr>
            <w:tcW w:w="3151" w:type="dxa"/>
            <w:gridSpan w:val="3"/>
            <w:tcBorders>
              <w:top w:val="single" w:sz="4" w:space="0" w:color="auto"/>
              <w:left w:val="nil"/>
              <w:bottom w:val="single" w:sz="4" w:space="0" w:color="auto"/>
              <w:right w:val="single" w:sz="4" w:space="0" w:color="auto"/>
            </w:tcBorders>
            <w:shd w:val="clear" w:color="auto" w:fill="auto"/>
            <w:noWrap/>
            <w:vAlign w:val="bottom"/>
            <w:hideMark/>
          </w:tcPr>
          <w:p w14:paraId="12833020" w14:textId="77777777" w:rsidR="00E63883" w:rsidRPr="006E312F" w:rsidRDefault="00E63883" w:rsidP="00D76EFF">
            <w:pPr>
              <w:keepNext/>
              <w:keepLines/>
              <w:spacing w:after="0"/>
              <w:rPr>
                <w:rFonts w:eastAsia="Times New Roman" w:cs="Arial"/>
                <w:i/>
                <w:color w:val="000000"/>
                <w:sz w:val="20"/>
              </w:rPr>
            </w:pPr>
            <w:r w:rsidRPr="006E312F">
              <w:rPr>
                <w:rFonts w:eastAsia="Times New Roman" w:cs="Arial"/>
                <w:color w:val="000000"/>
                <w:sz w:val="20"/>
              </w:rPr>
              <w:t>Intervention (</w:t>
            </w:r>
            <w:r w:rsidRPr="006E312F">
              <w:rPr>
                <w:rFonts w:eastAsia="Times New Roman" w:cs="Arial"/>
                <w:i/>
                <w:color w:val="000000"/>
                <w:sz w:val="20"/>
              </w:rPr>
              <w:t>n=184)</w:t>
            </w:r>
          </w:p>
        </w:tc>
        <w:tc>
          <w:tcPr>
            <w:tcW w:w="2235"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4DD9F64B"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Control (</w:t>
            </w:r>
            <w:r w:rsidRPr="006E312F">
              <w:rPr>
                <w:rFonts w:eastAsia="Times New Roman" w:cs="Arial"/>
                <w:i/>
                <w:color w:val="000000"/>
                <w:sz w:val="20"/>
              </w:rPr>
              <w:t>n=251</w:t>
            </w:r>
            <w:r w:rsidRPr="006E312F">
              <w:rPr>
                <w:rFonts w:eastAsia="Times New Roman" w:cs="Arial"/>
                <w:color w:val="000000"/>
                <w:sz w:val="20"/>
              </w:rPr>
              <w:t>)</w:t>
            </w:r>
          </w:p>
        </w:tc>
        <w:tc>
          <w:tcPr>
            <w:tcW w:w="567" w:type="dxa"/>
            <w:tcBorders>
              <w:top w:val="single" w:sz="4" w:space="0" w:color="auto"/>
              <w:left w:val="nil"/>
              <w:bottom w:val="single" w:sz="4" w:space="0" w:color="auto"/>
              <w:right w:val="single" w:sz="4" w:space="0" w:color="000000"/>
            </w:tcBorders>
          </w:tcPr>
          <w:p w14:paraId="3DCA7DB4" w14:textId="77777777" w:rsidR="00E63883" w:rsidRPr="006E312F" w:rsidRDefault="00E63883" w:rsidP="00D76EFF">
            <w:pPr>
              <w:keepNext/>
              <w:keepLines/>
              <w:spacing w:after="0"/>
              <w:rPr>
                <w:rFonts w:eastAsia="Times New Roman" w:cs="Arial"/>
                <w:color w:val="000000"/>
                <w:sz w:val="20"/>
              </w:rPr>
            </w:pPr>
          </w:p>
        </w:tc>
      </w:tr>
      <w:tr w:rsidR="00A245A6" w:rsidRPr="006E312F" w14:paraId="69AD6B17" w14:textId="77777777" w:rsidTr="008B53E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5474A93" w14:textId="77777777" w:rsidR="00706563" w:rsidRPr="006E312F" w:rsidRDefault="00706563" w:rsidP="00D76EFF">
            <w:pPr>
              <w:keepNext/>
              <w:keepLines/>
              <w:spacing w:after="0"/>
              <w:rPr>
                <w:rFonts w:eastAsia="Times New Roman" w:cs="Arial"/>
                <w:color w:val="000000"/>
                <w:sz w:val="20"/>
              </w:rPr>
            </w:pPr>
            <w:r w:rsidRPr="006E312F">
              <w:rPr>
                <w:rFonts w:eastAsia="Times New Roman" w:cs="Arial"/>
                <w:color w:val="000000"/>
                <w:sz w:val="20"/>
              </w:rPr>
              <w:t> </w:t>
            </w:r>
          </w:p>
        </w:tc>
        <w:tc>
          <w:tcPr>
            <w:tcW w:w="1311" w:type="dxa"/>
            <w:tcBorders>
              <w:top w:val="nil"/>
              <w:left w:val="nil"/>
              <w:bottom w:val="single" w:sz="4" w:space="0" w:color="auto"/>
              <w:right w:val="single" w:sz="4" w:space="0" w:color="auto"/>
            </w:tcBorders>
            <w:shd w:val="clear" w:color="auto" w:fill="auto"/>
            <w:noWrap/>
            <w:vAlign w:val="bottom"/>
            <w:hideMark/>
          </w:tcPr>
          <w:p w14:paraId="3B04BC59" w14:textId="77777777" w:rsidR="00706563" w:rsidRPr="006E312F" w:rsidRDefault="00706563" w:rsidP="00D76EFF">
            <w:pPr>
              <w:keepNext/>
              <w:keepLines/>
              <w:spacing w:after="0"/>
              <w:rPr>
                <w:rFonts w:eastAsia="Times New Roman" w:cs="Arial"/>
                <w:color w:val="000000"/>
                <w:sz w:val="20"/>
              </w:rPr>
            </w:pPr>
            <w:r w:rsidRPr="006E312F">
              <w:rPr>
                <w:rFonts w:eastAsia="Times New Roman" w:cs="Arial"/>
                <w:color w:val="000000"/>
                <w:sz w:val="20"/>
              </w:rPr>
              <w:t>Wave 1</w:t>
            </w:r>
          </w:p>
        </w:tc>
        <w:tc>
          <w:tcPr>
            <w:tcW w:w="1275" w:type="dxa"/>
            <w:tcBorders>
              <w:top w:val="nil"/>
              <w:left w:val="nil"/>
              <w:bottom w:val="single" w:sz="4" w:space="0" w:color="auto"/>
              <w:right w:val="single" w:sz="4" w:space="0" w:color="auto"/>
            </w:tcBorders>
            <w:shd w:val="clear" w:color="auto" w:fill="auto"/>
            <w:noWrap/>
            <w:vAlign w:val="bottom"/>
            <w:hideMark/>
          </w:tcPr>
          <w:p w14:paraId="3FBA7F18" w14:textId="77777777" w:rsidR="00706563" w:rsidRPr="006E312F" w:rsidRDefault="00706563" w:rsidP="00D76EFF">
            <w:pPr>
              <w:keepNext/>
              <w:keepLines/>
              <w:spacing w:after="0"/>
              <w:rPr>
                <w:rFonts w:eastAsia="Times New Roman" w:cs="Arial"/>
                <w:color w:val="000000"/>
                <w:sz w:val="20"/>
              </w:rPr>
            </w:pPr>
            <w:r w:rsidRPr="006E312F">
              <w:rPr>
                <w:rFonts w:eastAsia="Times New Roman" w:cs="Arial"/>
                <w:color w:val="000000"/>
                <w:sz w:val="20"/>
              </w:rPr>
              <w:t>Wave 2</w:t>
            </w:r>
          </w:p>
        </w:tc>
        <w:tc>
          <w:tcPr>
            <w:tcW w:w="565" w:type="dxa"/>
            <w:tcBorders>
              <w:top w:val="nil"/>
              <w:left w:val="nil"/>
              <w:bottom w:val="single" w:sz="4" w:space="0" w:color="auto"/>
              <w:right w:val="single" w:sz="4" w:space="0" w:color="auto"/>
            </w:tcBorders>
            <w:shd w:val="clear" w:color="auto" w:fill="auto"/>
            <w:vAlign w:val="bottom"/>
          </w:tcPr>
          <w:p w14:paraId="70AA909C" w14:textId="77777777" w:rsidR="00706563" w:rsidRPr="006E312F" w:rsidRDefault="00A245A6" w:rsidP="00D76EFF">
            <w:pPr>
              <w:keepNext/>
              <w:keepLines/>
              <w:spacing w:after="0"/>
              <w:rPr>
                <w:rFonts w:eastAsia="Times New Roman" w:cs="Arial"/>
                <w:i/>
                <w:color w:val="000000"/>
                <w:sz w:val="20"/>
              </w:rPr>
            </w:pPr>
            <w:r w:rsidRPr="006E312F">
              <w:rPr>
                <w:rFonts w:eastAsia="Times New Roman" w:cs="Arial"/>
                <w:i/>
                <w:color w:val="000000"/>
                <w:sz w:val="20"/>
              </w:rPr>
              <w:t>Sig.</w:t>
            </w:r>
          </w:p>
        </w:tc>
        <w:tc>
          <w:tcPr>
            <w:tcW w:w="1134" w:type="dxa"/>
            <w:tcBorders>
              <w:top w:val="nil"/>
              <w:left w:val="nil"/>
              <w:bottom w:val="single" w:sz="4" w:space="0" w:color="auto"/>
              <w:right w:val="single" w:sz="4" w:space="0" w:color="auto"/>
            </w:tcBorders>
            <w:shd w:val="clear" w:color="auto" w:fill="auto"/>
            <w:noWrap/>
            <w:vAlign w:val="bottom"/>
            <w:hideMark/>
          </w:tcPr>
          <w:p w14:paraId="5A7AA928" w14:textId="77777777" w:rsidR="00706563" w:rsidRPr="006E312F" w:rsidRDefault="00706563" w:rsidP="00D76EFF">
            <w:pPr>
              <w:keepNext/>
              <w:keepLines/>
              <w:spacing w:after="0"/>
              <w:rPr>
                <w:rFonts w:eastAsia="Times New Roman" w:cs="Arial"/>
                <w:color w:val="000000"/>
                <w:sz w:val="20"/>
              </w:rPr>
            </w:pPr>
            <w:r w:rsidRPr="006E312F">
              <w:rPr>
                <w:rFonts w:eastAsia="Times New Roman" w:cs="Arial"/>
                <w:color w:val="000000"/>
                <w:sz w:val="20"/>
              </w:rPr>
              <w:t>Wave 1</w:t>
            </w:r>
          </w:p>
        </w:tc>
        <w:tc>
          <w:tcPr>
            <w:tcW w:w="1101" w:type="dxa"/>
            <w:tcBorders>
              <w:top w:val="nil"/>
              <w:left w:val="nil"/>
              <w:bottom w:val="single" w:sz="4" w:space="0" w:color="auto"/>
              <w:right w:val="single" w:sz="4" w:space="0" w:color="auto"/>
            </w:tcBorders>
            <w:shd w:val="clear" w:color="auto" w:fill="auto"/>
            <w:noWrap/>
            <w:vAlign w:val="bottom"/>
            <w:hideMark/>
          </w:tcPr>
          <w:p w14:paraId="2EB8405E" w14:textId="77777777" w:rsidR="00706563" w:rsidRPr="006E312F" w:rsidRDefault="00706563" w:rsidP="00D76EFF">
            <w:pPr>
              <w:keepNext/>
              <w:keepLines/>
              <w:spacing w:after="0"/>
              <w:rPr>
                <w:rFonts w:eastAsia="Times New Roman" w:cs="Arial"/>
                <w:color w:val="000000"/>
                <w:sz w:val="20"/>
              </w:rPr>
            </w:pPr>
            <w:r w:rsidRPr="006E312F">
              <w:rPr>
                <w:rFonts w:eastAsia="Times New Roman" w:cs="Arial"/>
                <w:color w:val="000000"/>
                <w:sz w:val="20"/>
              </w:rPr>
              <w:t>Wave 2</w:t>
            </w:r>
          </w:p>
        </w:tc>
        <w:tc>
          <w:tcPr>
            <w:tcW w:w="567" w:type="dxa"/>
            <w:tcBorders>
              <w:top w:val="nil"/>
              <w:left w:val="nil"/>
              <w:bottom w:val="single" w:sz="4" w:space="0" w:color="auto"/>
              <w:right w:val="single" w:sz="4" w:space="0" w:color="auto"/>
            </w:tcBorders>
          </w:tcPr>
          <w:p w14:paraId="6D8A3202" w14:textId="77777777" w:rsidR="00706563" w:rsidRPr="006E312F" w:rsidRDefault="00A245A6" w:rsidP="00D76EFF">
            <w:pPr>
              <w:keepNext/>
              <w:keepLines/>
              <w:spacing w:after="0"/>
              <w:rPr>
                <w:rFonts w:eastAsia="Times New Roman" w:cs="Arial"/>
                <w:color w:val="000000"/>
                <w:sz w:val="20"/>
              </w:rPr>
            </w:pPr>
            <w:r w:rsidRPr="006E312F">
              <w:rPr>
                <w:rFonts w:eastAsia="Times New Roman" w:cs="Arial"/>
                <w:color w:val="000000"/>
                <w:sz w:val="20"/>
              </w:rPr>
              <w:t>Sig.</w:t>
            </w:r>
          </w:p>
        </w:tc>
      </w:tr>
      <w:tr w:rsidR="00A245A6" w:rsidRPr="006E312F" w14:paraId="338BD960" w14:textId="77777777" w:rsidTr="008B53E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3CF22EA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N</w:t>
            </w:r>
            <w:r w:rsidR="006A54C5" w:rsidRPr="006E312F">
              <w:rPr>
                <w:rFonts w:eastAsia="Times New Roman" w:cs="Arial"/>
                <w:color w:val="000000"/>
                <w:sz w:val="20"/>
              </w:rPr>
              <w:t xml:space="preserve">o. of people </w:t>
            </w:r>
            <w:r w:rsidRPr="006E312F">
              <w:rPr>
                <w:rFonts w:eastAsia="Times New Roman" w:cs="Arial"/>
                <w:color w:val="000000"/>
                <w:sz w:val="20"/>
              </w:rPr>
              <w:t>who cycled at all</w:t>
            </w:r>
          </w:p>
        </w:tc>
        <w:tc>
          <w:tcPr>
            <w:tcW w:w="1311" w:type="dxa"/>
            <w:tcBorders>
              <w:top w:val="nil"/>
              <w:left w:val="nil"/>
              <w:bottom w:val="single" w:sz="4" w:space="0" w:color="auto"/>
              <w:right w:val="single" w:sz="4" w:space="0" w:color="auto"/>
            </w:tcBorders>
            <w:shd w:val="clear" w:color="auto" w:fill="auto"/>
            <w:noWrap/>
            <w:vAlign w:val="bottom"/>
            <w:hideMark/>
          </w:tcPr>
          <w:p w14:paraId="31F428E3"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40 (21.74%)</w:t>
            </w:r>
          </w:p>
        </w:tc>
        <w:tc>
          <w:tcPr>
            <w:tcW w:w="1275" w:type="dxa"/>
            <w:tcBorders>
              <w:top w:val="nil"/>
              <w:left w:val="nil"/>
              <w:bottom w:val="single" w:sz="4" w:space="0" w:color="auto"/>
              <w:right w:val="single" w:sz="4" w:space="0" w:color="auto"/>
            </w:tcBorders>
            <w:shd w:val="clear" w:color="auto" w:fill="auto"/>
            <w:noWrap/>
            <w:vAlign w:val="bottom"/>
            <w:hideMark/>
          </w:tcPr>
          <w:p w14:paraId="7ED16819"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42 (22.83%)</w:t>
            </w:r>
          </w:p>
        </w:tc>
        <w:tc>
          <w:tcPr>
            <w:tcW w:w="565" w:type="dxa"/>
            <w:tcBorders>
              <w:top w:val="nil"/>
              <w:left w:val="nil"/>
              <w:bottom w:val="single" w:sz="4" w:space="0" w:color="auto"/>
              <w:right w:val="single" w:sz="4" w:space="0" w:color="auto"/>
            </w:tcBorders>
            <w:shd w:val="clear" w:color="auto" w:fill="auto"/>
          </w:tcPr>
          <w:p w14:paraId="42938CE7" w14:textId="77777777" w:rsidR="00E63883" w:rsidRPr="006E312F" w:rsidRDefault="00E63883" w:rsidP="00D76EFF">
            <w:pPr>
              <w:keepNext/>
              <w:keepLines/>
              <w:spacing w:after="0"/>
              <w:rPr>
                <w:rFonts w:eastAsia="Times New Roman" w:cs="Arial"/>
                <w:i/>
                <w:color w:val="000000"/>
                <w:sz w:val="20"/>
              </w:rPr>
            </w:pPr>
            <w:r w:rsidRPr="006E312F">
              <w:rPr>
                <w:rFonts w:eastAsia="Times New Roman" w:cs="Arial"/>
                <w:i/>
                <w:color w:val="000000"/>
                <w:sz w:val="20"/>
              </w:rPr>
              <w:t>ns</w:t>
            </w:r>
          </w:p>
        </w:tc>
        <w:tc>
          <w:tcPr>
            <w:tcW w:w="1134" w:type="dxa"/>
            <w:tcBorders>
              <w:top w:val="nil"/>
              <w:left w:val="nil"/>
              <w:bottom w:val="single" w:sz="4" w:space="0" w:color="auto"/>
              <w:right w:val="single" w:sz="4" w:space="0" w:color="auto"/>
            </w:tcBorders>
            <w:shd w:val="clear" w:color="auto" w:fill="auto"/>
            <w:noWrap/>
            <w:vAlign w:val="bottom"/>
            <w:hideMark/>
          </w:tcPr>
          <w:p w14:paraId="319163A5"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50 (19.92%)</w:t>
            </w:r>
          </w:p>
        </w:tc>
        <w:tc>
          <w:tcPr>
            <w:tcW w:w="1101" w:type="dxa"/>
            <w:tcBorders>
              <w:top w:val="nil"/>
              <w:left w:val="nil"/>
              <w:bottom w:val="single" w:sz="4" w:space="0" w:color="auto"/>
              <w:right w:val="single" w:sz="4" w:space="0" w:color="auto"/>
            </w:tcBorders>
            <w:shd w:val="clear" w:color="auto" w:fill="auto"/>
            <w:noWrap/>
            <w:vAlign w:val="bottom"/>
            <w:hideMark/>
          </w:tcPr>
          <w:p w14:paraId="31A86FB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49 (19.52%)</w:t>
            </w:r>
          </w:p>
        </w:tc>
        <w:tc>
          <w:tcPr>
            <w:tcW w:w="567" w:type="dxa"/>
            <w:tcBorders>
              <w:top w:val="nil"/>
              <w:left w:val="nil"/>
              <w:bottom w:val="single" w:sz="4" w:space="0" w:color="auto"/>
              <w:right w:val="single" w:sz="4" w:space="0" w:color="auto"/>
            </w:tcBorders>
          </w:tcPr>
          <w:p w14:paraId="25D33B0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r>
      <w:tr w:rsidR="00A245A6" w:rsidRPr="006E312F" w14:paraId="4DD7A2A7" w14:textId="77777777" w:rsidTr="008B53E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171F184F" w14:textId="77777777" w:rsidR="00E63883" w:rsidRPr="006E312F" w:rsidRDefault="00252FB6" w:rsidP="00D76EFF">
            <w:pPr>
              <w:keepNext/>
              <w:keepLines/>
              <w:spacing w:after="0"/>
              <w:rPr>
                <w:rFonts w:eastAsia="Times New Roman" w:cs="Arial"/>
                <w:color w:val="000000"/>
                <w:sz w:val="20"/>
              </w:rPr>
            </w:pPr>
            <w:r w:rsidRPr="006E312F">
              <w:rPr>
                <w:rFonts w:eastAsia="Times New Roman" w:cs="Arial"/>
                <w:color w:val="000000"/>
                <w:sz w:val="20"/>
              </w:rPr>
              <w:t>N</w:t>
            </w:r>
            <w:r w:rsidR="006A54C5" w:rsidRPr="006E312F">
              <w:rPr>
                <w:rFonts w:eastAsia="Times New Roman" w:cs="Arial"/>
                <w:color w:val="000000"/>
                <w:sz w:val="20"/>
              </w:rPr>
              <w:t>o.</w:t>
            </w:r>
            <w:r w:rsidRPr="006E312F">
              <w:rPr>
                <w:rFonts w:eastAsia="Times New Roman" w:cs="Arial"/>
                <w:color w:val="000000"/>
                <w:sz w:val="20"/>
              </w:rPr>
              <w:t xml:space="preserve"> who cycled in both waves</w:t>
            </w:r>
          </w:p>
        </w:tc>
        <w:tc>
          <w:tcPr>
            <w:tcW w:w="1311" w:type="dxa"/>
            <w:tcBorders>
              <w:top w:val="nil"/>
              <w:left w:val="nil"/>
              <w:bottom w:val="single" w:sz="4" w:space="0" w:color="auto"/>
              <w:right w:val="single" w:sz="4" w:space="0" w:color="auto"/>
            </w:tcBorders>
            <w:shd w:val="clear" w:color="auto" w:fill="auto"/>
            <w:noWrap/>
            <w:vAlign w:val="bottom"/>
            <w:hideMark/>
          </w:tcPr>
          <w:p w14:paraId="1EF45FC6"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N/A</w:t>
            </w:r>
          </w:p>
        </w:tc>
        <w:tc>
          <w:tcPr>
            <w:tcW w:w="1275" w:type="dxa"/>
            <w:tcBorders>
              <w:top w:val="nil"/>
              <w:left w:val="nil"/>
              <w:bottom w:val="single" w:sz="4" w:space="0" w:color="auto"/>
              <w:right w:val="single" w:sz="4" w:space="0" w:color="auto"/>
            </w:tcBorders>
            <w:shd w:val="clear" w:color="auto" w:fill="auto"/>
            <w:noWrap/>
            <w:vAlign w:val="bottom"/>
            <w:hideMark/>
          </w:tcPr>
          <w:p w14:paraId="200AF6F0" w14:textId="77777777" w:rsidR="00E63883" w:rsidRPr="006E312F" w:rsidRDefault="00252FB6" w:rsidP="00D76EFF">
            <w:pPr>
              <w:keepNext/>
              <w:keepLines/>
              <w:spacing w:after="0"/>
              <w:rPr>
                <w:rFonts w:eastAsia="Times New Roman" w:cs="Arial"/>
                <w:color w:val="000000"/>
                <w:sz w:val="20"/>
              </w:rPr>
            </w:pPr>
            <w:r w:rsidRPr="006E312F">
              <w:rPr>
                <w:rFonts w:eastAsia="Times New Roman" w:cs="Arial"/>
                <w:color w:val="000000"/>
                <w:sz w:val="20"/>
              </w:rPr>
              <w:t>30</w:t>
            </w:r>
          </w:p>
        </w:tc>
        <w:tc>
          <w:tcPr>
            <w:tcW w:w="565" w:type="dxa"/>
            <w:tcBorders>
              <w:top w:val="nil"/>
              <w:left w:val="nil"/>
              <w:bottom w:val="single" w:sz="4" w:space="0" w:color="auto"/>
              <w:right w:val="single" w:sz="4" w:space="0" w:color="auto"/>
            </w:tcBorders>
            <w:shd w:val="clear" w:color="auto" w:fill="auto"/>
          </w:tcPr>
          <w:p w14:paraId="5FB01E04" w14:textId="77777777" w:rsidR="00E63883" w:rsidRPr="006E312F" w:rsidRDefault="00252FB6" w:rsidP="00D76EFF">
            <w:pPr>
              <w:keepNext/>
              <w:keepLines/>
              <w:spacing w:after="0"/>
              <w:rPr>
                <w:rFonts w:eastAsia="Times New Roman" w:cs="Arial"/>
                <w:i/>
                <w:color w:val="000000"/>
                <w:sz w:val="20"/>
              </w:rPr>
            </w:pPr>
            <w:r w:rsidRPr="006E312F">
              <w:rPr>
                <w:rFonts w:eastAsia="Times New Roman" w:cs="Arial"/>
                <w:i/>
                <w:color w:val="000000"/>
                <w:sz w:val="20"/>
              </w:rPr>
              <w:t>-----</w:t>
            </w:r>
          </w:p>
        </w:tc>
        <w:tc>
          <w:tcPr>
            <w:tcW w:w="1134" w:type="dxa"/>
            <w:tcBorders>
              <w:top w:val="nil"/>
              <w:left w:val="nil"/>
              <w:bottom w:val="single" w:sz="4" w:space="0" w:color="auto"/>
              <w:right w:val="single" w:sz="4" w:space="0" w:color="auto"/>
            </w:tcBorders>
            <w:shd w:val="clear" w:color="auto" w:fill="auto"/>
            <w:noWrap/>
            <w:vAlign w:val="bottom"/>
            <w:hideMark/>
          </w:tcPr>
          <w:p w14:paraId="027C6E93"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N/A</w:t>
            </w:r>
          </w:p>
        </w:tc>
        <w:tc>
          <w:tcPr>
            <w:tcW w:w="1101" w:type="dxa"/>
            <w:tcBorders>
              <w:top w:val="nil"/>
              <w:left w:val="nil"/>
              <w:bottom w:val="single" w:sz="4" w:space="0" w:color="auto"/>
              <w:right w:val="single" w:sz="4" w:space="0" w:color="auto"/>
            </w:tcBorders>
            <w:shd w:val="clear" w:color="auto" w:fill="auto"/>
            <w:noWrap/>
            <w:vAlign w:val="bottom"/>
            <w:hideMark/>
          </w:tcPr>
          <w:p w14:paraId="7AAABF30" w14:textId="77777777" w:rsidR="00E63883" w:rsidRPr="006E312F" w:rsidRDefault="00252FB6" w:rsidP="00D76EFF">
            <w:pPr>
              <w:keepNext/>
              <w:keepLines/>
              <w:spacing w:after="0"/>
              <w:rPr>
                <w:rFonts w:eastAsia="Times New Roman" w:cs="Arial"/>
                <w:color w:val="000000"/>
                <w:sz w:val="20"/>
              </w:rPr>
            </w:pPr>
            <w:r w:rsidRPr="006E312F">
              <w:rPr>
                <w:rFonts w:eastAsia="Times New Roman" w:cs="Arial"/>
                <w:color w:val="000000"/>
                <w:sz w:val="20"/>
              </w:rPr>
              <w:t>36</w:t>
            </w:r>
          </w:p>
        </w:tc>
        <w:tc>
          <w:tcPr>
            <w:tcW w:w="567" w:type="dxa"/>
            <w:tcBorders>
              <w:top w:val="nil"/>
              <w:left w:val="nil"/>
              <w:bottom w:val="single" w:sz="4" w:space="0" w:color="auto"/>
              <w:right w:val="single" w:sz="4" w:space="0" w:color="auto"/>
            </w:tcBorders>
          </w:tcPr>
          <w:p w14:paraId="037580B7" w14:textId="77777777" w:rsidR="00E63883" w:rsidRPr="006E312F" w:rsidRDefault="00252FB6" w:rsidP="00D76EFF">
            <w:pPr>
              <w:keepNext/>
              <w:keepLines/>
              <w:spacing w:after="0"/>
              <w:rPr>
                <w:rFonts w:eastAsia="Times New Roman" w:cs="Arial"/>
                <w:color w:val="000000"/>
                <w:sz w:val="20"/>
              </w:rPr>
            </w:pPr>
            <w:r w:rsidRPr="006E312F">
              <w:rPr>
                <w:rFonts w:eastAsia="Times New Roman" w:cs="Arial"/>
                <w:i/>
                <w:color w:val="000000"/>
                <w:sz w:val="20"/>
              </w:rPr>
              <w:t>-----</w:t>
            </w:r>
          </w:p>
        </w:tc>
      </w:tr>
      <w:tr w:rsidR="00A245A6" w:rsidRPr="006E312F" w14:paraId="05DA663B" w14:textId="77777777" w:rsidTr="008B53E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6487C705" w14:textId="77777777" w:rsidR="00E63883" w:rsidRPr="006E312F" w:rsidRDefault="006A54C5" w:rsidP="00D76EFF">
            <w:pPr>
              <w:keepNext/>
              <w:keepLines/>
              <w:spacing w:after="0"/>
              <w:rPr>
                <w:rFonts w:eastAsia="Times New Roman" w:cs="Arial"/>
                <w:color w:val="000000"/>
                <w:sz w:val="20"/>
              </w:rPr>
            </w:pPr>
            <w:r w:rsidRPr="006E312F">
              <w:rPr>
                <w:rFonts w:eastAsia="Times New Roman" w:cs="Arial"/>
                <w:color w:val="000000"/>
                <w:sz w:val="20"/>
              </w:rPr>
              <w:t>Bicycle Trips (trips with at least 1 bicycle leg)</w:t>
            </w:r>
          </w:p>
        </w:tc>
        <w:tc>
          <w:tcPr>
            <w:tcW w:w="1311" w:type="dxa"/>
            <w:tcBorders>
              <w:top w:val="nil"/>
              <w:left w:val="nil"/>
              <w:bottom w:val="single" w:sz="4" w:space="0" w:color="auto"/>
              <w:right w:val="single" w:sz="4" w:space="0" w:color="auto"/>
            </w:tcBorders>
            <w:shd w:val="clear" w:color="auto" w:fill="auto"/>
            <w:noWrap/>
            <w:vAlign w:val="bottom"/>
            <w:hideMark/>
          </w:tcPr>
          <w:p w14:paraId="47EAE94D"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342 (7.66%)</w:t>
            </w:r>
          </w:p>
        </w:tc>
        <w:tc>
          <w:tcPr>
            <w:tcW w:w="1275" w:type="dxa"/>
            <w:tcBorders>
              <w:top w:val="nil"/>
              <w:left w:val="nil"/>
              <w:bottom w:val="single" w:sz="4" w:space="0" w:color="auto"/>
              <w:right w:val="single" w:sz="4" w:space="0" w:color="auto"/>
            </w:tcBorders>
            <w:shd w:val="clear" w:color="auto" w:fill="auto"/>
            <w:noWrap/>
            <w:vAlign w:val="bottom"/>
            <w:hideMark/>
          </w:tcPr>
          <w:p w14:paraId="1A050AB0"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339 (7.59%)</w:t>
            </w:r>
          </w:p>
        </w:tc>
        <w:tc>
          <w:tcPr>
            <w:tcW w:w="565" w:type="dxa"/>
            <w:tcBorders>
              <w:top w:val="nil"/>
              <w:left w:val="nil"/>
              <w:bottom w:val="single" w:sz="4" w:space="0" w:color="auto"/>
              <w:right w:val="single" w:sz="4" w:space="0" w:color="auto"/>
            </w:tcBorders>
            <w:shd w:val="clear" w:color="auto" w:fill="auto"/>
          </w:tcPr>
          <w:p w14:paraId="4E77C200"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c>
          <w:tcPr>
            <w:tcW w:w="1134" w:type="dxa"/>
            <w:tcBorders>
              <w:top w:val="nil"/>
              <w:left w:val="nil"/>
              <w:bottom w:val="single" w:sz="4" w:space="0" w:color="auto"/>
              <w:right w:val="single" w:sz="4" w:space="0" w:color="auto"/>
            </w:tcBorders>
            <w:shd w:val="clear" w:color="auto" w:fill="auto"/>
            <w:noWrap/>
            <w:vAlign w:val="bottom"/>
            <w:hideMark/>
          </w:tcPr>
          <w:p w14:paraId="635A5F73"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314 (4.48%)</w:t>
            </w:r>
          </w:p>
        </w:tc>
        <w:tc>
          <w:tcPr>
            <w:tcW w:w="1101" w:type="dxa"/>
            <w:tcBorders>
              <w:top w:val="nil"/>
              <w:left w:val="nil"/>
              <w:bottom w:val="single" w:sz="4" w:space="0" w:color="auto"/>
              <w:right w:val="single" w:sz="4" w:space="0" w:color="auto"/>
            </w:tcBorders>
            <w:shd w:val="clear" w:color="auto" w:fill="auto"/>
            <w:noWrap/>
            <w:vAlign w:val="bottom"/>
            <w:hideMark/>
          </w:tcPr>
          <w:p w14:paraId="1D0CBCB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291 (4.20%)</w:t>
            </w:r>
          </w:p>
        </w:tc>
        <w:tc>
          <w:tcPr>
            <w:tcW w:w="567" w:type="dxa"/>
            <w:tcBorders>
              <w:top w:val="nil"/>
              <w:left w:val="nil"/>
              <w:bottom w:val="single" w:sz="4" w:space="0" w:color="auto"/>
              <w:right w:val="single" w:sz="4" w:space="0" w:color="auto"/>
            </w:tcBorders>
          </w:tcPr>
          <w:p w14:paraId="0CB138BD"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r>
      <w:tr w:rsidR="00A245A6" w:rsidRPr="006E312F" w14:paraId="1A29729B" w14:textId="77777777" w:rsidTr="008B53E4">
        <w:trPr>
          <w:trHeight w:val="30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2690A86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Bicycle Trips/Person (all people)</w:t>
            </w:r>
          </w:p>
        </w:tc>
        <w:tc>
          <w:tcPr>
            <w:tcW w:w="1311" w:type="dxa"/>
            <w:tcBorders>
              <w:top w:val="nil"/>
              <w:left w:val="nil"/>
              <w:bottom w:val="single" w:sz="4" w:space="0" w:color="auto"/>
              <w:right w:val="single" w:sz="4" w:space="0" w:color="auto"/>
            </w:tcBorders>
            <w:shd w:val="clear" w:color="auto" w:fill="auto"/>
            <w:noWrap/>
            <w:vAlign w:val="bottom"/>
            <w:hideMark/>
          </w:tcPr>
          <w:p w14:paraId="1699F98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1.86</w:t>
            </w:r>
          </w:p>
        </w:tc>
        <w:tc>
          <w:tcPr>
            <w:tcW w:w="1275" w:type="dxa"/>
            <w:tcBorders>
              <w:top w:val="nil"/>
              <w:left w:val="nil"/>
              <w:bottom w:val="single" w:sz="4" w:space="0" w:color="auto"/>
              <w:right w:val="single" w:sz="4" w:space="0" w:color="auto"/>
            </w:tcBorders>
            <w:shd w:val="clear" w:color="auto" w:fill="auto"/>
            <w:noWrap/>
            <w:vAlign w:val="bottom"/>
            <w:hideMark/>
          </w:tcPr>
          <w:p w14:paraId="2C07402F"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1.84</w:t>
            </w:r>
          </w:p>
        </w:tc>
        <w:tc>
          <w:tcPr>
            <w:tcW w:w="565" w:type="dxa"/>
            <w:tcBorders>
              <w:top w:val="nil"/>
              <w:left w:val="nil"/>
              <w:bottom w:val="single" w:sz="4" w:space="0" w:color="auto"/>
              <w:right w:val="single" w:sz="4" w:space="0" w:color="auto"/>
            </w:tcBorders>
            <w:shd w:val="clear" w:color="auto" w:fill="auto"/>
          </w:tcPr>
          <w:p w14:paraId="2D361A20"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c>
          <w:tcPr>
            <w:tcW w:w="1134" w:type="dxa"/>
            <w:tcBorders>
              <w:top w:val="nil"/>
              <w:left w:val="nil"/>
              <w:bottom w:val="single" w:sz="4" w:space="0" w:color="auto"/>
              <w:right w:val="single" w:sz="4" w:space="0" w:color="auto"/>
            </w:tcBorders>
            <w:shd w:val="clear" w:color="auto" w:fill="auto"/>
            <w:noWrap/>
            <w:vAlign w:val="bottom"/>
            <w:hideMark/>
          </w:tcPr>
          <w:p w14:paraId="0F95094E"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1.25</w:t>
            </w:r>
          </w:p>
        </w:tc>
        <w:tc>
          <w:tcPr>
            <w:tcW w:w="1101" w:type="dxa"/>
            <w:tcBorders>
              <w:top w:val="nil"/>
              <w:left w:val="nil"/>
              <w:bottom w:val="single" w:sz="4" w:space="0" w:color="auto"/>
              <w:right w:val="single" w:sz="4" w:space="0" w:color="auto"/>
            </w:tcBorders>
            <w:shd w:val="clear" w:color="auto" w:fill="auto"/>
            <w:noWrap/>
            <w:vAlign w:val="bottom"/>
            <w:hideMark/>
          </w:tcPr>
          <w:p w14:paraId="6392BA58"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1.16</w:t>
            </w:r>
          </w:p>
        </w:tc>
        <w:tc>
          <w:tcPr>
            <w:tcW w:w="567" w:type="dxa"/>
            <w:tcBorders>
              <w:top w:val="nil"/>
              <w:left w:val="nil"/>
              <w:bottom w:val="single" w:sz="4" w:space="0" w:color="auto"/>
              <w:right w:val="single" w:sz="4" w:space="0" w:color="auto"/>
            </w:tcBorders>
          </w:tcPr>
          <w:p w14:paraId="0F03A6FA"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r>
      <w:tr w:rsidR="00A245A6" w:rsidRPr="006E312F" w14:paraId="2DC3A3DE" w14:textId="77777777" w:rsidTr="008B53E4">
        <w:trPr>
          <w:trHeight w:val="6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14:paraId="431E571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Bicycle Trips/Person (only those who cycled)</w:t>
            </w:r>
          </w:p>
        </w:tc>
        <w:tc>
          <w:tcPr>
            <w:tcW w:w="1311" w:type="dxa"/>
            <w:tcBorders>
              <w:top w:val="nil"/>
              <w:left w:val="nil"/>
              <w:bottom w:val="single" w:sz="4" w:space="0" w:color="auto"/>
              <w:right w:val="single" w:sz="4" w:space="0" w:color="auto"/>
            </w:tcBorders>
            <w:shd w:val="clear" w:color="auto" w:fill="auto"/>
            <w:noWrap/>
            <w:vAlign w:val="bottom"/>
            <w:hideMark/>
          </w:tcPr>
          <w:p w14:paraId="7E00ACDA"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8.55</w:t>
            </w:r>
          </w:p>
        </w:tc>
        <w:tc>
          <w:tcPr>
            <w:tcW w:w="1275" w:type="dxa"/>
            <w:tcBorders>
              <w:top w:val="nil"/>
              <w:left w:val="nil"/>
              <w:bottom w:val="single" w:sz="4" w:space="0" w:color="auto"/>
              <w:right w:val="single" w:sz="4" w:space="0" w:color="auto"/>
            </w:tcBorders>
            <w:shd w:val="clear" w:color="auto" w:fill="auto"/>
            <w:noWrap/>
            <w:vAlign w:val="bottom"/>
            <w:hideMark/>
          </w:tcPr>
          <w:p w14:paraId="7AF425A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8.07</w:t>
            </w:r>
          </w:p>
        </w:tc>
        <w:tc>
          <w:tcPr>
            <w:tcW w:w="565" w:type="dxa"/>
            <w:tcBorders>
              <w:top w:val="nil"/>
              <w:left w:val="nil"/>
              <w:bottom w:val="single" w:sz="4" w:space="0" w:color="auto"/>
              <w:right w:val="single" w:sz="4" w:space="0" w:color="auto"/>
            </w:tcBorders>
            <w:shd w:val="clear" w:color="auto" w:fill="auto"/>
          </w:tcPr>
          <w:p w14:paraId="035628B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c>
          <w:tcPr>
            <w:tcW w:w="1134" w:type="dxa"/>
            <w:tcBorders>
              <w:top w:val="nil"/>
              <w:left w:val="nil"/>
              <w:bottom w:val="single" w:sz="4" w:space="0" w:color="auto"/>
              <w:right w:val="single" w:sz="4" w:space="0" w:color="auto"/>
            </w:tcBorders>
            <w:shd w:val="clear" w:color="auto" w:fill="auto"/>
            <w:noWrap/>
            <w:vAlign w:val="bottom"/>
            <w:hideMark/>
          </w:tcPr>
          <w:p w14:paraId="1B64468D"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6.28</w:t>
            </w:r>
          </w:p>
        </w:tc>
        <w:tc>
          <w:tcPr>
            <w:tcW w:w="1101" w:type="dxa"/>
            <w:tcBorders>
              <w:top w:val="nil"/>
              <w:left w:val="nil"/>
              <w:bottom w:val="single" w:sz="4" w:space="0" w:color="auto"/>
              <w:right w:val="single" w:sz="4" w:space="0" w:color="auto"/>
            </w:tcBorders>
            <w:shd w:val="clear" w:color="auto" w:fill="auto"/>
            <w:noWrap/>
            <w:vAlign w:val="bottom"/>
            <w:hideMark/>
          </w:tcPr>
          <w:p w14:paraId="70F35BC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5.94</w:t>
            </w:r>
          </w:p>
        </w:tc>
        <w:tc>
          <w:tcPr>
            <w:tcW w:w="567" w:type="dxa"/>
            <w:tcBorders>
              <w:top w:val="nil"/>
              <w:left w:val="nil"/>
              <w:bottom w:val="single" w:sz="4" w:space="0" w:color="auto"/>
              <w:right w:val="single" w:sz="4" w:space="0" w:color="auto"/>
            </w:tcBorders>
          </w:tcPr>
          <w:p w14:paraId="43159360"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r>
      <w:tr w:rsidR="00A245A6" w:rsidRPr="006E312F" w14:paraId="0C8FEE43" w14:textId="77777777" w:rsidTr="008B53E4">
        <w:trPr>
          <w:trHeight w:val="79"/>
        </w:trPr>
        <w:tc>
          <w:tcPr>
            <w:tcW w:w="3119" w:type="dxa"/>
            <w:tcBorders>
              <w:top w:val="nil"/>
              <w:left w:val="single" w:sz="4" w:space="0" w:color="auto"/>
              <w:bottom w:val="single" w:sz="4" w:space="0" w:color="auto"/>
              <w:right w:val="single" w:sz="4" w:space="0" w:color="auto"/>
            </w:tcBorders>
            <w:shd w:val="clear" w:color="auto" w:fill="auto"/>
            <w:noWrap/>
            <w:vAlign w:val="bottom"/>
          </w:tcPr>
          <w:p w14:paraId="457234E5"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Average Bicycle Trip Duration (minutes)</w:t>
            </w:r>
          </w:p>
        </w:tc>
        <w:tc>
          <w:tcPr>
            <w:tcW w:w="1311" w:type="dxa"/>
            <w:tcBorders>
              <w:top w:val="nil"/>
              <w:left w:val="nil"/>
              <w:bottom w:val="single" w:sz="4" w:space="0" w:color="auto"/>
              <w:right w:val="single" w:sz="4" w:space="0" w:color="auto"/>
            </w:tcBorders>
            <w:shd w:val="clear" w:color="auto" w:fill="auto"/>
            <w:noWrap/>
            <w:vAlign w:val="bottom"/>
          </w:tcPr>
          <w:p w14:paraId="49640657"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 xml:space="preserve">19.63 </w:t>
            </w:r>
          </w:p>
        </w:tc>
        <w:tc>
          <w:tcPr>
            <w:tcW w:w="1275" w:type="dxa"/>
            <w:tcBorders>
              <w:top w:val="nil"/>
              <w:left w:val="nil"/>
              <w:bottom w:val="single" w:sz="4" w:space="0" w:color="auto"/>
              <w:right w:val="single" w:sz="4" w:space="0" w:color="auto"/>
            </w:tcBorders>
            <w:shd w:val="clear" w:color="auto" w:fill="auto"/>
            <w:noWrap/>
            <w:vAlign w:val="bottom"/>
          </w:tcPr>
          <w:p w14:paraId="1D540695"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 xml:space="preserve">23.12 </w:t>
            </w:r>
          </w:p>
        </w:tc>
        <w:tc>
          <w:tcPr>
            <w:tcW w:w="565" w:type="dxa"/>
            <w:tcBorders>
              <w:top w:val="nil"/>
              <w:left w:val="nil"/>
              <w:bottom w:val="single" w:sz="4" w:space="0" w:color="auto"/>
              <w:right w:val="single" w:sz="4" w:space="0" w:color="auto"/>
            </w:tcBorders>
            <w:shd w:val="clear" w:color="auto" w:fill="auto"/>
          </w:tcPr>
          <w:p w14:paraId="3B8D46D7"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c>
          <w:tcPr>
            <w:tcW w:w="1134" w:type="dxa"/>
            <w:tcBorders>
              <w:top w:val="nil"/>
              <w:left w:val="nil"/>
              <w:bottom w:val="single" w:sz="4" w:space="0" w:color="auto"/>
              <w:right w:val="single" w:sz="4" w:space="0" w:color="auto"/>
            </w:tcBorders>
            <w:shd w:val="clear" w:color="auto" w:fill="auto"/>
            <w:noWrap/>
            <w:vAlign w:val="bottom"/>
          </w:tcPr>
          <w:p w14:paraId="35E36F3D"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 xml:space="preserve">25.91 </w:t>
            </w:r>
          </w:p>
        </w:tc>
        <w:tc>
          <w:tcPr>
            <w:tcW w:w="1101" w:type="dxa"/>
            <w:tcBorders>
              <w:top w:val="nil"/>
              <w:left w:val="nil"/>
              <w:bottom w:val="single" w:sz="4" w:space="0" w:color="auto"/>
              <w:right w:val="single" w:sz="4" w:space="0" w:color="auto"/>
            </w:tcBorders>
            <w:shd w:val="clear" w:color="auto" w:fill="auto"/>
            <w:noWrap/>
            <w:vAlign w:val="bottom"/>
          </w:tcPr>
          <w:p w14:paraId="712F356C"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 xml:space="preserve">25.72 </w:t>
            </w:r>
          </w:p>
        </w:tc>
        <w:tc>
          <w:tcPr>
            <w:tcW w:w="567" w:type="dxa"/>
            <w:tcBorders>
              <w:top w:val="nil"/>
              <w:left w:val="nil"/>
              <w:bottom w:val="single" w:sz="4" w:space="0" w:color="auto"/>
              <w:right w:val="single" w:sz="4" w:space="0" w:color="auto"/>
            </w:tcBorders>
          </w:tcPr>
          <w:p w14:paraId="3B216E4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i/>
                <w:color w:val="000000"/>
                <w:sz w:val="20"/>
              </w:rPr>
              <w:t>ns</w:t>
            </w:r>
          </w:p>
        </w:tc>
      </w:tr>
      <w:tr w:rsidR="00A245A6" w:rsidRPr="006E312F" w14:paraId="21D85D2D" w14:textId="77777777" w:rsidTr="008B53E4">
        <w:trPr>
          <w:trHeight w:val="79"/>
        </w:trPr>
        <w:tc>
          <w:tcPr>
            <w:tcW w:w="3119" w:type="dxa"/>
            <w:tcBorders>
              <w:top w:val="nil"/>
              <w:left w:val="single" w:sz="4" w:space="0" w:color="auto"/>
              <w:bottom w:val="single" w:sz="4" w:space="0" w:color="auto"/>
              <w:right w:val="single" w:sz="4" w:space="0" w:color="auto"/>
            </w:tcBorders>
            <w:shd w:val="clear" w:color="auto" w:fill="auto"/>
            <w:noWrap/>
            <w:vAlign w:val="bottom"/>
          </w:tcPr>
          <w:p w14:paraId="08B445BA"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Trips Using George Street Cycleway</w:t>
            </w:r>
          </w:p>
        </w:tc>
        <w:tc>
          <w:tcPr>
            <w:tcW w:w="1311" w:type="dxa"/>
            <w:tcBorders>
              <w:top w:val="nil"/>
              <w:left w:val="nil"/>
              <w:bottom w:val="single" w:sz="4" w:space="0" w:color="auto"/>
              <w:right w:val="single" w:sz="4" w:space="0" w:color="auto"/>
            </w:tcBorders>
            <w:shd w:val="clear" w:color="auto" w:fill="auto"/>
            <w:noWrap/>
            <w:vAlign w:val="bottom"/>
          </w:tcPr>
          <w:p w14:paraId="06E3ABB1"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N/A</w:t>
            </w:r>
          </w:p>
        </w:tc>
        <w:tc>
          <w:tcPr>
            <w:tcW w:w="1275" w:type="dxa"/>
            <w:tcBorders>
              <w:top w:val="nil"/>
              <w:left w:val="nil"/>
              <w:bottom w:val="single" w:sz="4" w:space="0" w:color="auto"/>
              <w:right w:val="single" w:sz="4" w:space="0" w:color="auto"/>
            </w:tcBorders>
            <w:shd w:val="clear" w:color="auto" w:fill="auto"/>
            <w:noWrap/>
            <w:vAlign w:val="bottom"/>
          </w:tcPr>
          <w:p w14:paraId="673E64D7"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41/339 (12%)</w:t>
            </w:r>
          </w:p>
        </w:tc>
        <w:tc>
          <w:tcPr>
            <w:tcW w:w="565" w:type="dxa"/>
            <w:tcBorders>
              <w:top w:val="nil"/>
              <w:left w:val="nil"/>
              <w:bottom w:val="single" w:sz="4" w:space="0" w:color="auto"/>
              <w:right w:val="single" w:sz="4" w:space="0" w:color="auto"/>
            </w:tcBorders>
            <w:shd w:val="clear" w:color="auto" w:fill="auto"/>
            <w:vAlign w:val="bottom"/>
          </w:tcPr>
          <w:p w14:paraId="5FAF672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w:t>
            </w:r>
          </w:p>
        </w:tc>
        <w:tc>
          <w:tcPr>
            <w:tcW w:w="1134" w:type="dxa"/>
            <w:tcBorders>
              <w:top w:val="nil"/>
              <w:left w:val="nil"/>
              <w:bottom w:val="single" w:sz="4" w:space="0" w:color="auto"/>
              <w:right w:val="single" w:sz="4" w:space="0" w:color="auto"/>
            </w:tcBorders>
            <w:shd w:val="clear" w:color="auto" w:fill="auto"/>
            <w:noWrap/>
            <w:vAlign w:val="bottom"/>
          </w:tcPr>
          <w:p w14:paraId="6714C484"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N/A</w:t>
            </w:r>
          </w:p>
        </w:tc>
        <w:tc>
          <w:tcPr>
            <w:tcW w:w="1101" w:type="dxa"/>
            <w:tcBorders>
              <w:top w:val="nil"/>
              <w:left w:val="nil"/>
              <w:bottom w:val="single" w:sz="4" w:space="0" w:color="auto"/>
              <w:right w:val="single" w:sz="4" w:space="0" w:color="auto"/>
            </w:tcBorders>
            <w:shd w:val="clear" w:color="auto" w:fill="auto"/>
            <w:noWrap/>
            <w:vAlign w:val="bottom"/>
          </w:tcPr>
          <w:p w14:paraId="22C3E022"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2/291 (0.01%)</w:t>
            </w:r>
          </w:p>
        </w:tc>
        <w:tc>
          <w:tcPr>
            <w:tcW w:w="567" w:type="dxa"/>
            <w:tcBorders>
              <w:top w:val="nil"/>
              <w:left w:val="nil"/>
              <w:bottom w:val="single" w:sz="4" w:space="0" w:color="auto"/>
              <w:right w:val="single" w:sz="4" w:space="0" w:color="auto"/>
            </w:tcBorders>
          </w:tcPr>
          <w:p w14:paraId="4F7A4C92" w14:textId="77777777" w:rsidR="00E63883" w:rsidRPr="006E312F" w:rsidRDefault="00252FB6" w:rsidP="00D76EFF">
            <w:pPr>
              <w:keepNext/>
              <w:keepLines/>
              <w:spacing w:after="0"/>
              <w:rPr>
                <w:rFonts w:eastAsia="Times New Roman" w:cs="Arial"/>
                <w:color w:val="000000"/>
                <w:sz w:val="20"/>
              </w:rPr>
            </w:pPr>
            <w:r w:rsidRPr="006E312F">
              <w:rPr>
                <w:rFonts w:eastAsia="Times New Roman" w:cs="Arial"/>
                <w:i/>
                <w:color w:val="000000"/>
                <w:sz w:val="20"/>
              </w:rPr>
              <w:t>-----</w:t>
            </w:r>
          </w:p>
        </w:tc>
      </w:tr>
      <w:tr w:rsidR="00A245A6" w:rsidRPr="006E312F" w14:paraId="321BBDF3" w14:textId="77777777" w:rsidTr="008B53E4">
        <w:trPr>
          <w:trHeight w:val="79"/>
        </w:trPr>
        <w:tc>
          <w:tcPr>
            <w:tcW w:w="3119" w:type="dxa"/>
            <w:tcBorders>
              <w:top w:val="nil"/>
              <w:left w:val="single" w:sz="4" w:space="0" w:color="auto"/>
              <w:bottom w:val="single" w:sz="4" w:space="0" w:color="auto"/>
              <w:right w:val="single" w:sz="4" w:space="0" w:color="auto"/>
            </w:tcBorders>
            <w:shd w:val="clear" w:color="auto" w:fill="auto"/>
            <w:noWrap/>
            <w:vAlign w:val="bottom"/>
          </w:tcPr>
          <w:p w14:paraId="047B3C8D" w14:textId="77777777" w:rsidR="00E63883" w:rsidRPr="006E312F" w:rsidRDefault="002302A0" w:rsidP="00D76EFF">
            <w:pPr>
              <w:keepNext/>
              <w:keepLines/>
              <w:spacing w:after="0"/>
              <w:rPr>
                <w:rFonts w:eastAsia="Times New Roman" w:cs="Arial"/>
                <w:color w:val="000000"/>
                <w:sz w:val="20"/>
                <w:vertAlign w:val="superscript"/>
              </w:rPr>
            </w:pPr>
            <w:r w:rsidRPr="006E312F">
              <w:rPr>
                <w:rFonts w:cs="Arial"/>
                <w:sz w:val="20"/>
              </w:rPr>
              <w:t xml:space="preserve">Trips using any </w:t>
            </w:r>
            <w:r w:rsidR="000E34CD" w:rsidRPr="006E312F">
              <w:rPr>
                <w:rFonts w:cs="Arial"/>
                <w:sz w:val="20"/>
              </w:rPr>
              <w:t>c</w:t>
            </w:r>
            <w:r w:rsidRPr="006E312F">
              <w:rPr>
                <w:rFonts w:cs="Arial"/>
                <w:sz w:val="20"/>
              </w:rPr>
              <w:t>ycleway in the City of Sydney LGA</w:t>
            </w:r>
          </w:p>
        </w:tc>
        <w:tc>
          <w:tcPr>
            <w:tcW w:w="1311" w:type="dxa"/>
            <w:tcBorders>
              <w:top w:val="nil"/>
              <w:left w:val="nil"/>
              <w:bottom w:val="single" w:sz="4" w:space="0" w:color="auto"/>
              <w:right w:val="single" w:sz="4" w:space="0" w:color="auto"/>
            </w:tcBorders>
            <w:shd w:val="clear" w:color="auto" w:fill="auto"/>
            <w:noWrap/>
            <w:vAlign w:val="bottom"/>
          </w:tcPr>
          <w:p w14:paraId="06CE9F5A" w14:textId="77777777" w:rsidR="00E63883" w:rsidRPr="006E312F" w:rsidRDefault="00A62B61" w:rsidP="00D76EFF">
            <w:pPr>
              <w:keepNext/>
              <w:keepLines/>
              <w:spacing w:after="0"/>
              <w:rPr>
                <w:rFonts w:eastAsia="Times New Roman" w:cs="Arial"/>
                <w:color w:val="000000"/>
                <w:sz w:val="20"/>
              </w:rPr>
            </w:pPr>
            <w:r w:rsidRPr="006E312F">
              <w:rPr>
                <w:rFonts w:eastAsia="Times New Roman" w:cs="Arial"/>
                <w:color w:val="000000"/>
                <w:sz w:val="20"/>
              </w:rPr>
              <w:t>104</w:t>
            </w:r>
            <w:r w:rsidR="001B39A9" w:rsidRPr="006E312F">
              <w:rPr>
                <w:rFonts w:eastAsia="Times New Roman" w:cs="Arial"/>
                <w:color w:val="000000"/>
                <w:sz w:val="20"/>
              </w:rPr>
              <w:t>/342 (</w:t>
            </w:r>
            <w:r w:rsidRPr="006E312F">
              <w:rPr>
                <w:rFonts w:eastAsia="Times New Roman" w:cs="Arial"/>
                <w:color w:val="000000"/>
                <w:sz w:val="20"/>
              </w:rPr>
              <w:t>30</w:t>
            </w:r>
            <w:r w:rsidR="001B39A9" w:rsidRPr="006E312F">
              <w:rPr>
                <w:rFonts w:eastAsia="Times New Roman" w:cs="Arial"/>
                <w:color w:val="000000"/>
                <w:sz w:val="20"/>
              </w:rPr>
              <w:t>%)</w:t>
            </w:r>
          </w:p>
        </w:tc>
        <w:tc>
          <w:tcPr>
            <w:tcW w:w="1275" w:type="dxa"/>
            <w:tcBorders>
              <w:top w:val="nil"/>
              <w:left w:val="nil"/>
              <w:bottom w:val="single" w:sz="4" w:space="0" w:color="auto"/>
              <w:right w:val="single" w:sz="4" w:space="0" w:color="auto"/>
            </w:tcBorders>
            <w:shd w:val="clear" w:color="auto" w:fill="auto"/>
            <w:noWrap/>
            <w:vAlign w:val="bottom"/>
          </w:tcPr>
          <w:p w14:paraId="3FC40707"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142/339 (42%)</w:t>
            </w:r>
          </w:p>
        </w:tc>
        <w:tc>
          <w:tcPr>
            <w:tcW w:w="565" w:type="dxa"/>
            <w:tcBorders>
              <w:top w:val="nil"/>
              <w:left w:val="nil"/>
              <w:bottom w:val="single" w:sz="4" w:space="0" w:color="auto"/>
              <w:right w:val="single" w:sz="4" w:space="0" w:color="auto"/>
            </w:tcBorders>
            <w:shd w:val="clear" w:color="auto" w:fill="auto"/>
            <w:vAlign w:val="bottom"/>
          </w:tcPr>
          <w:p w14:paraId="5E4E6E62" w14:textId="77777777" w:rsidR="00E63883" w:rsidRPr="006E312F" w:rsidRDefault="009303A6" w:rsidP="00D76EFF">
            <w:pPr>
              <w:keepNext/>
              <w:keepLines/>
              <w:spacing w:after="0"/>
              <w:rPr>
                <w:rFonts w:eastAsia="Times New Roman" w:cs="Arial"/>
                <w:color w:val="000000"/>
                <w:sz w:val="20"/>
              </w:rPr>
            </w:pPr>
            <w:r w:rsidRPr="006E312F">
              <w:rPr>
                <w:rFonts w:eastAsia="Times New Roman" w:cs="Arial"/>
                <w:color w:val="000000"/>
                <w:sz w:val="20"/>
              </w:rPr>
              <w:t>*</w:t>
            </w:r>
          </w:p>
        </w:tc>
        <w:tc>
          <w:tcPr>
            <w:tcW w:w="1134" w:type="dxa"/>
            <w:tcBorders>
              <w:top w:val="nil"/>
              <w:left w:val="nil"/>
              <w:bottom w:val="single" w:sz="4" w:space="0" w:color="auto"/>
              <w:right w:val="single" w:sz="4" w:space="0" w:color="auto"/>
            </w:tcBorders>
            <w:shd w:val="clear" w:color="auto" w:fill="auto"/>
            <w:noWrap/>
            <w:vAlign w:val="bottom"/>
          </w:tcPr>
          <w:p w14:paraId="01ED9373" w14:textId="77777777" w:rsidR="00E63883" w:rsidRPr="006E312F" w:rsidRDefault="00A62B61" w:rsidP="00D76EFF">
            <w:pPr>
              <w:keepNext/>
              <w:keepLines/>
              <w:spacing w:after="0"/>
              <w:rPr>
                <w:rFonts w:eastAsia="Times New Roman" w:cs="Arial"/>
                <w:color w:val="000000"/>
                <w:sz w:val="20"/>
              </w:rPr>
            </w:pPr>
            <w:r w:rsidRPr="006E312F">
              <w:rPr>
                <w:rFonts w:eastAsia="Times New Roman" w:cs="Arial"/>
                <w:color w:val="000000"/>
                <w:sz w:val="20"/>
              </w:rPr>
              <w:t>5</w:t>
            </w:r>
            <w:r w:rsidR="001B39A9" w:rsidRPr="006E312F">
              <w:rPr>
                <w:rFonts w:eastAsia="Times New Roman" w:cs="Arial"/>
                <w:color w:val="000000"/>
                <w:sz w:val="20"/>
              </w:rPr>
              <w:t>8/314 (</w:t>
            </w:r>
            <w:r w:rsidRPr="006E312F">
              <w:rPr>
                <w:rFonts w:eastAsia="Times New Roman" w:cs="Arial"/>
                <w:color w:val="000000"/>
                <w:sz w:val="20"/>
              </w:rPr>
              <w:t>18</w:t>
            </w:r>
            <w:r w:rsidR="001B39A9" w:rsidRPr="006E312F">
              <w:rPr>
                <w:rFonts w:eastAsia="Times New Roman" w:cs="Arial"/>
                <w:color w:val="000000"/>
                <w:sz w:val="20"/>
              </w:rPr>
              <w:t>%)</w:t>
            </w:r>
          </w:p>
        </w:tc>
        <w:tc>
          <w:tcPr>
            <w:tcW w:w="1101" w:type="dxa"/>
            <w:tcBorders>
              <w:top w:val="nil"/>
              <w:left w:val="nil"/>
              <w:bottom w:val="single" w:sz="4" w:space="0" w:color="auto"/>
              <w:right w:val="single" w:sz="4" w:space="0" w:color="auto"/>
            </w:tcBorders>
            <w:shd w:val="clear" w:color="auto" w:fill="auto"/>
            <w:noWrap/>
            <w:vAlign w:val="bottom"/>
          </w:tcPr>
          <w:p w14:paraId="123E6132" w14:textId="77777777" w:rsidR="00E63883" w:rsidRPr="006E312F" w:rsidRDefault="00E63883" w:rsidP="00D76EFF">
            <w:pPr>
              <w:keepNext/>
              <w:keepLines/>
              <w:spacing w:after="0"/>
              <w:rPr>
                <w:rFonts w:eastAsia="Times New Roman" w:cs="Arial"/>
                <w:color w:val="000000"/>
                <w:sz w:val="20"/>
              </w:rPr>
            </w:pPr>
            <w:r w:rsidRPr="006E312F">
              <w:rPr>
                <w:rFonts w:eastAsia="Times New Roman" w:cs="Arial"/>
                <w:color w:val="000000"/>
                <w:sz w:val="20"/>
              </w:rPr>
              <w:t>7</w:t>
            </w:r>
            <w:r w:rsidR="00A62B61" w:rsidRPr="006E312F">
              <w:rPr>
                <w:rFonts w:eastAsia="Times New Roman" w:cs="Arial"/>
                <w:color w:val="000000"/>
                <w:sz w:val="20"/>
              </w:rPr>
              <w:t>5</w:t>
            </w:r>
            <w:r w:rsidRPr="006E312F">
              <w:rPr>
                <w:rFonts w:eastAsia="Times New Roman" w:cs="Arial"/>
                <w:color w:val="000000"/>
                <w:sz w:val="20"/>
              </w:rPr>
              <w:t>/291 (2</w:t>
            </w:r>
            <w:r w:rsidR="00A62B61" w:rsidRPr="006E312F">
              <w:rPr>
                <w:rFonts w:eastAsia="Times New Roman" w:cs="Arial"/>
                <w:color w:val="000000"/>
                <w:sz w:val="20"/>
              </w:rPr>
              <w:t>6</w:t>
            </w:r>
            <w:r w:rsidRPr="006E312F">
              <w:rPr>
                <w:rFonts w:eastAsia="Times New Roman" w:cs="Arial"/>
                <w:color w:val="000000"/>
                <w:sz w:val="20"/>
              </w:rPr>
              <w:t>%)</w:t>
            </w:r>
          </w:p>
        </w:tc>
        <w:tc>
          <w:tcPr>
            <w:tcW w:w="567" w:type="dxa"/>
            <w:tcBorders>
              <w:top w:val="nil"/>
              <w:left w:val="nil"/>
              <w:bottom w:val="single" w:sz="4" w:space="0" w:color="auto"/>
              <w:right w:val="single" w:sz="4" w:space="0" w:color="auto"/>
            </w:tcBorders>
            <w:vAlign w:val="bottom"/>
          </w:tcPr>
          <w:p w14:paraId="7E237A67" w14:textId="77777777" w:rsidR="00E63883" w:rsidRPr="006E312F" w:rsidRDefault="009303A6" w:rsidP="00D76EFF">
            <w:pPr>
              <w:keepNext/>
              <w:keepLines/>
              <w:spacing w:after="0"/>
              <w:rPr>
                <w:rFonts w:eastAsia="Times New Roman" w:cs="Arial"/>
                <w:i/>
                <w:color w:val="000000"/>
                <w:sz w:val="20"/>
              </w:rPr>
            </w:pPr>
            <w:r w:rsidRPr="006E312F">
              <w:rPr>
                <w:rFonts w:eastAsia="Times New Roman" w:cs="Arial"/>
                <w:i/>
                <w:color w:val="000000"/>
                <w:sz w:val="20"/>
              </w:rPr>
              <w:t>ns</w:t>
            </w:r>
          </w:p>
        </w:tc>
      </w:tr>
    </w:tbl>
    <w:p w14:paraId="6D52E8EB" w14:textId="77777777" w:rsidR="00455161" w:rsidRPr="006E312F" w:rsidRDefault="00455161" w:rsidP="00D76EFF">
      <w:pPr>
        <w:keepNext/>
        <w:keepLines/>
        <w:rPr>
          <w:rFonts w:cs="Arial"/>
          <w:i/>
          <w:sz w:val="20"/>
        </w:rPr>
      </w:pPr>
      <w:r w:rsidRPr="006E312F">
        <w:rPr>
          <w:rFonts w:cs="Arial"/>
          <w:i/>
          <w:sz w:val="20"/>
        </w:rPr>
        <w:t>Paired sample t-test</w:t>
      </w:r>
      <w:r w:rsidR="00E63883" w:rsidRPr="006E312F">
        <w:rPr>
          <w:rFonts w:cs="Arial"/>
          <w:i/>
          <w:sz w:val="20"/>
        </w:rPr>
        <w:t>; ns – no significant difference, * p&lt;0.05, **p&lt;0.01</w:t>
      </w:r>
    </w:p>
    <w:p w14:paraId="44FAB5B4" w14:textId="34AC4DD2" w:rsidR="00C14A86" w:rsidRDefault="00D9795E" w:rsidP="00D9795E">
      <w:pPr>
        <w:rPr>
          <w:rFonts w:cs="Arial"/>
        </w:rPr>
      </w:pPr>
      <w:r w:rsidRPr="006E312F">
        <w:rPr>
          <w:rFonts w:cs="Arial"/>
        </w:rPr>
        <w:t xml:space="preserve">Table 3 also shows that 12% of bicycle trips </w:t>
      </w:r>
      <w:r w:rsidR="00C14A86" w:rsidRPr="006E312F">
        <w:rPr>
          <w:rFonts w:cs="Arial"/>
        </w:rPr>
        <w:t xml:space="preserve">taken by participants in the intervention area </w:t>
      </w:r>
      <w:r w:rsidRPr="006E312F">
        <w:rPr>
          <w:rFonts w:cs="Arial"/>
        </w:rPr>
        <w:t>used the new George Street cycleway. Further analysis showed these trips were made by 16 participants, 12 of whom already rode a bicycle in Wave 1 and four new users. This suggests that despite only being open four months a</w:t>
      </w:r>
      <w:r w:rsidR="007223A4" w:rsidRPr="006E312F">
        <w:rPr>
          <w:rFonts w:cs="Arial"/>
        </w:rPr>
        <w:t>t</w:t>
      </w:r>
      <w:r w:rsidRPr="006E312F">
        <w:rPr>
          <w:rFonts w:cs="Arial"/>
        </w:rPr>
        <w:t xml:space="preserve"> the time of the Wave 2 survey, the George Street </w:t>
      </w:r>
      <w:r w:rsidRPr="006E312F">
        <w:rPr>
          <w:rFonts w:cs="Arial"/>
        </w:rPr>
        <w:lastRenderedPageBreak/>
        <w:t xml:space="preserve">cycleway </w:t>
      </w:r>
      <w:r w:rsidR="003D15B7" w:rsidRPr="006E312F">
        <w:rPr>
          <w:rFonts w:cs="Arial"/>
        </w:rPr>
        <w:t xml:space="preserve">had </w:t>
      </w:r>
      <w:r w:rsidRPr="006E312F">
        <w:rPr>
          <w:rFonts w:cs="Arial"/>
        </w:rPr>
        <w:t xml:space="preserve">attracted </w:t>
      </w:r>
      <w:r w:rsidR="001A46E9" w:rsidRPr="006E312F">
        <w:rPr>
          <w:rFonts w:cs="Arial"/>
        </w:rPr>
        <w:t xml:space="preserve">a small number of </w:t>
      </w:r>
      <w:r w:rsidRPr="006E312F">
        <w:rPr>
          <w:rFonts w:cs="Arial"/>
        </w:rPr>
        <w:t xml:space="preserve">new users as well as providing an </w:t>
      </w:r>
      <w:r w:rsidR="002A2400" w:rsidRPr="006E312F">
        <w:rPr>
          <w:rFonts w:cs="Arial"/>
        </w:rPr>
        <w:t>option</w:t>
      </w:r>
      <w:r w:rsidRPr="006E312F">
        <w:rPr>
          <w:rFonts w:cs="Arial"/>
        </w:rPr>
        <w:t xml:space="preserve"> for existing cyclists. Placing this in context, the table also indicates the change in the proportion of cycling trips using any cycleway in the City of Sydney LGA. In total, there was a 12% increase (significant at the 95% level of confidence) in the proportion of </w:t>
      </w:r>
      <w:r w:rsidR="000E34CD" w:rsidRPr="006E312F">
        <w:rPr>
          <w:rFonts w:cs="Arial"/>
        </w:rPr>
        <w:t xml:space="preserve">cycling </w:t>
      </w:r>
      <w:r w:rsidRPr="006E312F">
        <w:rPr>
          <w:rFonts w:cs="Arial"/>
        </w:rPr>
        <w:t xml:space="preserve">trips </w:t>
      </w:r>
      <w:r w:rsidR="003D15B7" w:rsidRPr="006E312F">
        <w:rPr>
          <w:rFonts w:cs="Arial"/>
        </w:rPr>
        <w:t xml:space="preserve">made </w:t>
      </w:r>
      <w:r w:rsidRPr="006E312F">
        <w:rPr>
          <w:rFonts w:cs="Arial"/>
        </w:rPr>
        <w:t xml:space="preserve">using </w:t>
      </w:r>
      <w:r w:rsidR="000E34CD" w:rsidRPr="006E312F">
        <w:rPr>
          <w:rFonts w:cs="Arial"/>
        </w:rPr>
        <w:t xml:space="preserve">these </w:t>
      </w:r>
      <w:r w:rsidRPr="006E312F">
        <w:rPr>
          <w:rFonts w:cs="Arial"/>
        </w:rPr>
        <w:t xml:space="preserve">cycleways </w:t>
      </w:r>
      <w:r w:rsidR="003D15B7" w:rsidRPr="006E312F">
        <w:rPr>
          <w:rFonts w:cs="Arial"/>
        </w:rPr>
        <w:t xml:space="preserve">by </w:t>
      </w:r>
      <w:r w:rsidRPr="006E312F">
        <w:rPr>
          <w:rFonts w:cs="Arial"/>
        </w:rPr>
        <w:t>participants living in the intervention area.</w:t>
      </w:r>
      <w:r w:rsidR="000E34CD" w:rsidRPr="006E312F">
        <w:rPr>
          <w:rFonts w:cs="Arial"/>
        </w:rPr>
        <w:t xml:space="preserve"> </w:t>
      </w:r>
      <w:r w:rsidR="00C14A86" w:rsidRPr="006E312F">
        <w:rPr>
          <w:rFonts w:cs="Arial"/>
        </w:rPr>
        <w:t>Further analysis showed they were made by 29 participants, 23 of whom rode a bicyc</w:t>
      </w:r>
      <w:r w:rsidR="009C4D04">
        <w:rPr>
          <w:rFonts w:cs="Arial"/>
        </w:rPr>
        <w:t>le in Wave 1 and six new users.</w:t>
      </w:r>
    </w:p>
    <w:p w14:paraId="1C6DA053" w14:textId="77777777" w:rsidR="009C4D04" w:rsidRPr="006E312F" w:rsidRDefault="009C4D04" w:rsidP="00D9795E">
      <w:pPr>
        <w:rPr>
          <w:rFonts w:cs="Arial"/>
        </w:rPr>
      </w:pPr>
    </w:p>
    <w:p w14:paraId="2A8CAD4F" w14:textId="77777777" w:rsidR="00814060" w:rsidRPr="006E312F" w:rsidRDefault="00CA726E" w:rsidP="00E30736">
      <w:pPr>
        <w:rPr>
          <w:rFonts w:cs="Arial"/>
          <w:b/>
        </w:rPr>
      </w:pPr>
      <w:r w:rsidRPr="006E312F">
        <w:rPr>
          <w:rFonts w:cs="Arial"/>
          <w:b/>
        </w:rPr>
        <w:t>Destination Changes</w:t>
      </w:r>
    </w:p>
    <w:p w14:paraId="71E17F6C" w14:textId="77777777" w:rsidR="008F3F7D" w:rsidRPr="00CD7C66" w:rsidRDefault="008F3F7D" w:rsidP="008F3F7D">
      <w:pPr>
        <w:rPr>
          <w:rFonts w:cs="Arial"/>
        </w:rPr>
      </w:pPr>
      <w:r w:rsidRPr="006E312F">
        <w:rPr>
          <w:rFonts w:cs="Arial"/>
        </w:rPr>
        <w:t xml:space="preserve">The aggregate trip statistics suggest that the construction of the new cycleway </w:t>
      </w:r>
      <w:r w:rsidR="00206F2A" w:rsidRPr="006E312F">
        <w:rPr>
          <w:rFonts w:cs="Arial"/>
        </w:rPr>
        <w:t>had</w:t>
      </w:r>
      <w:r w:rsidRPr="006E312F">
        <w:rPr>
          <w:rFonts w:cs="Arial"/>
        </w:rPr>
        <w:t xml:space="preserve"> </w:t>
      </w:r>
      <w:r w:rsidR="00961827" w:rsidRPr="006E312F">
        <w:rPr>
          <w:rFonts w:cs="Arial"/>
        </w:rPr>
        <w:t xml:space="preserve">little discernible effect in generating more </w:t>
      </w:r>
      <w:r w:rsidRPr="006E312F">
        <w:rPr>
          <w:rFonts w:cs="Arial"/>
        </w:rPr>
        <w:t>cycling trips</w:t>
      </w:r>
      <w:r w:rsidR="00AF2029" w:rsidRPr="006E312F">
        <w:rPr>
          <w:rFonts w:cs="Arial"/>
        </w:rPr>
        <w:t xml:space="preserve"> four months after opening</w:t>
      </w:r>
      <w:r w:rsidRPr="006E312F">
        <w:rPr>
          <w:rFonts w:cs="Arial"/>
        </w:rPr>
        <w:t>. However, this does not necessarily imply that the cycleway had no effect on the cycling trips that did occur</w:t>
      </w:r>
      <w:r w:rsidR="00B66BBA" w:rsidRPr="006E312F">
        <w:rPr>
          <w:rFonts w:cs="Arial"/>
        </w:rPr>
        <w:t>,</w:t>
      </w:r>
      <w:r w:rsidRPr="006E312F">
        <w:rPr>
          <w:rFonts w:cs="Arial"/>
        </w:rPr>
        <w:t xml:space="preserve"> and the increase in the total duration of bicycle trips in the intervention (but not the control) is an indication that the </w:t>
      </w:r>
      <w:r w:rsidR="0015293E" w:rsidRPr="006E312F">
        <w:rPr>
          <w:rFonts w:cs="Arial"/>
        </w:rPr>
        <w:t xml:space="preserve">George Street </w:t>
      </w:r>
      <w:r w:rsidRPr="006E312F">
        <w:rPr>
          <w:rFonts w:cs="Arial"/>
        </w:rPr>
        <w:t>cycleway may have had an effect on where bicycle trips occurred.</w:t>
      </w:r>
    </w:p>
    <w:p w14:paraId="72E23643" w14:textId="77777777" w:rsidR="008F3F7D" w:rsidRPr="00CD7C66" w:rsidRDefault="008F3F7D" w:rsidP="008F3F7D">
      <w:pPr>
        <w:rPr>
          <w:rFonts w:cs="Arial"/>
        </w:rPr>
      </w:pPr>
      <w:r w:rsidRPr="00CD7C66">
        <w:rPr>
          <w:rFonts w:cs="Arial"/>
        </w:rPr>
        <w:t xml:space="preserve">One measure of these spatial changes is the changes to the choice of destination. Although </w:t>
      </w:r>
      <w:r w:rsidR="0015293E">
        <w:rPr>
          <w:rFonts w:cs="Arial"/>
        </w:rPr>
        <w:t>the time</w:t>
      </w:r>
      <w:r w:rsidR="00B66BBA">
        <w:rPr>
          <w:rFonts w:cs="Arial"/>
        </w:rPr>
        <w:t>-</w:t>
      </w:r>
      <w:r w:rsidR="0015293E">
        <w:rPr>
          <w:rFonts w:cs="Arial"/>
        </w:rPr>
        <w:t>frame to compare change in this study</w:t>
      </w:r>
      <w:r w:rsidRPr="00CD7C66">
        <w:rPr>
          <w:rFonts w:cs="Arial"/>
        </w:rPr>
        <w:t xml:space="preserve"> is arguably too short a period of time in which people are likely to change where they work or where their children go to school, it is possible that changes to other destinations as well as a change in mode for specific destinations can occur within one year. </w:t>
      </w:r>
      <w:r w:rsidR="00983F74">
        <w:fldChar w:fldCharType="begin"/>
      </w:r>
      <w:r w:rsidR="00983F74">
        <w:instrText xml:space="preserve"> REF _Ref422408973 \h  \* MERGEFORMAT </w:instrText>
      </w:r>
      <w:r w:rsidR="00983F74">
        <w:fldChar w:fldCharType="separate"/>
      </w:r>
      <w:r w:rsidRPr="00CD7C66">
        <w:rPr>
          <w:rFonts w:cs="Arial"/>
        </w:rPr>
        <w:t>Figure 2</w:t>
      </w:r>
      <w:r w:rsidR="00983F74">
        <w:fldChar w:fldCharType="end"/>
      </w:r>
      <w:r w:rsidRPr="00CD7C66">
        <w:rPr>
          <w:rFonts w:cs="Arial"/>
        </w:rPr>
        <w:t xml:space="preserve"> shows a spatial density plot</w:t>
      </w:r>
      <w:r w:rsidR="00B66BBA">
        <w:rPr>
          <w:rFonts w:cs="Arial"/>
        </w:rPr>
        <w:t>,</w:t>
      </w:r>
      <w:r w:rsidRPr="00CD7C66">
        <w:rPr>
          <w:rFonts w:cs="Arial"/>
        </w:rPr>
        <w:t xml:space="preserve"> calculated using a kernel density estimation method </w:t>
      </w:r>
      <w:r w:rsidR="00A93ABE" w:rsidRPr="00CD7C66">
        <w:rPr>
          <w:rFonts w:cs="Arial"/>
        </w:rPr>
        <w:fldChar w:fldCharType="begin" w:fldLock="1"/>
      </w:r>
      <w:r w:rsidR="00043B21">
        <w:rPr>
          <w:rFonts w:cs="Arial"/>
        </w:rPr>
        <w:instrText>ADDIN CSL_CITATION { "citationItems" : [ { "id" : "ITEM-1", "itemData" : { "DOI" : "10.1007/978-0-387-21706-2", "ISBN" : "978-1-4419-3008-8", "ISSN" : "1431-8784", "abstract" : "S-PLUS is a powerful environment for the statistical and graphical analysis of data. It provides the tools to implement many statistical ideas which have been made possible by the widespread availability of workstations having good graphics and computational capabilities. This book is a guide to using S-PLUS to perform statistical analyses and provides both an introduction to the use of S-PLUS and a course in modern statistical methods. S-PLUS is available for both Windows and UNIX workstations, and both versions are covered in depth. The aim of the book is to show how to use S-PLUS as a powerful and graphical data analysis system. Readers are assumed to have a basic grounding in statistics, and so the book in intended for would-be users of S-PLUS and both students and researchers using statistics. Throughout, the emphasis is on presenting practical problems and full analyses of real data sets. Many of the methods discussed are state-of-the-art approaches to topics such as linear, nonlinear, and smooth regression models, tree-based methods, multivariate analysis and pattern recognition, survival analysis, time series and spatial statistics. Throughout, modern techniques such as robust methods, non-parametric smoothing, and bootstrapping are used where appropriate. This third edition is intended for users of S-PLUS 4.5, 5.0, 2000 or later, although S-PLUS 3.3/4 are also considered. The major change from the second edition is coverage of the current versions of S-PLUS. The material has been extensively rewritten using new examples and the latest computationally intensive methods. The companion volume on S Programming will provide an in-depth guide for those writing software in the S language. The authors have written several software libraries that enhance S-PLUS; these and all the datasets used are available on the Internet in versions for Windows and UNIX. There are extensive on-line complements covering advanced material, user-contributed extensions, further exercises, and new features of S-PLUS as they are introduced. Dr. Venables is now Statistician with CSRIO in Queensland, having been at the Department of Statistics, University of Adelaide, for many years previously. He has given many short courses on S-PLUS in Australia, Europe, and the USA. Professor Ripley holds the Chair of Applied Statistics at the University of Oxford, and is the author of four other books on spatial statistics, simulation, pattern recognition, and neural networks.", "author" : [ { "dropping-particle" : "", "family" : "Venables", "given" : "W N", "non-dropping-particle" : "", "parse-names" : false, "suffix" : "" }, { "dropping-particle" : "", "family" : "Ripley", "given" : "B D", "non-dropping-particle" : "", "parse-names" : false, "suffix" : "" } ], "chapter-number" : "5", "container-title" : "Modern Applied Statistics with S", "edition" : "4", "id" : "ITEM-1", "issued" : { "date-parts" : [ [ "2002" ] ] }, "page" : "107-138", "publisher" : "Springer-Verlag", "publisher-place" : "New York", "title" : "Univariate Statistics", "type" : "chapter" }, "uris" : [ "http://www.mendeley.com/documents/?uuid=3c8dfd5e-2f99-477f-b1ed-cb2f914f08cd", "http://www.mendeley.com/documents/?uuid=05544644-76d3-4ae7-9815-e03e76313062", "http://www.mendeley.com/documents/?uuid=106939de-050c-4889-a7c6-e56c88bc246a" ] } ], "mendeley" : { "formattedCitation" : "(Venables and Ripley, 2002)", "plainTextFormattedCitation" : "(Venables and Ripley, 2002)", "previouslyFormattedCitation" : "(Venables and Ripley, 2002)" }, "properties" : { "noteIndex" : 0 }, "schema" : "https://github.com/citation-style-language/schema/raw/master/csl-citation.json" }</w:instrText>
      </w:r>
      <w:r w:rsidR="00A93ABE" w:rsidRPr="00CD7C66">
        <w:rPr>
          <w:rFonts w:cs="Arial"/>
        </w:rPr>
        <w:fldChar w:fldCharType="separate"/>
      </w:r>
      <w:r w:rsidR="002D543E" w:rsidRPr="002D543E">
        <w:rPr>
          <w:rFonts w:cs="Arial"/>
          <w:noProof/>
        </w:rPr>
        <w:t>(Venables and Ripley, 2002)</w:t>
      </w:r>
      <w:r w:rsidR="00A93ABE" w:rsidRPr="00CD7C66">
        <w:rPr>
          <w:rFonts w:cs="Arial"/>
        </w:rPr>
        <w:fldChar w:fldCharType="end"/>
      </w:r>
      <w:r w:rsidR="00B66BBA">
        <w:rPr>
          <w:rFonts w:cs="Arial"/>
        </w:rPr>
        <w:t>,</w:t>
      </w:r>
      <w:r w:rsidRPr="00CD7C66">
        <w:rPr>
          <w:rFonts w:cs="Arial"/>
        </w:rPr>
        <w:t xml:space="preserve"> of the destinations for each mode by intervention group for both </w:t>
      </w:r>
      <w:r w:rsidR="00A3098D">
        <w:rPr>
          <w:rFonts w:cs="Arial"/>
        </w:rPr>
        <w:t>W</w:t>
      </w:r>
      <w:r w:rsidRPr="00CD7C66">
        <w:rPr>
          <w:rFonts w:cs="Arial"/>
        </w:rPr>
        <w:t>ave 1 (2013) and 2 (2014)</w:t>
      </w:r>
      <w:r w:rsidR="00B66BBA">
        <w:rPr>
          <w:rFonts w:cs="Arial"/>
        </w:rPr>
        <w:t>,</w:t>
      </w:r>
      <w:r w:rsidRPr="00CD7C66">
        <w:rPr>
          <w:rFonts w:cs="Arial"/>
        </w:rPr>
        <w:t xml:space="preserve"> for destinations within approximately 15km of the CBD. Each band represents 20% of trip destinations. It shows that for both the control and intervention area</w:t>
      </w:r>
      <w:r w:rsidR="008B53E4">
        <w:rPr>
          <w:rFonts w:cs="Arial"/>
        </w:rPr>
        <w:t>s</w:t>
      </w:r>
      <w:r w:rsidRPr="00CD7C66">
        <w:rPr>
          <w:rFonts w:cs="Arial"/>
        </w:rPr>
        <w:t xml:space="preserve"> the destinations visited by participants remained reasonably stable with the exception of bicycle trips. The destinations visited by participants in the intervention group in Wave 2 included a larger number </w:t>
      </w:r>
      <w:r w:rsidR="001328CB">
        <w:rPr>
          <w:rFonts w:cs="Arial"/>
        </w:rPr>
        <w:t xml:space="preserve">of </w:t>
      </w:r>
      <w:r w:rsidRPr="00CD7C66">
        <w:rPr>
          <w:rFonts w:cs="Arial"/>
        </w:rPr>
        <w:t>(and more frequent visits</w:t>
      </w:r>
      <w:r w:rsidR="001328CB">
        <w:rPr>
          <w:rFonts w:cs="Arial"/>
        </w:rPr>
        <w:t xml:space="preserve"> to</w:t>
      </w:r>
      <w:r w:rsidRPr="00CD7C66">
        <w:rPr>
          <w:rFonts w:cs="Arial"/>
        </w:rPr>
        <w:t xml:space="preserve">) destinations in the area directly to the </w:t>
      </w:r>
      <w:r w:rsidR="008B53E4">
        <w:rPr>
          <w:rFonts w:cs="Arial"/>
        </w:rPr>
        <w:t>s</w:t>
      </w:r>
      <w:r w:rsidRPr="00CD7C66">
        <w:rPr>
          <w:rFonts w:cs="Arial"/>
        </w:rPr>
        <w:t xml:space="preserve">outh of the new cycleway. This indicates that any changes to destinations for bicycle trips for the intervention </w:t>
      </w:r>
      <w:r w:rsidR="00961827">
        <w:rPr>
          <w:rFonts w:cs="Arial"/>
        </w:rPr>
        <w:t xml:space="preserve">could </w:t>
      </w:r>
      <w:r w:rsidRPr="00CD7C66">
        <w:rPr>
          <w:rFonts w:cs="Arial"/>
        </w:rPr>
        <w:t>(at least in part) be a result of the new cycleway or other bicycle facilities.</w:t>
      </w:r>
    </w:p>
    <w:p w14:paraId="6B48950F" w14:textId="77777777" w:rsidR="008F3F7D" w:rsidRPr="008B53E4" w:rsidRDefault="00430F8C" w:rsidP="008F3F7D">
      <w:pPr>
        <w:keepNext/>
        <w:jc w:val="left"/>
        <w:rPr>
          <w:rFonts w:cs="Arial"/>
          <w:color w:val="000000" w:themeColor="text1"/>
          <w:sz w:val="20"/>
        </w:rPr>
      </w:pPr>
      <w:r>
        <w:rPr>
          <w:noProof/>
        </w:rPr>
        <w:lastRenderedPageBreak/>
        <w:drawing>
          <wp:inline distT="0" distB="0" distL="0" distR="0" wp14:anchorId="69D38C0C" wp14:editId="73B097C6">
            <wp:extent cx="5759450" cy="5029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980" b="2941"/>
                    <a:stretch/>
                  </pic:blipFill>
                  <pic:spPr bwMode="auto">
                    <a:xfrm>
                      <a:off x="0" y="0"/>
                      <a:ext cx="5759450" cy="5029200"/>
                    </a:xfrm>
                    <a:prstGeom prst="rect">
                      <a:avLst/>
                    </a:prstGeom>
                    <a:ln>
                      <a:noFill/>
                    </a:ln>
                    <a:extLst>
                      <a:ext uri="{53640926-AAD7-44D8-BBD7-CCE9431645EC}">
                        <a14:shadowObscured xmlns:a14="http://schemas.microsoft.com/office/drawing/2010/main"/>
                      </a:ext>
                    </a:extLst>
                  </pic:spPr>
                </pic:pic>
              </a:graphicData>
            </a:graphic>
          </wp:inline>
        </w:drawing>
      </w:r>
    </w:p>
    <w:p w14:paraId="5A8B4FDE" w14:textId="77777777" w:rsidR="008F3F7D" w:rsidRDefault="008F3F7D" w:rsidP="008F3F7D">
      <w:pPr>
        <w:pStyle w:val="Caption"/>
        <w:jc w:val="left"/>
        <w:rPr>
          <w:rFonts w:cs="Arial"/>
          <w:color w:val="000000" w:themeColor="text1"/>
          <w:szCs w:val="20"/>
        </w:rPr>
      </w:pPr>
      <w:bookmarkStart w:id="3" w:name="_Ref422408973"/>
      <w:r w:rsidRPr="008B53E4">
        <w:rPr>
          <w:rFonts w:cs="Arial"/>
          <w:color w:val="000000" w:themeColor="text1"/>
          <w:szCs w:val="20"/>
        </w:rPr>
        <w:t xml:space="preserve">Figure </w:t>
      </w:r>
      <w:r w:rsidR="00A93ABE" w:rsidRPr="008B53E4">
        <w:rPr>
          <w:rFonts w:cs="Arial"/>
          <w:b w:val="0"/>
          <w:i/>
          <w:color w:val="000000" w:themeColor="text1"/>
          <w:szCs w:val="20"/>
        </w:rPr>
        <w:fldChar w:fldCharType="begin"/>
      </w:r>
      <w:r w:rsidRPr="008B53E4">
        <w:rPr>
          <w:rFonts w:cs="Arial"/>
          <w:color w:val="000000" w:themeColor="text1"/>
          <w:szCs w:val="20"/>
        </w:rPr>
        <w:instrText xml:space="preserve"> SEQ Figure \* ARABIC </w:instrText>
      </w:r>
      <w:r w:rsidR="00A93ABE" w:rsidRPr="008B53E4">
        <w:rPr>
          <w:rFonts w:cs="Arial"/>
          <w:b w:val="0"/>
          <w:i/>
          <w:color w:val="000000" w:themeColor="text1"/>
          <w:szCs w:val="20"/>
        </w:rPr>
        <w:fldChar w:fldCharType="separate"/>
      </w:r>
      <w:r w:rsidRPr="008B53E4">
        <w:rPr>
          <w:rFonts w:cs="Arial"/>
          <w:noProof/>
          <w:color w:val="000000" w:themeColor="text1"/>
          <w:szCs w:val="20"/>
        </w:rPr>
        <w:t>2</w:t>
      </w:r>
      <w:r w:rsidR="00A93ABE" w:rsidRPr="008B53E4">
        <w:rPr>
          <w:rFonts w:cs="Arial"/>
          <w:b w:val="0"/>
          <w:i/>
          <w:color w:val="000000" w:themeColor="text1"/>
          <w:szCs w:val="20"/>
        </w:rPr>
        <w:fldChar w:fldCharType="end"/>
      </w:r>
      <w:bookmarkEnd w:id="3"/>
      <w:r w:rsidRPr="008B53E4">
        <w:rPr>
          <w:rFonts w:cs="Arial"/>
          <w:color w:val="000000" w:themeColor="text1"/>
          <w:szCs w:val="20"/>
        </w:rPr>
        <w:t>: Spatial density of destinations by purpose, wave and intervention group</w:t>
      </w:r>
    </w:p>
    <w:p w14:paraId="2D83D563" w14:textId="77777777" w:rsidR="00430F8C" w:rsidRPr="00430F8C" w:rsidRDefault="00430F8C" w:rsidP="00430F8C"/>
    <w:p w14:paraId="359DF35C" w14:textId="77777777" w:rsidR="008F3F7D" w:rsidRPr="00CD7C66" w:rsidRDefault="008F3F7D" w:rsidP="008F3F7D">
      <w:pPr>
        <w:rPr>
          <w:rFonts w:cs="Arial"/>
        </w:rPr>
      </w:pPr>
      <w:r w:rsidRPr="00CD7C66">
        <w:rPr>
          <w:rFonts w:cs="Arial"/>
        </w:rPr>
        <w:t>A χ</w:t>
      </w:r>
      <w:r w:rsidRPr="00CD7C66">
        <w:rPr>
          <w:rFonts w:cs="Arial"/>
          <w:vertAlign w:val="superscript"/>
        </w:rPr>
        <w:t>2</w:t>
      </w:r>
      <w:r w:rsidRPr="00CD7C66">
        <w:rPr>
          <w:rFonts w:cs="Arial"/>
        </w:rPr>
        <w:t xml:space="preserve"> test can be used on the spatial properties of the density bands </w:t>
      </w:r>
      <w:r w:rsidR="008B53E4">
        <w:rPr>
          <w:rFonts w:cs="Arial"/>
        </w:rPr>
        <w:t>to determine if the differences in</w:t>
      </w:r>
      <w:r w:rsidRPr="00CD7C66">
        <w:rPr>
          <w:rFonts w:cs="Arial"/>
        </w:rPr>
        <w:t xml:space="preserve"> the density of the overall distribution are statistically significant. It must be emphasised this does not mean that an individual band has not changed if the overall change is not significant. Furthermore, this test does not take into account </w:t>
      </w:r>
      <w:r w:rsidR="001328CB">
        <w:rPr>
          <w:rFonts w:cs="Arial"/>
        </w:rPr>
        <w:t>whether</w:t>
      </w:r>
      <w:r w:rsidR="001328CB" w:rsidRPr="00CD7C66">
        <w:rPr>
          <w:rFonts w:cs="Arial"/>
        </w:rPr>
        <w:t xml:space="preserve"> </w:t>
      </w:r>
      <w:r w:rsidRPr="00CD7C66">
        <w:rPr>
          <w:rFonts w:cs="Arial"/>
        </w:rPr>
        <w:t xml:space="preserve">the shape has changed. Running this test for the modes and groups shown in </w:t>
      </w:r>
      <w:r w:rsidR="00983F74">
        <w:fldChar w:fldCharType="begin"/>
      </w:r>
      <w:r w:rsidR="00983F74">
        <w:instrText xml:space="preserve"> REF _Ref422408973 \h  \* MERGEFORMAT </w:instrText>
      </w:r>
      <w:r w:rsidR="00983F74">
        <w:fldChar w:fldCharType="separate"/>
      </w:r>
      <w:r w:rsidRPr="00CD7C66">
        <w:rPr>
          <w:rFonts w:cs="Arial"/>
        </w:rPr>
        <w:t>Figure 2</w:t>
      </w:r>
      <w:r w:rsidR="00983F74">
        <w:fldChar w:fldCharType="end"/>
      </w:r>
      <w:r w:rsidRPr="00CD7C66">
        <w:rPr>
          <w:rFonts w:cs="Arial"/>
        </w:rPr>
        <w:t xml:space="preserve"> show</w:t>
      </w:r>
      <w:r w:rsidR="001328CB">
        <w:rPr>
          <w:rFonts w:cs="Arial"/>
        </w:rPr>
        <w:t>s</w:t>
      </w:r>
      <w:r w:rsidRPr="00CD7C66">
        <w:rPr>
          <w:rFonts w:cs="Arial"/>
        </w:rPr>
        <w:t xml:space="preserve"> that the overall area covered by each band is statistically different for cycling trips in the control </w:t>
      </w:r>
      <w:r w:rsidR="00961827">
        <w:rPr>
          <w:rFonts w:cs="Arial"/>
        </w:rPr>
        <w:t xml:space="preserve">area </w:t>
      </w:r>
      <w:r w:rsidR="008B53E4">
        <w:rPr>
          <w:rFonts w:cs="Arial"/>
        </w:rPr>
        <w:t>and</w:t>
      </w:r>
      <w:r w:rsidRPr="00CD7C66">
        <w:rPr>
          <w:rFonts w:cs="Arial"/>
        </w:rPr>
        <w:t xml:space="preserve"> cycling, car and train in the intervention (albeit only at the p &lt; 0.1 level). The changes to the density of destinations for train and car trips are possibly a result of the introduction of the </w:t>
      </w:r>
      <w:r w:rsidR="001328CB">
        <w:rPr>
          <w:rFonts w:cs="Arial"/>
        </w:rPr>
        <w:t>Opal</w:t>
      </w:r>
      <w:r w:rsidR="001328CB" w:rsidRPr="00CD7C66">
        <w:rPr>
          <w:rFonts w:cs="Arial"/>
        </w:rPr>
        <w:t xml:space="preserve"> </w:t>
      </w:r>
      <w:r w:rsidRPr="00CD7C66">
        <w:rPr>
          <w:rFonts w:cs="Arial"/>
        </w:rPr>
        <w:t>card in the intervention area</w:t>
      </w:r>
      <w:r w:rsidR="001328CB">
        <w:rPr>
          <w:rFonts w:cs="Arial"/>
        </w:rPr>
        <w:t>,</w:t>
      </w:r>
      <w:r w:rsidRPr="00CD7C66">
        <w:rPr>
          <w:rStyle w:val="FootnoteReference"/>
          <w:rFonts w:cs="Arial"/>
        </w:rPr>
        <w:footnoteReference w:id="2"/>
      </w:r>
      <w:r w:rsidRPr="00CD7C66">
        <w:rPr>
          <w:rFonts w:cs="Arial"/>
        </w:rPr>
        <w:t xml:space="preserve"> with destinations for train becoming less concentrated and car destinations more so. The change to the geographic centre of the distribution was only significant for cycling trips in the control</w:t>
      </w:r>
      <w:r w:rsidR="008B53E4">
        <w:rPr>
          <w:rFonts w:cs="Arial"/>
        </w:rPr>
        <w:t xml:space="preserve"> area</w:t>
      </w:r>
      <w:r w:rsidRPr="00CD7C66">
        <w:rPr>
          <w:rFonts w:cs="Arial"/>
        </w:rPr>
        <w:t xml:space="preserve">, and bus and train trips in the intervention </w:t>
      </w:r>
      <w:r w:rsidR="008B53E4">
        <w:rPr>
          <w:rFonts w:cs="Arial"/>
        </w:rPr>
        <w:t>area</w:t>
      </w:r>
      <w:r w:rsidR="001328CB">
        <w:rPr>
          <w:rFonts w:cs="Arial"/>
        </w:rPr>
        <w:t>,</w:t>
      </w:r>
      <w:r w:rsidR="008B53E4">
        <w:rPr>
          <w:rFonts w:cs="Arial"/>
        </w:rPr>
        <w:t xml:space="preserve"> </w:t>
      </w:r>
      <w:r w:rsidRPr="00CD7C66">
        <w:rPr>
          <w:rFonts w:cs="Arial"/>
        </w:rPr>
        <w:t>suggesting that much of the change that occurred was in the tails of the (spatial) distribution.</w:t>
      </w:r>
    </w:p>
    <w:p w14:paraId="078DD356" w14:textId="77777777" w:rsidR="008F3F7D" w:rsidRPr="00CD7C66" w:rsidRDefault="008F3F7D" w:rsidP="008F3F7D">
      <w:pPr>
        <w:rPr>
          <w:rFonts w:cs="Arial"/>
        </w:rPr>
      </w:pPr>
      <w:r w:rsidRPr="00CD7C66">
        <w:rPr>
          <w:rFonts w:cs="Arial"/>
        </w:rPr>
        <w:t xml:space="preserve">Looking more closely at the changes to destinations of bicycle trips specifically (see </w:t>
      </w:r>
      <w:r w:rsidR="00983F74">
        <w:fldChar w:fldCharType="begin"/>
      </w:r>
      <w:r w:rsidR="00983F74">
        <w:instrText xml:space="preserve"> REF _Ref422410274 \h  \* MERGEFORMAT </w:instrText>
      </w:r>
      <w:r w:rsidR="00983F74">
        <w:fldChar w:fldCharType="separate"/>
      </w:r>
      <w:r w:rsidRPr="00CD7C66">
        <w:rPr>
          <w:rFonts w:cs="Arial"/>
        </w:rPr>
        <w:t>Figure 3</w:t>
      </w:r>
      <w:r w:rsidR="00983F74">
        <w:fldChar w:fldCharType="end"/>
      </w:r>
      <w:r w:rsidRPr="00CD7C66">
        <w:rPr>
          <w:rFonts w:cs="Arial"/>
        </w:rPr>
        <w:t>), there has been a small but noticeable shift in destinations to locations that are either close to the new cycleway (shown in red on the map)</w:t>
      </w:r>
      <w:r w:rsidR="001328CB">
        <w:rPr>
          <w:rFonts w:cs="Arial"/>
        </w:rPr>
        <w:t>,</w:t>
      </w:r>
      <w:r w:rsidRPr="00CD7C66">
        <w:rPr>
          <w:rFonts w:cs="Arial"/>
        </w:rPr>
        <w:t xml:space="preserve"> or to areas that are now more accessible using </w:t>
      </w:r>
      <w:r w:rsidRPr="00CD7C66">
        <w:rPr>
          <w:rFonts w:cs="Arial"/>
        </w:rPr>
        <w:lastRenderedPageBreak/>
        <w:t xml:space="preserve">the cycleway but </w:t>
      </w:r>
      <w:r w:rsidR="008B53E4">
        <w:rPr>
          <w:rFonts w:cs="Arial"/>
        </w:rPr>
        <w:t xml:space="preserve">which </w:t>
      </w:r>
      <w:r w:rsidRPr="00CD7C66">
        <w:rPr>
          <w:rFonts w:cs="Arial"/>
        </w:rPr>
        <w:t xml:space="preserve">cannot be directly accessed using </w:t>
      </w:r>
      <w:r w:rsidR="001328CB">
        <w:rPr>
          <w:rFonts w:cs="Arial"/>
        </w:rPr>
        <w:t>it</w:t>
      </w:r>
      <w:r w:rsidRPr="00CD7C66">
        <w:rPr>
          <w:rFonts w:cs="Arial"/>
        </w:rPr>
        <w:t>. This is corroborated by an analysis of the changes to the distribution of the distances of the destinations to the new cycleway. This analysis shows that a higher proportion of bicycle trips in the intervention area have a destination within 500 metres of the new cycleway than before its construction. However, this has been offset by a (roughly equal) decrease in destinations 500 metres to 1km from the new cycleway. This suggests that trips that had previously been made to destinations within 1km of the cycleway have been replaced by trips with destinations on the route of the new cycleway (or adjoining streets).</w:t>
      </w:r>
    </w:p>
    <w:p w14:paraId="66F14595" w14:textId="77777777" w:rsidR="008F3F7D" w:rsidRPr="00CD7C66" w:rsidRDefault="00430F8C" w:rsidP="008F3F7D">
      <w:pPr>
        <w:keepNext/>
        <w:jc w:val="center"/>
        <w:rPr>
          <w:rFonts w:cs="Arial"/>
        </w:rPr>
      </w:pPr>
      <w:r>
        <w:rPr>
          <w:noProof/>
        </w:rPr>
        <w:drawing>
          <wp:inline distT="0" distB="0" distL="0" distR="0" wp14:anchorId="58BB8AF4" wp14:editId="2DCE8E94">
            <wp:extent cx="5759450" cy="416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t="3785" b="4318"/>
                    <a:stretch/>
                  </pic:blipFill>
                  <pic:spPr bwMode="auto">
                    <a:xfrm>
                      <a:off x="0" y="0"/>
                      <a:ext cx="5759450" cy="4162425"/>
                    </a:xfrm>
                    <a:prstGeom prst="rect">
                      <a:avLst/>
                    </a:prstGeom>
                    <a:ln>
                      <a:noFill/>
                    </a:ln>
                    <a:extLst>
                      <a:ext uri="{53640926-AAD7-44D8-BBD7-CCE9431645EC}">
                        <a14:shadowObscured xmlns:a14="http://schemas.microsoft.com/office/drawing/2010/main"/>
                      </a:ext>
                    </a:extLst>
                  </pic:spPr>
                </pic:pic>
              </a:graphicData>
            </a:graphic>
          </wp:inline>
        </w:drawing>
      </w:r>
    </w:p>
    <w:p w14:paraId="51075FF0" w14:textId="77777777" w:rsidR="008F3F7D" w:rsidRDefault="008F3F7D" w:rsidP="008F3F7D">
      <w:pPr>
        <w:pStyle w:val="Caption"/>
        <w:jc w:val="left"/>
        <w:rPr>
          <w:rFonts w:cs="Arial"/>
        </w:rPr>
      </w:pPr>
      <w:bookmarkStart w:id="4" w:name="_Ref422410274"/>
      <w:r w:rsidRPr="00CD7C66">
        <w:rPr>
          <w:rFonts w:cs="Arial"/>
        </w:rPr>
        <w:t xml:space="preserve">Figure </w:t>
      </w:r>
      <w:r w:rsidR="00A93ABE" w:rsidRPr="00CD7C66">
        <w:rPr>
          <w:rFonts w:cs="Arial"/>
        </w:rPr>
        <w:fldChar w:fldCharType="begin"/>
      </w:r>
      <w:r w:rsidRPr="00CD7C66">
        <w:rPr>
          <w:rFonts w:cs="Arial"/>
        </w:rPr>
        <w:instrText xml:space="preserve"> SEQ Figure \* ARABIC </w:instrText>
      </w:r>
      <w:r w:rsidR="00A93ABE" w:rsidRPr="00CD7C66">
        <w:rPr>
          <w:rFonts w:cs="Arial"/>
        </w:rPr>
        <w:fldChar w:fldCharType="separate"/>
      </w:r>
      <w:r w:rsidRPr="00CD7C66">
        <w:rPr>
          <w:rFonts w:cs="Arial"/>
          <w:noProof/>
        </w:rPr>
        <w:t>3</w:t>
      </w:r>
      <w:r w:rsidR="00A93ABE" w:rsidRPr="00CD7C66">
        <w:rPr>
          <w:rFonts w:cs="Arial"/>
        </w:rPr>
        <w:fldChar w:fldCharType="end"/>
      </w:r>
      <w:bookmarkEnd w:id="4"/>
      <w:r w:rsidRPr="00CD7C66">
        <w:rPr>
          <w:rFonts w:cs="Arial"/>
        </w:rPr>
        <w:t>: Spatial density of bicycle destinations</w:t>
      </w:r>
    </w:p>
    <w:p w14:paraId="22F848DD" w14:textId="77777777" w:rsidR="00430F8C" w:rsidRPr="00430F8C" w:rsidRDefault="00430F8C" w:rsidP="00430F8C"/>
    <w:p w14:paraId="2A10157C" w14:textId="77777777" w:rsidR="008F3F7D" w:rsidRPr="006E312F" w:rsidRDefault="008F3F7D" w:rsidP="008F3F7D">
      <w:pPr>
        <w:rPr>
          <w:rFonts w:cs="Arial"/>
        </w:rPr>
      </w:pPr>
      <w:r w:rsidRPr="00CD7C66">
        <w:rPr>
          <w:rFonts w:cs="Arial"/>
        </w:rPr>
        <w:t>Further analysis suggests a split in how the cycleway is used depending on the purpose. For non-work trips, destinations accessed by bicycle were closer to the location of the new cycleway in Wave 2. However, for commuting trips, destinations were more spread out in Wave 2</w:t>
      </w:r>
      <w:r w:rsidR="001328CB">
        <w:rPr>
          <w:rFonts w:cs="Arial"/>
        </w:rPr>
        <w:t>,</w:t>
      </w:r>
      <w:r w:rsidRPr="00CD7C66">
        <w:rPr>
          <w:rFonts w:cs="Arial"/>
        </w:rPr>
        <w:t xml:space="preserve"> but in only a narrow corridor following the route from the new cycleway towards the CBD. </w:t>
      </w:r>
      <w:r w:rsidRPr="006E312F">
        <w:rPr>
          <w:rFonts w:cs="Arial"/>
        </w:rPr>
        <w:t xml:space="preserve">However, it is not yet clear from this analysis if the changes to commuting trips have been driven by a small number of commuters who may have switched to bicycle trips (that could be attributable to the new cycleway) or who changed where they work (which </w:t>
      </w:r>
      <w:r w:rsidR="00A3285B" w:rsidRPr="006E312F">
        <w:rPr>
          <w:rFonts w:cs="Arial"/>
        </w:rPr>
        <w:t>is less likely</w:t>
      </w:r>
      <w:r w:rsidRPr="006E312F">
        <w:rPr>
          <w:rFonts w:cs="Arial"/>
        </w:rPr>
        <w:t>).</w:t>
      </w:r>
      <w:r w:rsidR="0015293E" w:rsidRPr="006E312F">
        <w:rPr>
          <w:rFonts w:cs="Arial"/>
        </w:rPr>
        <w:t xml:space="preserve"> Distance between the cycleway and place of residence as investigated by others may shed a different perspective </w:t>
      </w:r>
      <w:r w:rsidR="00A93ABE" w:rsidRPr="006E312F">
        <w:rPr>
          <w:rFonts w:cs="Arial"/>
        </w:rPr>
        <w:fldChar w:fldCharType="begin" w:fldLock="1"/>
      </w:r>
      <w:r w:rsidR="002C02A1" w:rsidRPr="006E312F">
        <w:rPr>
          <w:rFonts w:cs="Arial"/>
        </w:rPr>
        <w:instrText>ADDIN CSL_CITATION { "citationItems" : [ { "id" : "ITEM-1", "itemData" : { "author" : [ { "dropping-particle" : "", "family" : "Heinen", "given" : "E.", "non-dropping-particle" : "", "parse-names" : false, "suffix" : "" }, { "dropping-particle" : "", "family" : "Panter", "given" : "J.", "non-dropping-particle" : "", "parse-names" : false, "suffix" : "" }, { "dropping-particle" : "", "family" : "Mackett", "given" : "R.", "non-dropping-particle" : "", "parse-names" : false, "suffix" : "" }, { "dropping-particle" : "", "family" : "Ogilvie", "given" : "D.", "non-dropping-particle" : "", "parse-names" : false, "suffix" : "" } ], "container-title" : "International Journal of Behavioral Nutrition and Physical Activity", "id" : "ITEM-1", "issue" : "1", "issued" : { "date-parts" : [ [ "2015" ] ] }, "page" : "81", "title" : "Changes in mode of travel to work: a natural experimental study of new transport infrastructure", "type" : "article-journal", "volume" : "12" }, "uris" : [ "http://www.mendeley.com/documents/?uuid=58bedfe2-d2f8-46a2-b1c8-78e4f82a4304" ] }, { "id" : "ITEM-2", "itemData" : { "author" : [ { "dropping-particle" : "", "family" : "Goodman", "given" : "A", "non-dropping-particle" : "", "parse-names" : false, "suffix" : "" }, { "dropping-particle" : "", "family" : "Sahlqvist", "given" : "S", "non-dropping-particle" : "", "parse-names" : false, "suffix" : "" }, { "dropping-particle" : "", "family" : "Ogilvie", "given" : "D", "non-dropping-particle" : "", "parse-names" : false, "suffix" : "" } ], "container-title" : "American journal of public health", "id" : "ITEM-2", "issue" : "9", "issued" : { "date-parts" : [ [ "2014" ] ] }, "page" : "e38-e46", "title" : "New walking and cycling routes and increased physical activity: one-and 2-year findings from the UK iConnect Study", "type" : "article-journal", "volume" : "104" }, "uris" : [ "http://www.mendeley.com/documents/?uuid=fce1bd7f-aafa-4854-993f-30da39dd8bf1" ] } ], "mendeley" : { "formattedCitation" : "(Goodman et al., 2014; Heinen et al., 2015)", "plainTextFormattedCitation" : "(Goodman et al., 2014; Heinen et al., 2015)", "previouslyFormattedCitation" : "(Goodman et al., 2014; Heinen et al., 2015)" }, "properties" : { "noteIndex" : 0 }, "schema" : "https://github.com/citation-style-language/schema/raw/master/csl-citation.json" }</w:instrText>
      </w:r>
      <w:r w:rsidR="00A93ABE" w:rsidRPr="006E312F">
        <w:rPr>
          <w:rFonts w:cs="Arial"/>
        </w:rPr>
        <w:fldChar w:fldCharType="separate"/>
      </w:r>
      <w:r w:rsidR="002C02A1" w:rsidRPr="006E312F">
        <w:rPr>
          <w:rFonts w:cs="Arial"/>
          <w:noProof/>
        </w:rPr>
        <w:t>(Goodman et al., 2014; Heinen et al., 2015)</w:t>
      </w:r>
      <w:r w:rsidR="00A93ABE" w:rsidRPr="006E312F">
        <w:rPr>
          <w:rFonts w:cs="Arial"/>
        </w:rPr>
        <w:fldChar w:fldCharType="end"/>
      </w:r>
      <w:r w:rsidR="002C02A1" w:rsidRPr="006E312F">
        <w:rPr>
          <w:rFonts w:cs="Arial"/>
        </w:rPr>
        <w:t>.</w:t>
      </w:r>
    </w:p>
    <w:p w14:paraId="46150FA9" w14:textId="77777777" w:rsidR="0053309E" w:rsidRPr="006E312F" w:rsidRDefault="0053309E" w:rsidP="0053309E">
      <w:pPr>
        <w:pStyle w:val="SectionHeadingLevel1"/>
        <w:rPr>
          <w:rFonts w:cs="Arial"/>
        </w:rPr>
      </w:pPr>
      <w:r w:rsidRPr="006E312F">
        <w:rPr>
          <w:rFonts w:cs="Arial"/>
        </w:rPr>
        <w:t>Discussion</w:t>
      </w:r>
    </w:p>
    <w:p w14:paraId="3106A987" w14:textId="77777777" w:rsidR="0008037A" w:rsidRPr="006E312F" w:rsidRDefault="00F17887" w:rsidP="00617E18">
      <w:pPr>
        <w:rPr>
          <w:rFonts w:cs="Arial"/>
        </w:rPr>
      </w:pPr>
      <w:r w:rsidRPr="006E312F">
        <w:rPr>
          <w:rFonts w:cs="Arial"/>
        </w:rPr>
        <w:t xml:space="preserve">The findings from </w:t>
      </w:r>
      <w:r w:rsidR="0015293E" w:rsidRPr="006E312F">
        <w:rPr>
          <w:rFonts w:cs="Arial"/>
        </w:rPr>
        <w:t>the diary data</w:t>
      </w:r>
      <w:r w:rsidRPr="006E312F">
        <w:rPr>
          <w:rFonts w:cs="Arial"/>
        </w:rPr>
        <w:t xml:space="preserve"> </w:t>
      </w:r>
      <w:r w:rsidR="00617E18" w:rsidRPr="006E312F">
        <w:rPr>
          <w:rFonts w:cs="Arial"/>
        </w:rPr>
        <w:t xml:space="preserve">largely corroborate those </w:t>
      </w:r>
      <w:r w:rsidR="001328CB" w:rsidRPr="006E312F">
        <w:rPr>
          <w:rFonts w:cs="Arial"/>
        </w:rPr>
        <w:t>from</w:t>
      </w:r>
      <w:r w:rsidR="00617E18" w:rsidRPr="006E312F">
        <w:rPr>
          <w:rFonts w:cs="Arial"/>
        </w:rPr>
        <w:t xml:space="preserve"> the questionnaire that</w:t>
      </w:r>
      <w:r w:rsidR="001328CB" w:rsidRPr="006E312F">
        <w:rPr>
          <w:rFonts w:cs="Arial"/>
        </w:rPr>
        <w:t>,</w:t>
      </w:r>
      <w:r w:rsidR="00617E18" w:rsidRPr="006E312F">
        <w:rPr>
          <w:rFonts w:cs="Arial"/>
        </w:rPr>
        <w:t xml:space="preserve"> </w:t>
      </w:r>
      <w:r w:rsidR="00AB6C36" w:rsidRPr="006E312F">
        <w:rPr>
          <w:rFonts w:cs="Arial"/>
        </w:rPr>
        <w:t xml:space="preserve">while </w:t>
      </w:r>
      <w:r w:rsidR="00617E18" w:rsidRPr="006E312F">
        <w:rPr>
          <w:rFonts w:cs="Arial"/>
        </w:rPr>
        <w:t>there has not been a discernible increase in cycling participation following construction of the cycleway</w:t>
      </w:r>
      <w:r w:rsidR="00AB6C36" w:rsidRPr="006E312F">
        <w:rPr>
          <w:rFonts w:cs="Arial"/>
        </w:rPr>
        <w:t>, there has been an increase in usage of the cycleway</w:t>
      </w:r>
      <w:r w:rsidR="002C02A1" w:rsidRPr="006E312F">
        <w:rPr>
          <w:rFonts w:cs="Arial"/>
        </w:rPr>
        <w:t xml:space="preserve"> </w:t>
      </w:r>
      <w:r w:rsidR="00A93ABE" w:rsidRPr="006E312F">
        <w:rPr>
          <w:rFonts w:cs="Arial"/>
        </w:rPr>
        <w:fldChar w:fldCharType="begin" w:fldLock="1"/>
      </w:r>
      <w:r w:rsidR="002C02A1" w:rsidRPr="006E312F">
        <w:rPr>
          <w:rFonts w:cs="Arial"/>
        </w:rPr>
        <w:instrText>ADDIN CSL_CITATION { "citationItems" : [ { "id" : "ITEM-1", "itemData" : { "author" : [ { "dropping-particle" : "", "family" : "Rissel", "given" : "Chris", "non-dropping-particle" : "", "parse-names" : false, "suffix" : "" }, { "dropping-particle" : "", "family" : "Greaves", "given" : "Stephen P.", "non-dropping-particle" : "", "parse-names" : false, "suffix" : "" }, { "dropping-particle" : "", "family" : "Weng", "given" : "L-M", "non-dropping-particle" : "", "parse-names" : false, "suffix" : "" }, { "dropping-particle" : "", "family" : "Crame", "given" : "M", "non-dropping-particle" : "", "parse-names" : false, "suffix" : "" }, { "dropping-particle" : "", "family" : "Standen", "given" : "Chris", "non-dropping-particle" : "", "parse-names" : false, "suffix" : "" } ], "container-title" : "Journal of Behaviour and Nutrition", "id" : "ITEM-1", "issued" : { "date-parts" : [ [ "2015" ] ] }, "title" : "Use of and short-term impacts of new cycling infrastructure in inner-Sydney, Australia", "type" : "article-journal" }, "uris" : [ "http://www.mendeley.com/documents/?uuid=65f45f35-192c-433f-8b9d-4bd2e2e7c340" ] } ], "mendeley" : { "formattedCitation" : "(Rissel et al., 2015)", "plainTextFormattedCitation" : "(Rissel et al., 2015)", "previouslyFormattedCitation" : "(Rissel et al., 2015)" }, "properties" : { "noteIndex" : 0 }, "schema" : "https://github.com/citation-style-language/schema/raw/master/csl-citation.json" }</w:instrText>
      </w:r>
      <w:r w:rsidR="00A93ABE" w:rsidRPr="006E312F">
        <w:rPr>
          <w:rFonts w:cs="Arial"/>
        </w:rPr>
        <w:fldChar w:fldCharType="separate"/>
      </w:r>
      <w:r w:rsidR="002C02A1" w:rsidRPr="006E312F">
        <w:rPr>
          <w:rFonts w:cs="Arial"/>
          <w:noProof/>
        </w:rPr>
        <w:t xml:space="preserve">(Rissel et al., </w:t>
      </w:r>
      <w:r w:rsidR="0067747D" w:rsidRPr="006E312F">
        <w:rPr>
          <w:rFonts w:cs="Arial"/>
          <w:noProof/>
        </w:rPr>
        <w:t>under review</w:t>
      </w:r>
      <w:r w:rsidR="002C02A1" w:rsidRPr="006E312F">
        <w:rPr>
          <w:rFonts w:cs="Arial"/>
          <w:noProof/>
        </w:rPr>
        <w:t>)</w:t>
      </w:r>
      <w:r w:rsidR="00A93ABE" w:rsidRPr="006E312F">
        <w:rPr>
          <w:rFonts w:cs="Arial"/>
        </w:rPr>
        <w:fldChar w:fldCharType="end"/>
      </w:r>
      <w:r w:rsidR="00617E18" w:rsidRPr="006E312F">
        <w:rPr>
          <w:rFonts w:cs="Arial"/>
        </w:rPr>
        <w:t xml:space="preserve">. </w:t>
      </w:r>
      <w:r w:rsidR="000F5B47" w:rsidRPr="006E312F">
        <w:rPr>
          <w:rFonts w:cs="Arial"/>
        </w:rPr>
        <w:t>This has to be placed in context</w:t>
      </w:r>
      <w:r w:rsidR="0015293E" w:rsidRPr="006E312F">
        <w:rPr>
          <w:rFonts w:cs="Arial"/>
        </w:rPr>
        <w:t>,</w:t>
      </w:r>
      <w:r w:rsidR="000F5B47" w:rsidRPr="006E312F">
        <w:rPr>
          <w:rFonts w:cs="Arial"/>
        </w:rPr>
        <w:t xml:space="preserve"> as following a period of steady growth in cycling in the City of Sydney</w:t>
      </w:r>
      <w:r w:rsidR="0042380D" w:rsidRPr="006E312F">
        <w:rPr>
          <w:rFonts w:cs="Arial"/>
        </w:rPr>
        <w:t xml:space="preserve"> since the mid-2000s</w:t>
      </w:r>
      <w:r w:rsidR="000F5B47" w:rsidRPr="006E312F">
        <w:rPr>
          <w:rFonts w:cs="Arial"/>
        </w:rPr>
        <w:t xml:space="preserve">, there has been some stabilisation of growth, suggesting </w:t>
      </w:r>
      <w:r w:rsidR="0067747D" w:rsidRPr="006E312F">
        <w:t xml:space="preserve">ongoing </w:t>
      </w:r>
      <w:r w:rsidR="0067747D" w:rsidRPr="006E312F">
        <w:lastRenderedPageBreak/>
        <w:t xml:space="preserve">promotion efforts and better linking of bicycle network paths are needed for further growth </w:t>
      </w:r>
      <w:r w:rsidR="007C6861" w:rsidRPr="006E312F">
        <w:rPr>
          <w:rFonts w:cs="Arial"/>
        </w:rPr>
        <w:t>of cycling</w:t>
      </w:r>
      <w:r w:rsidR="000F5B47" w:rsidRPr="006E312F">
        <w:rPr>
          <w:rFonts w:cs="Arial"/>
        </w:rPr>
        <w:t xml:space="preserve">. </w:t>
      </w:r>
      <w:r w:rsidR="00F30A6B" w:rsidRPr="006E312F">
        <w:rPr>
          <w:rFonts w:cs="Arial"/>
        </w:rPr>
        <w:t xml:space="preserve">More intriguingly, while the </w:t>
      </w:r>
      <w:r w:rsidR="00AB6C36" w:rsidRPr="006E312F">
        <w:rPr>
          <w:rFonts w:cs="Arial"/>
        </w:rPr>
        <w:t xml:space="preserve">direct </w:t>
      </w:r>
      <w:r w:rsidR="00F30A6B" w:rsidRPr="006E312F">
        <w:rPr>
          <w:rFonts w:cs="Arial"/>
        </w:rPr>
        <w:t xml:space="preserve">impacts of the cycleway on </w:t>
      </w:r>
      <w:r w:rsidR="0067747D" w:rsidRPr="006E312F">
        <w:rPr>
          <w:rFonts w:cs="Arial"/>
        </w:rPr>
        <w:t xml:space="preserve">new adoption of cycling </w:t>
      </w:r>
      <w:r w:rsidR="0015293E" w:rsidRPr="006E312F">
        <w:rPr>
          <w:rFonts w:cs="Arial"/>
        </w:rPr>
        <w:t>may be too early to predict</w:t>
      </w:r>
      <w:r w:rsidR="00F30A6B" w:rsidRPr="006E312F">
        <w:rPr>
          <w:rFonts w:cs="Arial"/>
        </w:rPr>
        <w:t>, there appears to be a destination</w:t>
      </w:r>
      <w:r w:rsidR="001328CB" w:rsidRPr="006E312F">
        <w:rPr>
          <w:rFonts w:cs="Arial"/>
        </w:rPr>
        <w:t xml:space="preserve"> </w:t>
      </w:r>
      <w:r w:rsidR="00F30A6B" w:rsidRPr="006E312F">
        <w:rPr>
          <w:rFonts w:cs="Arial"/>
        </w:rPr>
        <w:t xml:space="preserve">choice effect that seems to </w:t>
      </w:r>
      <w:r w:rsidR="001328CB" w:rsidRPr="006E312F">
        <w:rPr>
          <w:rFonts w:cs="Arial"/>
        </w:rPr>
        <w:t>(</w:t>
      </w:r>
      <w:r w:rsidR="00F30A6B" w:rsidRPr="006E312F">
        <w:rPr>
          <w:rFonts w:cs="Arial"/>
        </w:rPr>
        <w:t>at least in part</w:t>
      </w:r>
      <w:r w:rsidR="001328CB" w:rsidRPr="006E312F">
        <w:rPr>
          <w:rFonts w:cs="Arial"/>
        </w:rPr>
        <w:t>)</w:t>
      </w:r>
      <w:r w:rsidR="00F30A6B" w:rsidRPr="006E312F">
        <w:rPr>
          <w:rFonts w:cs="Arial"/>
        </w:rPr>
        <w:t xml:space="preserve"> be attributable to the cycleway. Such relationships between transportation infrastructure and land-use are well-known, particularly in the context of highway-oriented and transit-oriented developments </w:t>
      </w:r>
      <w:r w:rsidR="00A93ABE" w:rsidRPr="006E312F">
        <w:rPr>
          <w:rFonts w:cs="Arial"/>
        </w:rPr>
        <w:fldChar w:fldCharType="begin" w:fldLock="1"/>
      </w:r>
      <w:r w:rsidR="00043B21" w:rsidRPr="006E312F">
        <w:rPr>
          <w:rFonts w:cs="Arial"/>
        </w:rPr>
        <w:instrText>ADDIN CSL_CITATION { "citationItems" : [ { "id" : "ITEM-1", "itemData" : { "DOI" : "10.1016/j.tra.2009.02.001", "ISBN" : "0965-8564", "ISSN" : "09658564", "PMID" : "2944758507684404356", "abstract" : "Many studies have found that residents living in suburban neighborhoods drive more and walk less than their counterparts in traditional neighborhoods. This evidence supports the advocacy of smart growth strategies to alter individuals' travel behavior. However, the observed differences in travel behavior may be more of a residential choice than a travel choice. Applying the seemingly unrelated regression approach to a sample from Northern California, we explored the relationship between the residential environment and nonwork travel frequencies by auto, transit, and walk/bicycle modes, controlling for residential self-selection. We found that residential preferences and travel attitudes (self-selection) significantly influenced tripmaking by all three modes, and also that neighborhood characteristics (the built environment and its perception) retained a separate influence on behavior after controlling for self-selection. Both preferences/attitudes and the built environment itself played a more prominent role in explaining the variation in non-motorized travel than for auto and transit travel. Taken together, our results suggest that if cities use land use policies to offer options to drive less and use transit and non-motorized modes more, many residents will tend to do so. ?? 2009 Elsevier Ltd. All rights reserved.", "author" : [ { "dropping-particle" : "", "family" : "Cao", "given" : "Xinyu (Jason)", "non-dropping-particle" : "", "parse-names" : false, "suffix" : "" }, { "dropping-particle" : "", "family" : "Mokhtarian", "given" : "Patricia L.", "non-dropping-particle" : "", "parse-names" : false, "suffix" : "" }, { "dropping-particle" : "", "family" : "Handy", "given" : "Susan L.", "non-dropping-particle" : "", "parse-names" : false, "suffix" : "" } ], "container-title" : "Transportation Research Part A: Policy and Practice", "id" : "ITEM-1", "issue" : "5", "issued" : { "date-parts" : [ [ "2009" ] ] }, "page" : "548-559", "publisher" : "Elsevier Ltd", "title" : "The relationship between the built environment and nonwork travel: A case study of Northern California", "type" : "article-journal", "volume" : "43" }, "uris" : [ "http://www.mendeley.com/documents/?uuid=9b2c536b-195c-46d2-8fb8-2535f0765103", "http://www.mendeley.com/documents/?uuid=351b970f-cc92-45e4-9135-18a69eeab976" ] }, { "id" : "ITEM-2", "itemData" : { "DOI" : "10.1016/j.healthplace.2006.11.002", "ISBN" : "1353-8292 (Print)\\n1353-8292 (Linking)", "ISSN" : "13538292", "PMID" : "17239654", "abstract" : "Associations between access to destinations and walking for transport were examined. Households (N=2650) were selected from 32 urban communities varying in walkability and socio-economic status. Respondents reported perceived proximity of destinations, transport-related walking, reasons for neighbourhood selection, and socio-demographic characteristics. Geographic Information Systems data defined objective measures of access to destinations. Measures of access to destinations were associated with transport-related walking. Associations depended on socio-demographic factors and type of destinations. Workplace proximity was the most significant contributor to transport-related walking, especially among women. Regular walking to work resulted in the accrual of sufficient physical activity for health benefits. ?? 2006 Elsevier Ltd. All rights reserved.", "author" : [ { "dropping-particle" : "", "family" : "Cerin", "given" : "Ester", "non-dropping-particle" : "", "parse-names" : false, "suffix" : "" }, { "dropping-particle" : "", "family" : "Leslie", "given" : "Eva", "non-dropping-particle" : "", "parse-names" : false, "suffix" : "" }, { "dropping-particle" : "Du", "family" : "Toit", "given" : "Lorinne", "non-dropping-particle" : "", "parse-names" : false, "suffix" : "" }, { "dropping-particle" : "", "family" : "Owen", "given" : "Neville", "non-dropping-particle" : "", "parse-names" : false, "suffix" : "" }, { "dropping-particle" : "", "family" : "Frank", "given" : "Lawrence D.", "non-dropping-particle" : "", "parse-names" : false, "suffix" : "" } ], "container-title" : "Health and Place", "id" : "ITEM-2", "issue" : "3", "issued" : { "date-parts" : [ [ "2007" ] ] }, "page" : "713-724", "title" : "Destinations that matter: Associations with walking for transport", "type" : "article-journal", "volume" : "13" }, "uris" : [ "http://www.mendeley.com/documents/?uuid=53aa8ae3-bb00-4ba2-9d6d-ccdabe0058e4", "http://www.mendeley.com/documents/?uuid=456efef0-abd7-4a44-96c3-eb3ec046ba7e" ] } ], "mendeley" : { "formattedCitation" : "(Cerin et al., 2007; Cao et al., 2009)", "plainTextFormattedCitation" : "(Cerin et al., 2007; Cao et al., 2009)", "previouslyFormattedCitation" : "(Cerin et al., 2007; Cao et al., 2009)" }, "properties" : { "noteIndex" : 0 }, "schema" : "https://github.com/citation-style-language/schema/raw/master/csl-citation.json" }</w:instrText>
      </w:r>
      <w:r w:rsidR="00A93ABE" w:rsidRPr="006E312F">
        <w:rPr>
          <w:rFonts w:cs="Arial"/>
        </w:rPr>
        <w:fldChar w:fldCharType="separate"/>
      </w:r>
      <w:r w:rsidR="002D543E" w:rsidRPr="006E312F">
        <w:rPr>
          <w:rFonts w:cs="Arial"/>
          <w:noProof/>
        </w:rPr>
        <w:t>(Cerin et al., 2007; Cao et al., 2009)</w:t>
      </w:r>
      <w:r w:rsidR="00A93ABE" w:rsidRPr="006E312F">
        <w:rPr>
          <w:rFonts w:cs="Arial"/>
        </w:rPr>
        <w:fldChar w:fldCharType="end"/>
      </w:r>
      <w:r w:rsidR="00F30A6B" w:rsidRPr="006E312F">
        <w:rPr>
          <w:rFonts w:cs="Arial"/>
        </w:rPr>
        <w:t xml:space="preserve">. A more contemporary phenomenon </w:t>
      </w:r>
      <w:r w:rsidR="00681E3A" w:rsidRPr="006E312F">
        <w:rPr>
          <w:rFonts w:cs="Arial"/>
        </w:rPr>
        <w:t>coined</w:t>
      </w:r>
      <w:r w:rsidR="00F30A6B" w:rsidRPr="006E312F">
        <w:rPr>
          <w:rFonts w:cs="Arial"/>
        </w:rPr>
        <w:t xml:space="preserve"> as ‘new urbanism’</w:t>
      </w:r>
      <w:r w:rsidR="00681E3A" w:rsidRPr="006E312F">
        <w:rPr>
          <w:rFonts w:cs="Arial"/>
        </w:rPr>
        <w:t xml:space="preserve"> extends these concepts to active</w:t>
      </w:r>
      <w:r w:rsidR="001328CB" w:rsidRPr="006E312F">
        <w:rPr>
          <w:rFonts w:cs="Arial"/>
        </w:rPr>
        <w:t xml:space="preserve"> </w:t>
      </w:r>
      <w:r w:rsidR="00681E3A" w:rsidRPr="006E312F">
        <w:rPr>
          <w:rFonts w:cs="Arial"/>
        </w:rPr>
        <w:t xml:space="preserve">transport-focused developments, </w:t>
      </w:r>
      <w:r w:rsidR="00F30A6B" w:rsidRPr="006E312F">
        <w:rPr>
          <w:rFonts w:cs="Arial"/>
        </w:rPr>
        <w:t xml:space="preserve">creating a safe/pleasant environment for people to reach destinations by cycling and walking. </w:t>
      </w:r>
      <w:r w:rsidR="001328CB" w:rsidRPr="006E312F">
        <w:rPr>
          <w:rFonts w:cs="Arial"/>
        </w:rPr>
        <w:t xml:space="preserve">The </w:t>
      </w:r>
      <w:r w:rsidR="00454215" w:rsidRPr="006E312F">
        <w:rPr>
          <w:rFonts w:cs="Arial"/>
        </w:rPr>
        <w:t xml:space="preserve">area of Sydney </w:t>
      </w:r>
      <w:r w:rsidR="00681E3A" w:rsidRPr="006E312F">
        <w:rPr>
          <w:rFonts w:cs="Arial"/>
        </w:rPr>
        <w:t xml:space="preserve">in and around the new cycleway </w:t>
      </w:r>
      <w:r w:rsidR="00454215" w:rsidRPr="006E312F">
        <w:rPr>
          <w:rFonts w:cs="Arial"/>
        </w:rPr>
        <w:t xml:space="preserve">is </w:t>
      </w:r>
      <w:r w:rsidR="00681E3A" w:rsidRPr="006E312F">
        <w:rPr>
          <w:rFonts w:cs="Arial"/>
        </w:rPr>
        <w:t xml:space="preserve">currently </w:t>
      </w:r>
      <w:r w:rsidR="00454215" w:rsidRPr="006E312F">
        <w:rPr>
          <w:rFonts w:cs="Arial"/>
        </w:rPr>
        <w:t>going through a transformation along these lines</w:t>
      </w:r>
      <w:r w:rsidR="00DA42C8" w:rsidRPr="006E312F">
        <w:rPr>
          <w:rFonts w:cs="Arial"/>
        </w:rPr>
        <w:t>.</w:t>
      </w:r>
      <w:r w:rsidR="00746D0C" w:rsidRPr="006E312F">
        <w:rPr>
          <w:rFonts w:cs="Arial"/>
        </w:rPr>
        <w:t xml:space="preserve"> In turn</w:t>
      </w:r>
      <w:r w:rsidR="001328CB" w:rsidRPr="006E312F">
        <w:rPr>
          <w:rFonts w:cs="Arial"/>
        </w:rPr>
        <w:t>,</w:t>
      </w:r>
      <w:r w:rsidR="00746D0C" w:rsidRPr="006E312F">
        <w:rPr>
          <w:rFonts w:cs="Arial"/>
        </w:rPr>
        <w:t xml:space="preserve"> this raises questions around whether the cycleway in itself </w:t>
      </w:r>
      <w:r w:rsidR="003C766F" w:rsidRPr="006E312F">
        <w:rPr>
          <w:rFonts w:cs="Arial"/>
        </w:rPr>
        <w:t xml:space="preserve">will lead to a general increase in the desirability of the intervention area </w:t>
      </w:r>
      <w:r w:rsidR="0008037A" w:rsidRPr="006E312F">
        <w:rPr>
          <w:rFonts w:cs="Arial"/>
        </w:rPr>
        <w:t>in the longer term</w:t>
      </w:r>
      <w:r w:rsidR="007A725B" w:rsidRPr="006E312F">
        <w:rPr>
          <w:rFonts w:cs="Arial"/>
        </w:rPr>
        <w:t>, something that the study team will investigate through the Wave 3 data collection planned for later in 2015.</w:t>
      </w:r>
    </w:p>
    <w:p w14:paraId="67A25F6E" w14:textId="40E11D73" w:rsidR="000F5B47" w:rsidRDefault="00F30A6B" w:rsidP="00617E18">
      <w:pPr>
        <w:rPr>
          <w:rFonts w:cs="Arial"/>
        </w:rPr>
      </w:pPr>
      <w:r w:rsidRPr="006E312F">
        <w:rPr>
          <w:rFonts w:cs="Arial"/>
        </w:rPr>
        <w:t>I</w:t>
      </w:r>
      <w:r w:rsidR="000F5B47" w:rsidRPr="006E312F">
        <w:rPr>
          <w:rFonts w:cs="Arial"/>
        </w:rPr>
        <w:t xml:space="preserve">t must be reiterated that the cycleway, while providing the opportunity for the before and after analysis, </w:t>
      </w:r>
      <w:r w:rsidRPr="006E312F">
        <w:rPr>
          <w:rFonts w:cs="Arial"/>
        </w:rPr>
        <w:t xml:space="preserve">is </w:t>
      </w:r>
      <w:r w:rsidR="000F5B47" w:rsidRPr="006E312F">
        <w:rPr>
          <w:rFonts w:cs="Arial"/>
        </w:rPr>
        <w:t xml:space="preserve">part of an (as yet) incomplete cycling network in </w:t>
      </w:r>
      <w:r w:rsidR="00DF58A5" w:rsidRPr="006E312F">
        <w:rPr>
          <w:rFonts w:cs="Arial"/>
        </w:rPr>
        <w:t>inner-</w:t>
      </w:r>
      <w:r w:rsidR="000F5B47" w:rsidRPr="006E312F">
        <w:rPr>
          <w:rFonts w:cs="Arial"/>
        </w:rPr>
        <w:t xml:space="preserve">Sydney. </w:t>
      </w:r>
      <w:r w:rsidR="00C64426" w:rsidRPr="006E312F">
        <w:rPr>
          <w:rFonts w:cs="Arial"/>
        </w:rPr>
        <w:t>This should be borne in mind when assessing the impact per se and we would argue that</w:t>
      </w:r>
      <w:r w:rsidR="00DF58A5" w:rsidRPr="006E312F">
        <w:rPr>
          <w:rFonts w:cs="Arial"/>
        </w:rPr>
        <w:t>,</w:t>
      </w:r>
      <w:r w:rsidR="00C64426" w:rsidRPr="006E312F">
        <w:rPr>
          <w:rFonts w:cs="Arial"/>
        </w:rPr>
        <w:t xml:space="preserve"> until the network is complete, it </w:t>
      </w:r>
      <w:r w:rsidR="00AB6C36" w:rsidRPr="006E312F">
        <w:rPr>
          <w:rFonts w:cs="Arial"/>
        </w:rPr>
        <w:t>would be premature or misleading to conclude from the current analysis that the new cycleway has had little impact on cycling overall.</w:t>
      </w:r>
      <w:r w:rsidR="0015293E" w:rsidRPr="006E312F">
        <w:rPr>
          <w:rFonts w:cs="Arial"/>
        </w:rPr>
        <w:t xml:space="preserve"> </w:t>
      </w:r>
      <w:r w:rsidR="00C64426" w:rsidRPr="006E312F">
        <w:rPr>
          <w:rFonts w:cs="Arial"/>
        </w:rPr>
        <w:t xml:space="preserve">Based on the literature, </w:t>
      </w:r>
      <w:r w:rsidR="000F5B47" w:rsidRPr="006E312F">
        <w:rPr>
          <w:rFonts w:cs="Arial"/>
        </w:rPr>
        <w:t xml:space="preserve">we might </w:t>
      </w:r>
      <w:r w:rsidR="00C64426" w:rsidRPr="006E312F">
        <w:rPr>
          <w:rFonts w:cs="Arial"/>
        </w:rPr>
        <w:t>also be justified in anticipating</w:t>
      </w:r>
      <w:r w:rsidR="000F5B47" w:rsidRPr="006E312F">
        <w:rPr>
          <w:rFonts w:cs="Arial"/>
        </w:rPr>
        <w:t xml:space="preserve"> it needs longer than </w:t>
      </w:r>
      <w:r w:rsidR="00076E7E" w:rsidRPr="006E312F">
        <w:rPr>
          <w:rFonts w:cs="Arial"/>
        </w:rPr>
        <w:t>four</w:t>
      </w:r>
      <w:r w:rsidR="000F5B47" w:rsidRPr="006E312F">
        <w:rPr>
          <w:rFonts w:cs="Arial"/>
        </w:rPr>
        <w:t xml:space="preserve"> months for a discernible effect to be noted</w:t>
      </w:r>
      <w:r w:rsidR="00CD1D4D" w:rsidRPr="006E312F">
        <w:rPr>
          <w:rFonts w:cs="Arial"/>
        </w:rPr>
        <w:t>.</w:t>
      </w:r>
      <w:r w:rsidR="000F5B47" w:rsidRPr="006E312F">
        <w:rPr>
          <w:rFonts w:cs="Arial"/>
        </w:rPr>
        <w:t xml:space="preserve"> </w:t>
      </w:r>
      <w:r w:rsidR="00BF09ED" w:rsidRPr="006E312F">
        <w:rPr>
          <w:rFonts w:cs="Arial"/>
        </w:rPr>
        <w:t xml:space="preserve">The findings from this study however do </w:t>
      </w:r>
      <w:r w:rsidR="00952682" w:rsidRPr="006E312F">
        <w:rPr>
          <w:rFonts w:cs="Arial"/>
        </w:rPr>
        <w:t>suggest</w:t>
      </w:r>
      <w:r w:rsidR="00BF09ED" w:rsidRPr="006E312F">
        <w:rPr>
          <w:rFonts w:cs="Arial"/>
        </w:rPr>
        <w:t xml:space="preserve"> </w:t>
      </w:r>
      <w:r w:rsidR="007D79AB" w:rsidRPr="006E312F">
        <w:rPr>
          <w:rFonts w:cs="Arial"/>
        </w:rPr>
        <w:t xml:space="preserve">that </w:t>
      </w:r>
      <w:r w:rsidR="00BF09ED" w:rsidRPr="006E312F">
        <w:rPr>
          <w:rFonts w:cs="Arial"/>
        </w:rPr>
        <w:t xml:space="preserve">inner city </w:t>
      </w:r>
      <w:r w:rsidR="007D79AB" w:rsidRPr="006E312F">
        <w:rPr>
          <w:rFonts w:cs="Arial"/>
        </w:rPr>
        <w:t xml:space="preserve">cyclists </w:t>
      </w:r>
      <w:r w:rsidR="00BF09ED" w:rsidRPr="006E312F">
        <w:rPr>
          <w:rFonts w:cs="Arial"/>
        </w:rPr>
        <w:t xml:space="preserve">are </w:t>
      </w:r>
      <w:r w:rsidR="007D79AB" w:rsidRPr="006E312F">
        <w:rPr>
          <w:rFonts w:cs="Arial"/>
        </w:rPr>
        <w:t>us</w:t>
      </w:r>
      <w:r w:rsidR="00BF09ED" w:rsidRPr="006E312F">
        <w:rPr>
          <w:rFonts w:cs="Arial"/>
        </w:rPr>
        <w:t>ing</w:t>
      </w:r>
      <w:r w:rsidR="007D79AB" w:rsidRPr="006E312F">
        <w:rPr>
          <w:rFonts w:cs="Arial"/>
        </w:rPr>
        <w:t xml:space="preserve"> a number of the cycleways currently available</w:t>
      </w:r>
      <w:r w:rsidR="00952682" w:rsidRPr="006E312F">
        <w:rPr>
          <w:rFonts w:cs="Arial"/>
        </w:rPr>
        <w:t xml:space="preserve"> re-enforcing</w:t>
      </w:r>
      <w:r w:rsidR="007D79AB" w:rsidRPr="006E312F">
        <w:rPr>
          <w:rFonts w:cs="Arial"/>
        </w:rPr>
        <w:t xml:space="preserve"> the importance of the City of Sydney cycleway program more broadly in appealing to new and existing </w:t>
      </w:r>
      <w:r w:rsidR="006E312F" w:rsidRPr="006E312F">
        <w:rPr>
          <w:rFonts w:cs="Arial"/>
        </w:rPr>
        <w:t>cyclists. The</w:t>
      </w:r>
      <w:r w:rsidR="007D79AB" w:rsidRPr="006E312F">
        <w:rPr>
          <w:rFonts w:cs="Arial"/>
        </w:rPr>
        <w:t xml:space="preserve"> findings also </w:t>
      </w:r>
      <w:r w:rsidR="00CD1D4D" w:rsidRPr="006E312F">
        <w:rPr>
          <w:rFonts w:cs="Arial"/>
        </w:rPr>
        <w:t>highlight the importance</w:t>
      </w:r>
      <w:r w:rsidR="000F5B47" w:rsidRPr="006E312F">
        <w:rPr>
          <w:rFonts w:cs="Arial"/>
        </w:rPr>
        <w:t xml:space="preserve"> </w:t>
      </w:r>
      <w:r w:rsidR="00CD1D4D" w:rsidRPr="006E312F">
        <w:rPr>
          <w:rFonts w:cs="Arial"/>
        </w:rPr>
        <w:t xml:space="preserve">of the </w:t>
      </w:r>
      <w:r w:rsidR="000F5B47" w:rsidRPr="006E312F">
        <w:rPr>
          <w:rFonts w:cs="Arial"/>
        </w:rPr>
        <w:t xml:space="preserve">Wave 3 </w:t>
      </w:r>
      <w:r w:rsidR="00AB6C36" w:rsidRPr="006E312F">
        <w:rPr>
          <w:rFonts w:cs="Arial"/>
        </w:rPr>
        <w:t xml:space="preserve">data </w:t>
      </w:r>
      <w:r w:rsidR="00CD1D4D" w:rsidRPr="006E312F">
        <w:rPr>
          <w:rFonts w:cs="Arial"/>
        </w:rPr>
        <w:t>to be</w:t>
      </w:r>
      <w:r w:rsidR="00AB6C36" w:rsidRPr="006E312F">
        <w:rPr>
          <w:rFonts w:cs="Arial"/>
        </w:rPr>
        <w:t xml:space="preserve"> collected</w:t>
      </w:r>
      <w:r w:rsidR="00A3098D" w:rsidRPr="006E312F">
        <w:rPr>
          <w:rFonts w:cs="Arial"/>
        </w:rPr>
        <w:t xml:space="preserve"> 18 months after the cycleway has been open</w:t>
      </w:r>
      <w:r w:rsidR="000F5B47" w:rsidRPr="006E312F">
        <w:rPr>
          <w:rFonts w:cs="Arial"/>
        </w:rPr>
        <w:t>.</w:t>
      </w:r>
      <w:r w:rsidR="00A3098D" w:rsidRPr="006E312F">
        <w:rPr>
          <w:rFonts w:cs="Arial"/>
        </w:rPr>
        <w:t xml:space="preserve"> Wave 3 will also provide further opportunity to assess whether the intervention/control trends are retained</w:t>
      </w:r>
      <w:r w:rsidR="00DF58A5" w:rsidRPr="006E312F">
        <w:rPr>
          <w:rFonts w:cs="Arial"/>
        </w:rPr>
        <w:t>,</w:t>
      </w:r>
      <w:r w:rsidR="00A3098D" w:rsidRPr="006E312F">
        <w:rPr>
          <w:rFonts w:cs="Arial"/>
        </w:rPr>
        <w:t xml:space="preserve"> and the extent to which cycling infrastructure is important in both retaining as well as attracting new cyclists. </w:t>
      </w:r>
      <w:r w:rsidR="000F5B47" w:rsidRPr="006E312F">
        <w:rPr>
          <w:rFonts w:cs="Arial"/>
        </w:rPr>
        <w:t xml:space="preserve">Much of the ‘surge’ in cycling </w:t>
      </w:r>
      <w:r w:rsidR="00F22C21" w:rsidRPr="006E312F">
        <w:rPr>
          <w:rFonts w:cs="Arial"/>
        </w:rPr>
        <w:t xml:space="preserve">in Sydney and Australian cities more generally </w:t>
      </w:r>
      <w:r w:rsidR="000F5B47" w:rsidRPr="006E312F">
        <w:rPr>
          <w:rFonts w:cs="Arial"/>
        </w:rPr>
        <w:t>over recent years has come from middle-aged cohorts, fuelled by both health concerns and the provision of safe cycling environments</w:t>
      </w:r>
      <w:r w:rsidR="00F22C21" w:rsidRPr="006E312F">
        <w:rPr>
          <w:rFonts w:cs="Arial"/>
        </w:rPr>
        <w:t xml:space="preserve">; </w:t>
      </w:r>
      <w:r w:rsidR="000F5B47" w:rsidRPr="006E312F">
        <w:rPr>
          <w:rFonts w:cs="Arial"/>
        </w:rPr>
        <w:t>cycleways appear imperative to this cause.</w:t>
      </w:r>
    </w:p>
    <w:p w14:paraId="5B33F26D" w14:textId="77777777" w:rsidR="00D129DD" w:rsidRDefault="00B84430" w:rsidP="00AB6C36">
      <w:pPr>
        <w:rPr>
          <w:rFonts w:cs="Arial"/>
        </w:rPr>
      </w:pPr>
      <w:r w:rsidRPr="00CD7C66">
        <w:rPr>
          <w:rFonts w:cs="Arial"/>
        </w:rPr>
        <w:t xml:space="preserve">Despite the innovative nature of this study, particularly around the survey design, there are acknowledged limitations, which must be considered when drawing conclusions. </w:t>
      </w:r>
      <w:r>
        <w:rPr>
          <w:rFonts w:cs="Arial"/>
        </w:rPr>
        <w:t xml:space="preserve">Primarily, these revolve around the use of </w:t>
      </w:r>
      <w:r w:rsidRPr="00CD7C66">
        <w:rPr>
          <w:rFonts w:cs="Arial"/>
        </w:rPr>
        <w:t>naturalistic studies of (travel) behaviour</w:t>
      </w:r>
      <w:r>
        <w:rPr>
          <w:rFonts w:cs="Arial"/>
        </w:rPr>
        <w:t xml:space="preserve">, which despite their appeal for studying </w:t>
      </w:r>
      <w:r w:rsidR="00AB6C36">
        <w:rPr>
          <w:rFonts w:cs="Arial"/>
        </w:rPr>
        <w:t xml:space="preserve">travel </w:t>
      </w:r>
      <w:r w:rsidR="00DF58A5">
        <w:rPr>
          <w:rFonts w:cs="Arial"/>
        </w:rPr>
        <w:t>phenomena</w:t>
      </w:r>
      <w:r>
        <w:rPr>
          <w:rFonts w:cs="Arial"/>
        </w:rPr>
        <w:t>,</w:t>
      </w:r>
      <w:r w:rsidRPr="00CD7C66">
        <w:rPr>
          <w:rFonts w:cs="Arial"/>
        </w:rPr>
        <w:t xml:space="preserve"> come with many challenges</w:t>
      </w:r>
      <w:r>
        <w:rPr>
          <w:rFonts w:cs="Arial"/>
        </w:rPr>
        <w:t>. The current study was</w:t>
      </w:r>
      <w:r w:rsidRPr="00CD7C66">
        <w:rPr>
          <w:rFonts w:cs="Arial"/>
        </w:rPr>
        <w:t xml:space="preserve"> no exception</w:t>
      </w:r>
      <w:r w:rsidR="00CD1D4D">
        <w:rPr>
          <w:rFonts w:cs="Arial"/>
        </w:rPr>
        <w:t>,</w:t>
      </w:r>
      <w:r>
        <w:rPr>
          <w:rFonts w:cs="Arial"/>
        </w:rPr>
        <w:t xml:space="preserve"> with r</w:t>
      </w:r>
      <w:r w:rsidRPr="00CD7C66">
        <w:rPr>
          <w:rFonts w:cs="Arial"/>
        </w:rPr>
        <w:t xml:space="preserve">ecruitment and retention of participants </w:t>
      </w:r>
      <w:r>
        <w:rPr>
          <w:rFonts w:cs="Arial"/>
        </w:rPr>
        <w:t>proving particularly challenging for the younger age cohorts. Further attrition</w:t>
      </w:r>
      <w:r w:rsidR="00AB6C36">
        <w:rPr>
          <w:rFonts w:cs="Arial"/>
        </w:rPr>
        <w:t xml:space="preserve"> (loss of sample)</w:t>
      </w:r>
      <w:r>
        <w:rPr>
          <w:rFonts w:cs="Arial"/>
        </w:rPr>
        <w:t xml:space="preserve"> is anticipated for Wave 3</w:t>
      </w:r>
      <w:r w:rsidR="00CD1D4D">
        <w:rPr>
          <w:rFonts w:cs="Arial"/>
        </w:rPr>
        <w:t>,</w:t>
      </w:r>
      <w:r>
        <w:rPr>
          <w:rFonts w:cs="Arial"/>
        </w:rPr>
        <w:t xml:space="preserve"> and clearly this must be accounted for in ensuring the remaining sample is sufficiently representative to draw reasonable inferences for the population of the study area. An equally significant challenge is isolating the </w:t>
      </w:r>
      <w:r w:rsidRPr="00CD7C66">
        <w:rPr>
          <w:rFonts w:cs="Arial"/>
        </w:rPr>
        <w:t>impacts of the intervention per se</w:t>
      </w:r>
      <w:r>
        <w:rPr>
          <w:rFonts w:cs="Arial"/>
        </w:rPr>
        <w:t xml:space="preserve"> </w:t>
      </w:r>
      <w:r w:rsidR="00AB6C36">
        <w:rPr>
          <w:rFonts w:cs="Arial"/>
        </w:rPr>
        <w:t xml:space="preserve">over other confounding effects. Clearly, the control area was crucial in this regard and gave greater confidence to the isolation of potential effects from the cycleway, particularly in retaining cyclists and spatial impacts. However, there were confounders beyond our control, particularly the changes to public transport ticketing in the intervention area, which made it both easier and cheaper (for the majority) to travel by this mode. This is believed by the </w:t>
      </w:r>
      <w:r w:rsidR="00CD1D4D">
        <w:rPr>
          <w:rFonts w:cs="Arial"/>
        </w:rPr>
        <w:t xml:space="preserve">authors </w:t>
      </w:r>
      <w:r w:rsidR="00AB6C36">
        <w:rPr>
          <w:rFonts w:cs="Arial"/>
        </w:rPr>
        <w:t>to underlie some of the shift towards public transport, which has likely attracted some marginal cyclists as well as private vehicle users. At the time of the Wave 2 survey, the ticketing changes had not been implemented in the control area, although they have subsequently, making it intriguing whether similar modal changes will be observed in Wave 3. It should also be added</w:t>
      </w:r>
      <w:r w:rsidR="00CD1D4D">
        <w:rPr>
          <w:rFonts w:cs="Arial"/>
        </w:rPr>
        <w:t xml:space="preserve"> that</w:t>
      </w:r>
      <w:r w:rsidR="00AB6C36">
        <w:rPr>
          <w:rFonts w:cs="Arial"/>
        </w:rPr>
        <w:t xml:space="preserve">, compounding the Wave 3 study is the likely disruption to many private and public transport services due to construction of a Light Rail service in the Sydney CBD beginning in October, 2015. </w:t>
      </w:r>
    </w:p>
    <w:p w14:paraId="72E815EA" w14:textId="77777777" w:rsidR="0053309E" w:rsidRPr="00CD7C66" w:rsidRDefault="0053309E" w:rsidP="00D129DD">
      <w:pPr>
        <w:pStyle w:val="SectionHeadingLevel1"/>
      </w:pPr>
      <w:r w:rsidRPr="00CD7C66">
        <w:t>Conclusions</w:t>
      </w:r>
    </w:p>
    <w:p w14:paraId="4C9D9570" w14:textId="77777777" w:rsidR="0027480C" w:rsidRPr="00CD7C66" w:rsidRDefault="00B176FF" w:rsidP="00B176FF">
      <w:pPr>
        <w:rPr>
          <w:rFonts w:cs="Arial"/>
        </w:rPr>
      </w:pPr>
      <w:r w:rsidRPr="00CD7C66">
        <w:rPr>
          <w:rFonts w:cs="Arial"/>
        </w:rPr>
        <w:t xml:space="preserve">This paper presents insights from a naturalistic quasi-experimental study of the impacts of a new cycleway on cycling in inner-city Sydney, Australia. The investigation </w:t>
      </w:r>
      <w:r w:rsidR="00B06269" w:rsidRPr="00CD7C66">
        <w:rPr>
          <w:rFonts w:cs="Arial"/>
        </w:rPr>
        <w:t xml:space="preserve">uses a panel/cohort </w:t>
      </w:r>
      <w:r w:rsidR="00B06269" w:rsidRPr="00CD7C66">
        <w:rPr>
          <w:rFonts w:cs="Arial"/>
        </w:rPr>
        <w:lastRenderedPageBreak/>
        <w:t xml:space="preserve">of 435 participants in an </w:t>
      </w:r>
      <w:r w:rsidR="00CD1D4D">
        <w:rPr>
          <w:rFonts w:cs="Arial"/>
        </w:rPr>
        <w:t xml:space="preserve">intervention </w:t>
      </w:r>
      <w:r w:rsidR="00B06269" w:rsidRPr="00CD7C66">
        <w:rPr>
          <w:rFonts w:cs="Arial"/>
        </w:rPr>
        <w:t>area around the cycleway</w:t>
      </w:r>
      <w:r w:rsidR="00CD1D4D">
        <w:rPr>
          <w:rFonts w:cs="Arial"/>
        </w:rPr>
        <w:t>,</w:t>
      </w:r>
      <w:r w:rsidR="00B06269" w:rsidRPr="00CD7C66">
        <w:rPr>
          <w:rFonts w:cs="Arial"/>
        </w:rPr>
        <w:t xml:space="preserve"> and a neighbouring control area where no cycleway is being constructed. Aggregate level indicators of travel suggest there has been little overall change</w:t>
      </w:r>
      <w:r w:rsidR="00CD1D4D">
        <w:rPr>
          <w:rFonts w:cs="Arial"/>
        </w:rPr>
        <w:t>,</w:t>
      </w:r>
      <w:r w:rsidR="00B06269" w:rsidRPr="00CD7C66">
        <w:rPr>
          <w:rFonts w:cs="Arial"/>
        </w:rPr>
        <w:t xml:space="preserve"> in terms of the number of trips and time spent travelling</w:t>
      </w:r>
      <w:r w:rsidR="00CD1D4D">
        <w:rPr>
          <w:rFonts w:cs="Arial"/>
        </w:rPr>
        <w:t>,</w:t>
      </w:r>
      <w:r w:rsidR="00B06269" w:rsidRPr="00CD7C66">
        <w:rPr>
          <w:rFonts w:cs="Arial"/>
        </w:rPr>
        <w:t xml:space="preserve"> between the two waves</w:t>
      </w:r>
      <w:r w:rsidR="006C7441" w:rsidRPr="00CD7C66">
        <w:rPr>
          <w:rFonts w:cs="Arial"/>
        </w:rPr>
        <w:t xml:space="preserve"> in both areas</w:t>
      </w:r>
      <w:r w:rsidR="00B06269" w:rsidRPr="00CD7C66">
        <w:rPr>
          <w:rFonts w:cs="Arial"/>
        </w:rPr>
        <w:t xml:space="preserve">. </w:t>
      </w:r>
      <w:r w:rsidR="00585E87" w:rsidRPr="00CD7C66">
        <w:rPr>
          <w:rFonts w:cs="Arial"/>
        </w:rPr>
        <w:t xml:space="preserve">However, there have been modal changes in the intervention area, most notably a decline in car travel and </w:t>
      </w:r>
      <w:r w:rsidR="00624F8C" w:rsidRPr="00CD7C66">
        <w:rPr>
          <w:rFonts w:cs="Arial"/>
        </w:rPr>
        <w:t xml:space="preserve">a </w:t>
      </w:r>
      <w:r w:rsidR="00585E87" w:rsidRPr="00CD7C66">
        <w:rPr>
          <w:rFonts w:cs="Arial"/>
        </w:rPr>
        <w:t xml:space="preserve">commensurate increase in public transport, largely attributed to the roll-out of the Opal electronic ticketing system, which made public transport easier and cheaper for most travellers. </w:t>
      </w:r>
      <w:r w:rsidR="00B06269" w:rsidRPr="00CD7C66">
        <w:rPr>
          <w:rFonts w:cs="Arial"/>
        </w:rPr>
        <w:t xml:space="preserve">Indicators of cycling activity have largely remained unchanged </w:t>
      </w:r>
      <w:r w:rsidR="00C60036">
        <w:rPr>
          <w:rFonts w:cs="Arial"/>
        </w:rPr>
        <w:t>in both the intervention and control areas.</w:t>
      </w:r>
      <w:r w:rsidR="00937ACF">
        <w:rPr>
          <w:rFonts w:cs="Arial"/>
        </w:rPr>
        <w:t xml:space="preserve"> </w:t>
      </w:r>
      <w:r w:rsidR="006C7441" w:rsidRPr="00CD7C66">
        <w:rPr>
          <w:rFonts w:cs="Arial"/>
        </w:rPr>
        <w:t xml:space="preserve">An intriguing finding was a small but notable spatial shift in the destination of cycling trips to an area in closer proximity to the </w:t>
      </w:r>
      <w:r w:rsidR="005C04A4">
        <w:rPr>
          <w:rFonts w:cs="Arial"/>
        </w:rPr>
        <w:t xml:space="preserve">new cycleway, indicating </w:t>
      </w:r>
      <w:r w:rsidR="0003468B" w:rsidRPr="00CD7C66">
        <w:rPr>
          <w:rFonts w:cs="Arial"/>
        </w:rPr>
        <w:t>a possibl</w:t>
      </w:r>
      <w:r w:rsidR="00624F8C" w:rsidRPr="00CD7C66">
        <w:rPr>
          <w:rFonts w:cs="Arial"/>
        </w:rPr>
        <w:t>e destination</w:t>
      </w:r>
      <w:r w:rsidR="00CD1D4D">
        <w:rPr>
          <w:rFonts w:cs="Arial"/>
        </w:rPr>
        <w:t xml:space="preserve"> </w:t>
      </w:r>
      <w:r w:rsidR="00624F8C" w:rsidRPr="00CD7C66">
        <w:rPr>
          <w:rFonts w:cs="Arial"/>
        </w:rPr>
        <w:t xml:space="preserve">choice </w:t>
      </w:r>
      <w:r w:rsidR="005C04A4">
        <w:rPr>
          <w:rFonts w:cs="Arial"/>
        </w:rPr>
        <w:t>impact</w:t>
      </w:r>
      <w:r w:rsidR="006C7441" w:rsidRPr="00CD7C66">
        <w:rPr>
          <w:rFonts w:cs="Arial"/>
        </w:rPr>
        <w:t xml:space="preserve"> of the new infrastructure</w:t>
      </w:r>
      <w:r w:rsidR="0003468B" w:rsidRPr="00CD7C66">
        <w:rPr>
          <w:rFonts w:cs="Arial"/>
        </w:rPr>
        <w:t>.</w:t>
      </w:r>
      <w:r w:rsidR="00454215">
        <w:rPr>
          <w:rFonts w:cs="Arial"/>
        </w:rPr>
        <w:t xml:space="preserve"> Finally, w</w:t>
      </w:r>
      <w:r w:rsidR="00624F8C" w:rsidRPr="00CD7C66">
        <w:rPr>
          <w:rFonts w:cs="Arial"/>
        </w:rPr>
        <w:t xml:space="preserve">e anticipate it needs longer than </w:t>
      </w:r>
      <w:r w:rsidR="00C814B0">
        <w:rPr>
          <w:rFonts w:cs="Arial"/>
        </w:rPr>
        <w:t>four</w:t>
      </w:r>
      <w:r w:rsidR="00624F8C" w:rsidRPr="00CD7C66">
        <w:rPr>
          <w:rFonts w:cs="Arial"/>
        </w:rPr>
        <w:t xml:space="preserve"> months for a discernible effect</w:t>
      </w:r>
      <w:r w:rsidR="005C04A4">
        <w:rPr>
          <w:rFonts w:cs="Arial"/>
        </w:rPr>
        <w:t xml:space="preserve"> of the new cycleway to be assessed</w:t>
      </w:r>
      <w:r w:rsidR="00624F8C" w:rsidRPr="00CD7C66">
        <w:rPr>
          <w:rFonts w:cs="Arial"/>
        </w:rPr>
        <w:t xml:space="preserve">, something that will be </w:t>
      </w:r>
      <w:r w:rsidR="00C814B0">
        <w:rPr>
          <w:rFonts w:cs="Arial"/>
        </w:rPr>
        <w:t>important</w:t>
      </w:r>
      <w:r w:rsidR="00624F8C" w:rsidRPr="00CD7C66">
        <w:rPr>
          <w:rFonts w:cs="Arial"/>
        </w:rPr>
        <w:t xml:space="preserve"> when Wave 3 is conducted later in 2015.</w:t>
      </w:r>
    </w:p>
    <w:p w14:paraId="547AC506" w14:textId="77777777" w:rsidR="00B176FF" w:rsidRPr="00CD7C66" w:rsidRDefault="00B176FF" w:rsidP="00B176FF">
      <w:pPr>
        <w:rPr>
          <w:rFonts w:cs="Arial"/>
        </w:rPr>
      </w:pPr>
    </w:p>
    <w:p w14:paraId="04E56122" w14:textId="77777777" w:rsidR="0053309E" w:rsidRPr="00CD7C66" w:rsidRDefault="0053309E" w:rsidP="0053309E">
      <w:pPr>
        <w:pStyle w:val="SectionHeadingLevel1"/>
        <w:rPr>
          <w:rFonts w:cs="Arial"/>
        </w:rPr>
      </w:pPr>
      <w:r w:rsidRPr="00CD7C66">
        <w:rPr>
          <w:rFonts w:cs="Arial"/>
        </w:rPr>
        <w:t>Acknowledgements</w:t>
      </w:r>
    </w:p>
    <w:p w14:paraId="6ECC02AE" w14:textId="77777777" w:rsidR="0053309E" w:rsidRPr="00CD7C66" w:rsidRDefault="0053309E" w:rsidP="0053309E">
      <w:pPr>
        <w:rPr>
          <w:rFonts w:cs="Arial"/>
        </w:rPr>
      </w:pPr>
      <w:r w:rsidRPr="00CD7C66">
        <w:rPr>
          <w:rFonts w:cs="Arial"/>
        </w:rPr>
        <w:t>The research reported here was funded through an ARC-Linkage grant with partners comprising Transport for New South Wales, Australian Heart Foundation, NSW Health, PCAL, and the City of Sydney.</w:t>
      </w:r>
    </w:p>
    <w:p w14:paraId="238FC94B" w14:textId="77777777" w:rsidR="008D405B" w:rsidRPr="00CD7C66" w:rsidRDefault="0053309E" w:rsidP="0053309E">
      <w:pPr>
        <w:pStyle w:val="SectionHeadingLevel1"/>
        <w:rPr>
          <w:rFonts w:cs="Arial"/>
        </w:rPr>
      </w:pPr>
      <w:r w:rsidRPr="00CD7C66">
        <w:rPr>
          <w:rFonts w:cs="Arial"/>
        </w:rPr>
        <w:t>References</w:t>
      </w:r>
    </w:p>
    <w:p w14:paraId="5E2A144B" w14:textId="77777777" w:rsidR="002C02A1" w:rsidRPr="002C02A1" w:rsidRDefault="00A93ABE">
      <w:pPr>
        <w:pStyle w:val="NormalWeb"/>
        <w:ind w:left="480" w:hanging="480"/>
        <w:divId w:val="562251038"/>
        <w:rPr>
          <w:rFonts w:ascii="Arial" w:hAnsi="Arial" w:cs="Arial"/>
          <w:noProof/>
          <w:sz w:val="22"/>
        </w:rPr>
      </w:pPr>
      <w:r>
        <w:fldChar w:fldCharType="begin" w:fldLock="1"/>
      </w:r>
      <w:r w:rsidR="002C02A1">
        <w:instrText xml:space="preserve">ADDIN Mendeley Bibliography CSL_BIBLIOGRAPHY </w:instrText>
      </w:r>
      <w:r>
        <w:fldChar w:fldCharType="separate"/>
      </w:r>
      <w:r w:rsidR="002C02A1" w:rsidRPr="002C02A1">
        <w:rPr>
          <w:rFonts w:ascii="Arial" w:hAnsi="Arial" w:cs="Arial"/>
          <w:noProof/>
          <w:sz w:val="22"/>
        </w:rPr>
        <w:t xml:space="preserve">Cao, X. (Jason), Mokhtarian, P. L. and Handy, S. L. (2009). The relationship between the built environment and nonwork travel: A case study of Northern California. </w:t>
      </w:r>
      <w:r w:rsidR="002C02A1" w:rsidRPr="002C02A1">
        <w:rPr>
          <w:rFonts w:ascii="Arial" w:hAnsi="Arial" w:cs="Arial"/>
          <w:i/>
          <w:iCs/>
          <w:noProof/>
          <w:sz w:val="22"/>
        </w:rPr>
        <w:t>Transportation Research Part A: Policy and Practice</w:t>
      </w:r>
      <w:r w:rsidR="002C02A1" w:rsidRPr="002C02A1">
        <w:rPr>
          <w:rFonts w:ascii="Arial" w:hAnsi="Arial" w:cs="Arial"/>
          <w:noProof/>
          <w:sz w:val="22"/>
        </w:rPr>
        <w:t>, 43(5), 548–559.</w:t>
      </w:r>
    </w:p>
    <w:p w14:paraId="0F59571E"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Cerin, E., Leslie, E., Toit, L. Du, Owen, N. and Frank, L. D. (2007). Destinations that matter: Associations with walking for transport. </w:t>
      </w:r>
      <w:r w:rsidRPr="002C02A1">
        <w:rPr>
          <w:rFonts w:ascii="Arial" w:hAnsi="Arial" w:cs="Arial"/>
          <w:i/>
          <w:iCs/>
          <w:noProof/>
          <w:sz w:val="22"/>
        </w:rPr>
        <w:t>Health and Place</w:t>
      </w:r>
      <w:r w:rsidRPr="002C02A1">
        <w:rPr>
          <w:rFonts w:ascii="Arial" w:hAnsi="Arial" w:cs="Arial"/>
          <w:noProof/>
          <w:sz w:val="22"/>
        </w:rPr>
        <w:t>, 13(3), 713–724.</w:t>
      </w:r>
    </w:p>
    <w:p w14:paraId="716FD384"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Deenihan, G. and Caulfield, B. (2014). Estimating the health economic benefits of cycling. </w:t>
      </w:r>
      <w:r w:rsidRPr="002C02A1">
        <w:rPr>
          <w:rFonts w:ascii="Arial" w:hAnsi="Arial" w:cs="Arial"/>
          <w:i/>
          <w:iCs/>
          <w:noProof/>
          <w:sz w:val="22"/>
        </w:rPr>
        <w:t>Journal of Transport &amp; Health</w:t>
      </w:r>
      <w:r w:rsidRPr="002C02A1">
        <w:rPr>
          <w:rFonts w:ascii="Arial" w:hAnsi="Arial" w:cs="Arial"/>
          <w:noProof/>
          <w:sz w:val="22"/>
        </w:rPr>
        <w:t>, 1(2), 141–149.</w:t>
      </w:r>
    </w:p>
    <w:p w14:paraId="6A1262F1"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Goodman, A., Sahlqvist, S. and Ogilvie, D. (2014). New walking and cycling routes and increased physical activity: one-and 2-year findings from the UK iConnect Study. </w:t>
      </w:r>
      <w:r w:rsidRPr="002C02A1">
        <w:rPr>
          <w:rFonts w:ascii="Arial" w:hAnsi="Arial" w:cs="Arial"/>
          <w:i/>
          <w:iCs/>
          <w:noProof/>
          <w:sz w:val="22"/>
        </w:rPr>
        <w:t>American journal of public health</w:t>
      </w:r>
      <w:r w:rsidRPr="002C02A1">
        <w:rPr>
          <w:rFonts w:ascii="Arial" w:hAnsi="Arial" w:cs="Arial"/>
          <w:noProof/>
          <w:sz w:val="22"/>
        </w:rPr>
        <w:t>, 104(9), e38–e46.</w:t>
      </w:r>
    </w:p>
    <w:p w14:paraId="5E6A9848"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Greaves, S. P., Ellison, A. B. and Ellison, R. B. (2015). Participation and Diligence in a Multi-Day, Multi-Year Survey: Impact of Recruitment Methods and Demographics, in </w:t>
      </w:r>
      <w:r w:rsidRPr="002C02A1">
        <w:rPr>
          <w:rFonts w:ascii="Arial" w:hAnsi="Arial" w:cs="Arial"/>
          <w:i/>
          <w:iCs/>
          <w:noProof/>
          <w:sz w:val="22"/>
        </w:rPr>
        <w:t>14th International Conference on Travel Behaviour Research</w:t>
      </w:r>
      <w:r w:rsidRPr="002C02A1">
        <w:rPr>
          <w:rFonts w:ascii="Arial" w:hAnsi="Arial" w:cs="Arial"/>
          <w:noProof/>
          <w:sz w:val="22"/>
        </w:rPr>
        <w:t>. Windsor, United Kingdom.</w:t>
      </w:r>
    </w:p>
    <w:p w14:paraId="3A60EF1A"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Greaves, S. P., Ellison, A. B., Ellison, R. B., Standen, C., Rance, D., Rissel, C., et al. (2014). A Web-Based Diary and Companion Smartphone app for Travel/Activity Surveys, in </w:t>
      </w:r>
      <w:r w:rsidRPr="002C02A1">
        <w:rPr>
          <w:rFonts w:ascii="Arial" w:hAnsi="Arial" w:cs="Arial"/>
          <w:i/>
          <w:iCs/>
          <w:noProof/>
          <w:sz w:val="22"/>
        </w:rPr>
        <w:t>International Conference on Transport Survey Methods</w:t>
      </w:r>
      <w:r w:rsidRPr="002C02A1">
        <w:rPr>
          <w:rFonts w:ascii="Arial" w:hAnsi="Arial" w:cs="Arial"/>
          <w:noProof/>
          <w:sz w:val="22"/>
        </w:rPr>
        <w:t>. Leura, Australia.</w:t>
      </w:r>
    </w:p>
    <w:p w14:paraId="33C19655"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Greaves, S. P., Fifer, S. and Ellison, R. B. (2013). Exploring Behavioral Responses of Motorists to Risk-Based Charging Mechanisms. </w:t>
      </w:r>
      <w:r w:rsidRPr="002C02A1">
        <w:rPr>
          <w:rFonts w:ascii="Arial" w:hAnsi="Arial" w:cs="Arial"/>
          <w:i/>
          <w:iCs/>
          <w:noProof/>
          <w:sz w:val="22"/>
        </w:rPr>
        <w:t>Transportation Research Record: Journal of the Transportation Research Board</w:t>
      </w:r>
      <w:r w:rsidRPr="002C02A1">
        <w:rPr>
          <w:rFonts w:ascii="Arial" w:hAnsi="Arial" w:cs="Arial"/>
          <w:noProof/>
          <w:sz w:val="22"/>
        </w:rPr>
        <w:t>, 2386, 52–61.</w:t>
      </w:r>
    </w:p>
    <w:p w14:paraId="24B10536"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Hamer, M. and Chida, Y. (2008). Active commuting and cardiovascular risk; a meta-analytic review. </w:t>
      </w:r>
      <w:r w:rsidRPr="002C02A1">
        <w:rPr>
          <w:rFonts w:ascii="Arial" w:hAnsi="Arial" w:cs="Arial"/>
          <w:i/>
          <w:iCs/>
          <w:noProof/>
          <w:sz w:val="22"/>
        </w:rPr>
        <w:t>Preventative Medicine</w:t>
      </w:r>
      <w:r w:rsidRPr="002C02A1">
        <w:rPr>
          <w:rFonts w:ascii="Arial" w:hAnsi="Arial" w:cs="Arial"/>
          <w:noProof/>
          <w:sz w:val="22"/>
        </w:rPr>
        <w:t>, 46(91), 9–13.</w:t>
      </w:r>
    </w:p>
    <w:p w14:paraId="3621A349"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lastRenderedPageBreak/>
        <w:t xml:space="preserve">Heinen, E., Panter, J., Mackett, R. and Ogilvie, D. (2015). Changes in mode of travel to work: a natural experimental study of new transport infrastructure. </w:t>
      </w:r>
      <w:r w:rsidRPr="002C02A1">
        <w:rPr>
          <w:rFonts w:ascii="Arial" w:hAnsi="Arial" w:cs="Arial"/>
          <w:i/>
          <w:iCs/>
          <w:noProof/>
          <w:sz w:val="22"/>
        </w:rPr>
        <w:t>International Journal of Behavioral Nutrition and Physical Activity</w:t>
      </w:r>
      <w:r w:rsidRPr="002C02A1">
        <w:rPr>
          <w:rFonts w:ascii="Arial" w:hAnsi="Arial" w:cs="Arial"/>
          <w:noProof/>
          <w:sz w:val="22"/>
        </w:rPr>
        <w:t>, 12(1), 81.</w:t>
      </w:r>
    </w:p>
    <w:p w14:paraId="438209FA"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Hunt, J. D. and Abraham, J. E. (2006). Influences on bicycle use. </w:t>
      </w:r>
      <w:r w:rsidRPr="002C02A1">
        <w:rPr>
          <w:rFonts w:ascii="Arial" w:hAnsi="Arial" w:cs="Arial"/>
          <w:i/>
          <w:iCs/>
          <w:noProof/>
          <w:sz w:val="22"/>
        </w:rPr>
        <w:t>Transportation</w:t>
      </w:r>
      <w:r w:rsidRPr="002C02A1">
        <w:rPr>
          <w:rFonts w:ascii="Arial" w:hAnsi="Arial" w:cs="Arial"/>
          <w:noProof/>
          <w:sz w:val="22"/>
        </w:rPr>
        <w:t>, 34(4), 453–470.</w:t>
      </w:r>
    </w:p>
    <w:p w14:paraId="6EC58938"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Keall, M., Chapman, R., Howden-Chapman, P., Witten, K., Abrahamse, W. and Woodward, A. (2015). Increasing active travel: results of a quasi-experimental study of an intervention to encourage walking and cycling. </w:t>
      </w:r>
      <w:r w:rsidRPr="002C02A1">
        <w:rPr>
          <w:rFonts w:ascii="Arial" w:hAnsi="Arial" w:cs="Arial"/>
          <w:i/>
          <w:iCs/>
          <w:noProof/>
          <w:sz w:val="22"/>
        </w:rPr>
        <w:t>Journal of epidemiology and community health</w:t>
      </w:r>
      <w:r w:rsidRPr="002C02A1">
        <w:rPr>
          <w:rFonts w:ascii="Arial" w:hAnsi="Arial" w:cs="Arial"/>
          <w:noProof/>
          <w:sz w:val="22"/>
        </w:rPr>
        <w:t>.</w:t>
      </w:r>
    </w:p>
    <w:p w14:paraId="2B2E1B89"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Krenn, P. J., Oja, P. and Titze, S. (2014). Route choices of transport bicyclists: A comparison of actually used and shortest routes. </w:t>
      </w:r>
      <w:r w:rsidRPr="002C02A1">
        <w:rPr>
          <w:rFonts w:ascii="Arial" w:hAnsi="Arial" w:cs="Arial"/>
          <w:i/>
          <w:iCs/>
          <w:noProof/>
          <w:sz w:val="22"/>
        </w:rPr>
        <w:t>The International Journal of Behavioral Nutrition and Physical Activity</w:t>
      </w:r>
      <w:r w:rsidRPr="002C02A1">
        <w:rPr>
          <w:rFonts w:ascii="Arial" w:hAnsi="Arial" w:cs="Arial"/>
          <w:noProof/>
          <w:sz w:val="22"/>
        </w:rPr>
        <w:t>, 11(1), 31.</w:t>
      </w:r>
    </w:p>
    <w:p w14:paraId="22E329B8"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Macmillan, A., Connor, J., Witten, K., Kearns, R., Rees, D. and Woodward, A. (2014). The Societal Costs and Benefits of Commuter Bicycling: Simulating the Effects of Specific Policies Using System Dynamics Modeling. </w:t>
      </w:r>
      <w:r w:rsidRPr="002C02A1">
        <w:rPr>
          <w:rFonts w:ascii="Arial" w:hAnsi="Arial" w:cs="Arial"/>
          <w:i/>
          <w:iCs/>
          <w:noProof/>
          <w:sz w:val="22"/>
        </w:rPr>
        <w:t>Environmental Health Perspectives</w:t>
      </w:r>
      <w:r w:rsidRPr="002C02A1">
        <w:rPr>
          <w:rFonts w:ascii="Arial" w:hAnsi="Arial" w:cs="Arial"/>
          <w:noProof/>
          <w:sz w:val="22"/>
        </w:rPr>
        <w:t>, 122(4), 334–344.</w:t>
      </w:r>
    </w:p>
    <w:p w14:paraId="7FC42E3D"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Merom, D., Bauman, A., Vita, P. and Close, G. (2003). An environmental intervention to promote walking and cycling - The impact of a newly constructed Rail Trail in Western Sydney. </w:t>
      </w:r>
      <w:r w:rsidRPr="002C02A1">
        <w:rPr>
          <w:rFonts w:ascii="Arial" w:hAnsi="Arial" w:cs="Arial"/>
          <w:i/>
          <w:iCs/>
          <w:noProof/>
          <w:sz w:val="22"/>
        </w:rPr>
        <w:t>Preventive Medicine</w:t>
      </w:r>
      <w:r w:rsidRPr="002C02A1">
        <w:rPr>
          <w:rFonts w:ascii="Arial" w:hAnsi="Arial" w:cs="Arial"/>
          <w:noProof/>
          <w:sz w:val="22"/>
        </w:rPr>
        <w:t>, 36(2), 235–242.</w:t>
      </w:r>
    </w:p>
    <w:p w14:paraId="242ED56B"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Moutou, C., Stopher, P., Longden, T. and Liu, W. (2015). The Challenges and Opportunities of In-Depth Analysis of Multi-day and Multi-year Data. </w:t>
      </w:r>
      <w:r w:rsidRPr="002C02A1">
        <w:rPr>
          <w:rFonts w:ascii="Arial" w:hAnsi="Arial" w:cs="Arial"/>
          <w:i/>
          <w:iCs/>
          <w:noProof/>
          <w:sz w:val="22"/>
        </w:rPr>
        <w:t>Journal of Transport Economics and Policy</w:t>
      </w:r>
      <w:r w:rsidRPr="002C02A1">
        <w:rPr>
          <w:rFonts w:ascii="Arial" w:hAnsi="Arial" w:cs="Arial"/>
          <w:noProof/>
          <w:sz w:val="22"/>
        </w:rPr>
        <w:t>.</w:t>
      </w:r>
    </w:p>
    <w:p w14:paraId="33BE3C12"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Ogilvie, D., Egan, M., Hamilton, V. and Petticrew, M. (2004). Promoting walking and cycling as an alternative to using cars: systematic review. </w:t>
      </w:r>
      <w:r w:rsidRPr="002C02A1">
        <w:rPr>
          <w:rFonts w:ascii="Arial" w:hAnsi="Arial" w:cs="Arial"/>
          <w:i/>
          <w:iCs/>
          <w:noProof/>
          <w:sz w:val="22"/>
        </w:rPr>
        <w:t>British Medical Journal</w:t>
      </w:r>
      <w:r w:rsidRPr="002C02A1">
        <w:rPr>
          <w:rFonts w:ascii="Arial" w:hAnsi="Arial" w:cs="Arial"/>
          <w:noProof/>
          <w:sz w:val="22"/>
        </w:rPr>
        <w:t>, 329(7469), 763–6B.</w:t>
      </w:r>
    </w:p>
    <w:p w14:paraId="24133BFB"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Ortúzar, J., Armoogum, J., Madre, J. and Potier, F. (2011). Continuous Mobility Surveys: The State of Practice. </w:t>
      </w:r>
      <w:r w:rsidRPr="002C02A1">
        <w:rPr>
          <w:rFonts w:ascii="Arial" w:hAnsi="Arial" w:cs="Arial"/>
          <w:i/>
          <w:iCs/>
          <w:noProof/>
          <w:sz w:val="22"/>
        </w:rPr>
        <w:t>Transport Reviews</w:t>
      </w:r>
      <w:r w:rsidRPr="002C02A1">
        <w:rPr>
          <w:rFonts w:ascii="Arial" w:hAnsi="Arial" w:cs="Arial"/>
          <w:noProof/>
          <w:sz w:val="22"/>
        </w:rPr>
        <w:t>, 31(3), 293–312.</w:t>
      </w:r>
    </w:p>
    <w:p w14:paraId="10F0E3EE"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Pucher, J., Buehler, R., Bassett, D. and AL, D. (2010). Walking and cycling to health: a comparative analysis of city, state, and international data. </w:t>
      </w:r>
      <w:r w:rsidRPr="002C02A1">
        <w:rPr>
          <w:rFonts w:ascii="Arial" w:hAnsi="Arial" w:cs="Arial"/>
          <w:i/>
          <w:iCs/>
          <w:noProof/>
          <w:sz w:val="22"/>
        </w:rPr>
        <w:t>American Journal of Public Health</w:t>
      </w:r>
      <w:r w:rsidRPr="002C02A1">
        <w:rPr>
          <w:rFonts w:ascii="Arial" w:hAnsi="Arial" w:cs="Arial"/>
          <w:noProof/>
          <w:sz w:val="22"/>
        </w:rPr>
        <w:t>, 100(10), 1986–1982.</w:t>
      </w:r>
    </w:p>
    <w:p w14:paraId="0464C97A"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Rissel, C., Greaves, S. P., Weng, L.-M., Crame, M. and Standen, C. (</w:t>
      </w:r>
      <w:r w:rsidR="0067747D">
        <w:rPr>
          <w:rFonts w:ascii="Arial" w:hAnsi="Arial" w:cs="Arial"/>
          <w:noProof/>
          <w:sz w:val="22"/>
        </w:rPr>
        <w:t>under review</w:t>
      </w:r>
      <w:r w:rsidRPr="002C02A1">
        <w:rPr>
          <w:rFonts w:ascii="Arial" w:hAnsi="Arial" w:cs="Arial"/>
          <w:noProof/>
          <w:sz w:val="22"/>
        </w:rPr>
        <w:t xml:space="preserve">). Use of and short-term impacts of new cycling infrastructure in inner-Sydney, Australia. </w:t>
      </w:r>
      <w:r w:rsidRPr="002C02A1">
        <w:rPr>
          <w:rFonts w:ascii="Arial" w:hAnsi="Arial" w:cs="Arial"/>
          <w:i/>
          <w:iCs/>
          <w:noProof/>
          <w:sz w:val="22"/>
        </w:rPr>
        <w:t>Journal of Behaviour and Nutrition</w:t>
      </w:r>
      <w:r w:rsidRPr="002C02A1">
        <w:rPr>
          <w:rFonts w:ascii="Arial" w:hAnsi="Arial" w:cs="Arial"/>
          <w:noProof/>
          <w:sz w:val="22"/>
        </w:rPr>
        <w:t>.</w:t>
      </w:r>
    </w:p>
    <w:p w14:paraId="299200A6"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Schweizer, J. and Rupi, F. (2013). Performance evaluation of extreme bicycle scenarios, in DeSousa, J., DeSousa, J., Costa, A., Farias, T., and Melo, S. (Eds.), </w:t>
      </w:r>
      <w:r w:rsidRPr="002C02A1">
        <w:rPr>
          <w:rFonts w:ascii="Arial" w:hAnsi="Arial" w:cs="Arial"/>
          <w:i/>
          <w:iCs/>
          <w:noProof/>
          <w:sz w:val="22"/>
        </w:rPr>
        <w:t>Transportation: Can We Do More with Less Resources? -16th Meeting of the Euro Working Group on Transportation</w:t>
      </w:r>
      <w:r w:rsidRPr="002C02A1">
        <w:rPr>
          <w:rFonts w:ascii="Arial" w:hAnsi="Arial" w:cs="Arial"/>
          <w:noProof/>
          <w:sz w:val="22"/>
        </w:rPr>
        <w:t>, 508–517. Procedia Social and Behavioral Sciences.</w:t>
      </w:r>
    </w:p>
    <w:p w14:paraId="612FA40A"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Stopher, P. R. and Greaves, S. P. (2007). Household travel surveys: Where are we going? </w:t>
      </w:r>
      <w:r w:rsidRPr="002C02A1">
        <w:rPr>
          <w:rFonts w:ascii="Arial" w:hAnsi="Arial" w:cs="Arial"/>
          <w:i/>
          <w:iCs/>
          <w:noProof/>
          <w:sz w:val="22"/>
        </w:rPr>
        <w:t>Transportation Research Part A: Policy and Practice</w:t>
      </w:r>
      <w:r w:rsidRPr="002C02A1">
        <w:rPr>
          <w:rFonts w:ascii="Arial" w:hAnsi="Arial" w:cs="Arial"/>
          <w:noProof/>
          <w:sz w:val="22"/>
        </w:rPr>
        <w:t>, 41(5), 367–381.</w:t>
      </w:r>
    </w:p>
    <w:p w14:paraId="7BB4F543"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lastRenderedPageBreak/>
        <w:t xml:space="preserve">Venables, W. N. and Ripley, B. D. (2002). Univariate Statistics, in </w:t>
      </w:r>
      <w:r w:rsidRPr="002C02A1">
        <w:rPr>
          <w:rFonts w:ascii="Arial" w:hAnsi="Arial" w:cs="Arial"/>
          <w:i/>
          <w:iCs/>
          <w:noProof/>
          <w:sz w:val="22"/>
        </w:rPr>
        <w:t>Modern Applied Statistics with S</w:t>
      </w:r>
      <w:r w:rsidRPr="002C02A1">
        <w:rPr>
          <w:rFonts w:ascii="Arial" w:hAnsi="Arial" w:cs="Arial"/>
          <w:noProof/>
          <w:sz w:val="22"/>
        </w:rPr>
        <w:t>, 107–138. Springer-Verlag, New York.</w:t>
      </w:r>
    </w:p>
    <w:p w14:paraId="6831FF2D"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Warburton, D., Nicol, C. and Bredin, S. (2006). Health benefits of physical activity: The evidence. </w:t>
      </w:r>
      <w:r w:rsidRPr="002C02A1">
        <w:rPr>
          <w:rFonts w:ascii="Arial" w:hAnsi="Arial" w:cs="Arial"/>
          <w:i/>
          <w:iCs/>
          <w:noProof/>
          <w:sz w:val="22"/>
        </w:rPr>
        <w:t>Canadian Medical Association Journal</w:t>
      </w:r>
      <w:r w:rsidRPr="002C02A1">
        <w:rPr>
          <w:rFonts w:ascii="Arial" w:hAnsi="Arial" w:cs="Arial"/>
          <w:noProof/>
          <w:sz w:val="22"/>
        </w:rPr>
        <w:t>, 174(6).</w:t>
      </w:r>
    </w:p>
    <w:p w14:paraId="61175AA8" w14:textId="77777777" w:rsidR="002C02A1" w:rsidRPr="002C02A1" w:rsidRDefault="002C02A1">
      <w:pPr>
        <w:pStyle w:val="NormalWeb"/>
        <w:ind w:left="480" w:hanging="480"/>
        <w:divId w:val="562251038"/>
        <w:rPr>
          <w:rFonts w:ascii="Arial" w:hAnsi="Arial" w:cs="Arial"/>
          <w:noProof/>
          <w:sz w:val="22"/>
        </w:rPr>
      </w:pPr>
      <w:r w:rsidRPr="002C02A1">
        <w:rPr>
          <w:rFonts w:ascii="Arial" w:hAnsi="Arial" w:cs="Arial"/>
          <w:noProof/>
          <w:sz w:val="22"/>
        </w:rPr>
        <w:t xml:space="preserve">Yang, L., Sahlqvist, S., McMinn, A., Griffin, S. and Ogilvie, D. (2010). Interventions to promote cycling: systematic review. </w:t>
      </w:r>
      <w:r w:rsidRPr="002C02A1">
        <w:rPr>
          <w:rFonts w:ascii="Arial" w:hAnsi="Arial" w:cs="Arial"/>
          <w:i/>
          <w:iCs/>
          <w:noProof/>
          <w:sz w:val="22"/>
        </w:rPr>
        <w:t>British Medical Journal</w:t>
      </w:r>
      <w:r w:rsidRPr="002C02A1">
        <w:rPr>
          <w:rFonts w:ascii="Arial" w:hAnsi="Arial" w:cs="Arial"/>
          <w:noProof/>
          <w:sz w:val="22"/>
        </w:rPr>
        <w:t>, 341(c5293).</w:t>
      </w:r>
    </w:p>
    <w:p w14:paraId="3C1A2FA4" w14:textId="3F0A74ED" w:rsidR="004503D1" w:rsidRPr="004503D1" w:rsidRDefault="00A93ABE" w:rsidP="00D76EFF">
      <w:pPr>
        <w:rPr>
          <w:rFonts w:cs="Arial"/>
          <w:noProof/>
        </w:rPr>
      </w:pPr>
      <w:r>
        <w:fldChar w:fldCharType="end"/>
      </w:r>
      <w:r>
        <w:fldChar w:fldCharType="begin"/>
      </w:r>
      <w:r w:rsidR="004503D1">
        <w:instrText xml:space="preserve"> ADDIN EN.REFLIST </w:instrText>
      </w:r>
      <w:r>
        <w:fldChar w:fldCharType="separate"/>
      </w:r>
    </w:p>
    <w:p w14:paraId="53A278B3" w14:textId="77777777" w:rsidR="004503D1" w:rsidRDefault="004503D1" w:rsidP="004503D1">
      <w:pPr>
        <w:rPr>
          <w:rFonts w:cs="Arial"/>
          <w:noProof/>
        </w:rPr>
      </w:pPr>
    </w:p>
    <w:p w14:paraId="1AFD47DE" w14:textId="77777777" w:rsidR="00923256" w:rsidRDefault="00A93ABE" w:rsidP="00CE12CB">
      <w:r>
        <w:fldChar w:fldCharType="end"/>
      </w:r>
      <w:r w:rsidR="00AB32FE">
        <w:tab/>
      </w:r>
    </w:p>
    <w:sectPr w:rsidR="00923256" w:rsidSect="00E84E83">
      <w:headerReference w:type="default" r:id="rId12"/>
      <w:footerReference w:type="even" r:id="rId13"/>
      <w:footerReference w:type="default" r:id="rId14"/>
      <w:headerReference w:type="first" r:id="rId15"/>
      <w:footerReference w:type="first" r:id="rId1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74481E" w14:textId="77777777" w:rsidR="007A481A" w:rsidRDefault="007A481A" w:rsidP="00F00241">
      <w:r>
        <w:separator/>
      </w:r>
    </w:p>
  </w:endnote>
  <w:endnote w:type="continuationSeparator" w:id="0">
    <w:p w14:paraId="21BC1538" w14:textId="77777777" w:rsidR="007A481A" w:rsidRDefault="007A481A" w:rsidP="00F00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08924" w14:textId="77777777" w:rsidR="007D79AB" w:rsidRPr="00B22B24" w:rsidRDefault="00A93ABE" w:rsidP="00183EF9">
    <w:pPr>
      <w:pStyle w:val="Footer"/>
      <w:jc w:val="right"/>
    </w:pPr>
    <w:r>
      <w:fldChar w:fldCharType="begin"/>
    </w:r>
    <w:r w:rsidR="007D79AB">
      <w:instrText xml:space="preserve"> PAGE   \* MERGEFORMAT </w:instrText>
    </w:r>
    <w:r>
      <w:fldChar w:fldCharType="separate"/>
    </w:r>
    <w:r w:rsidR="006D511B">
      <w:rPr>
        <w:noProof/>
      </w:rPr>
      <w:t>12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3DF591" w14:textId="77777777" w:rsidR="007D79AB" w:rsidRDefault="00A93ABE" w:rsidP="00183EF9">
    <w:pPr>
      <w:pStyle w:val="Footer"/>
      <w:jc w:val="right"/>
    </w:pPr>
    <w:r>
      <w:fldChar w:fldCharType="begin"/>
    </w:r>
    <w:r w:rsidR="007D79AB">
      <w:instrText xml:space="preserve"> PAGE   \* MERGEFORMAT </w:instrText>
    </w:r>
    <w:r>
      <w:fldChar w:fldCharType="separate"/>
    </w:r>
    <w:r w:rsidR="006D511B">
      <w:rPr>
        <w:noProof/>
      </w:rPr>
      <w:t>13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A0BA8" w14:textId="77777777" w:rsidR="007D79AB" w:rsidRDefault="00A93ABE">
    <w:pPr>
      <w:pStyle w:val="Footer"/>
      <w:jc w:val="right"/>
    </w:pPr>
    <w:r>
      <w:fldChar w:fldCharType="begin"/>
    </w:r>
    <w:r w:rsidR="007D79AB">
      <w:instrText xml:space="preserve"> PAGE   \* MERGEFORMAT </w:instrText>
    </w:r>
    <w:r>
      <w:fldChar w:fldCharType="separate"/>
    </w:r>
    <w:r w:rsidR="006D511B">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856B7" w14:textId="77777777" w:rsidR="007A481A" w:rsidRDefault="007A481A" w:rsidP="00F00241">
      <w:r>
        <w:separator/>
      </w:r>
    </w:p>
  </w:footnote>
  <w:footnote w:type="continuationSeparator" w:id="0">
    <w:p w14:paraId="1B4CE0DA" w14:textId="77777777" w:rsidR="007A481A" w:rsidRDefault="007A481A" w:rsidP="00F00241">
      <w:r>
        <w:continuationSeparator/>
      </w:r>
    </w:p>
  </w:footnote>
  <w:footnote w:id="1">
    <w:p w14:paraId="236036D5" w14:textId="77777777" w:rsidR="007D79AB" w:rsidRDefault="007D79AB">
      <w:pPr>
        <w:pStyle w:val="FootnoteText"/>
      </w:pPr>
      <w:r w:rsidRPr="006E312F">
        <w:rPr>
          <w:rStyle w:val="FootnoteReference"/>
        </w:rPr>
        <w:footnoteRef/>
      </w:r>
      <w:r w:rsidRPr="006E312F">
        <w:t xml:space="preserve"> The College Street cycleway is currently being removed.</w:t>
      </w:r>
    </w:p>
  </w:footnote>
  <w:footnote w:id="2">
    <w:p w14:paraId="3D243BE2" w14:textId="77777777" w:rsidR="007D79AB" w:rsidRDefault="007D79AB" w:rsidP="008F3F7D">
      <w:pPr>
        <w:pStyle w:val="FootnoteText"/>
      </w:pPr>
      <w:r>
        <w:rPr>
          <w:rStyle w:val="FootnoteReference"/>
        </w:rPr>
        <w:footnoteRef/>
      </w:r>
      <w:r>
        <w:t xml:space="preserve"> The Opal ticketing smartcard system was not fully implemented in the control area until after Wave 2 was complete. Among other benefits, after making eight public transport trips of any cost in a week, users are entitled to free public transport travel for the rest of the week.</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5524" w14:textId="3EF97D4B" w:rsidR="007D79AB" w:rsidRPr="00727E34" w:rsidRDefault="00681905" w:rsidP="00F61378">
    <w:pPr>
      <w:pStyle w:val="Headerstyle"/>
    </w:pPr>
    <w:r w:rsidRPr="00CD7C66">
      <w:rPr>
        <w:rFonts w:cs="Arial"/>
      </w:rPr>
      <w:t>Changes in Cycling Following an Infrastructure Intervention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D5479D" w14:textId="77777777" w:rsidR="007D79AB" w:rsidRPr="00F5019A" w:rsidRDefault="007D79AB" w:rsidP="00C402A4">
    <w:pPr>
      <w:pStyle w:val="Headerstyle"/>
    </w:pPr>
    <w:r w:rsidRPr="00F5019A">
      <w:t>Australasian Transport Research Forum 201</w:t>
    </w:r>
    <w:r>
      <w:t>5</w:t>
    </w:r>
    <w:r w:rsidRPr="00F5019A">
      <w:t xml:space="preserve"> Proceedings</w:t>
    </w:r>
  </w:p>
  <w:p w14:paraId="7F293383" w14:textId="77777777" w:rsidR="007D79AB" w:rsidRPr="00F5019A" w:rsidRDefault="007D79AB" w:rsidP="00C402A4">
    <w:pPr>
      <w:pStyle w:val="Headerstyle"/>
    </w:pPr>
    <w:r>
      <w:t>30 September - 2</w:t>
    </w:r>
    <w:r w:rsidRPr="00F5019A">
      <w:t xml:space="preserve"> </w:t>
    </w:r>
    <w:r>
      <w:t>Octo</w:t>
    </w:r>
    <w:r w:rsidRPr="00F5019A">
      <w:t>ber 201</w:t>
    </w:r>
    <w:r>
      <w:t>5</w:t>
    </w:r>
    <w:r w:rsidRPr="00F5019A">
      <w:t xml:space="preserve">, </w:t>
    </w:r>
    <w:r>
      <w:t>Sydney</w:t>
    </w:r>
    <w:r w:rsidRPr="00F5019A">
      <w:t>, Australia</w:t>
    </w:r>
  </w:p>
  <w:p w14:paraId="6AAA34DA" w14:textId="77777777" w:rsidR="007D79AB" w:rsidRDefault="007D79AB" w:rsidP="00183EF9">
    <w:pPr>
      <w:pStyle w:val="Headerstyle"/>
    </w:pPr>
    <w:r w:rsidRPr="007B57FB">
      <w:t>Publication website: http://www.atrf.info/papers/index.aspx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73E0B740"/>
    <w:lvl w:ilvl="0">
      <w:start w:val="1"/>
      <w:numFmt w:val="decimal"/>
      <w:lvlText w:val="%1."/>
      <w:lvlJc w:val="left"/>
      <w:pPr>
        <w:tabs>
          <w:tab w:val="num" w:pos="1492"/>
        </w:tabs>
        <w:ind w:left="1492" w:hanging="360"/>
      </w:pPr>
    </w:lvl>
  </w:abstractNum>
  <w:abstractNum w:abstractNumId="1">
    <w:nsid w:val="FFFFFF7D"/>
    <w:multiLevelType w:val="singleLevel"/>
    <w:tmpl w:val="4BCA0E64"/>
    <w:lvl w:ilvl="0">
      <w:start w:val="1"/>
      <w:numFmt w:val="decimal"/>
      <w:lvlText w:val="%1."/>
      <w:lvlJc w:val="left"/>
      <w:pPr>
        <w:tabs>
          <w:tab w:val="num" w:pos="1209"/>
        </w:tabs>
        <w:ind w:left="1209" w:hanging="360"/>
      </w:pPr>
    </w:lvl>
  </w:abstractNum>
  <w:abstractNum w:abstractNumId="2">
    <w:nsid w:val="FFFFFF7E"/>
    <w:multiLevelType w:val="singleLevel"/>
    <w:tmpl w:val="07B2803E"/>
    <w:lvl w:ilvl="0">
      <w:start w:val="1"/>
      <w:numFmt w:val="decimal"/>
      <w:lvlText w:val="%1."/>
      <w:lvlJc w:val="left"/>
      <w:pPr>
        <w:tabs>
          <w:tab w:val="num" w:pos="926"/>
        </w:tabs>
        <w:ind w:left="926" w:hanging="360"/>
      </w:pPr>
    </w:lvl>
  </w:abstractNum>
  <w:abstractNum w:abstractNumId="3">
    <w:nsid w:val="FFFFFF7F"/>
    <w:multiLevelType w:val="singleLevel"/>
    <w:tmpl w:val="57F26B0C"/>
    <w:lvl w:ilvl="0">
      <w:start w:val="1"/>
      <w:numFmt w:val="decimal"/>
      <w:lvlText w:val="%1."/>
      <w:lvlJc w:val="left"/>
      <w:pPr>
        <w:tabs>
          <w:tab w:val="num" w:pos="643"/>
        </w:tabs>
        <w:ind w:left="643" w:hanging="360"/>
      </w:pPr>
    </w:lvl>
  </w:abstractNum>
  <w:abstractNum w:abstractNumId="4">
    <w:nsid w:val="FFFFFF80"/>
    <w:multiLevelType w:val="singleLevel"/>
    <w:tmpl w:val="67B291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DE0F9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8CBA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4A4C84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490BE56"/>
    <w:lvl w:ilvl="0">
      <w:start w:val="1"/>
      <w:numFmt w:val="decimal"/>
      <w:lvlText w:val="%1."/>
      <w:lvlJc w:val="left"/>
      <w:pPr>
        <w:tabs>
          <w:tab w:val="num" w:pos="360"/>
        </w:tabs>
        <w:ind w:left="360" w:hanging="360"/>
      </w:pPr>
    </w:lvl>
  </w:abstractNum>
  <w:abstractNum w:abstractNumId="9">
    <w:nsid w:val="FFFFFF89"/>
    <w:multiLevelType w:val="singleLevel"/>
    <w:tmpl w:val="1F54285E"/>
    <w:lvl w:ilvl="0">
      <w:start w:val="1"/>
      <w:numFmt w:val="bullet"/>
      <w:lvlText w:val=""/>
      <w:lvlJc w:val="left"/>
      <w:pPr>
        <w:tabs>
          <w:tab w:val="num" w:pos="360"/>
        </w:tabs>
        <w:ind w:left="360" w:hanging="360"/>
      </w:pPr>
      <w:rPr>
        <w:rFonts w:ascii="Symbol" w:hAnsi="Symbol" w:hint="default"/>
      </w:rPr>
    </w:lvl>
  </w:abstractNum>
  <w:abstractNum w:abstractNumId="10">
    <w:nsid w:val="01B64BD4"/>
    <w:multiLevelType w:val="hybridMultilevel"/>
    <w:tmpl w:val="98B28F5E"/>
    <w:lvl w:ilvl="0" w:tplc="0C090001">
      <w:start w:val="1"/>
      <w:numFmt w:val="bullet"/>
      <w:lvlText w:val=""/>
      <w:lvlJc w:val="left"/>
      <w:pPr>
        <w:ind w:left="851" w:hanging="360"/>
      </w:pPr>
      <w:rPr>
        <w:rFonts w:ascii="Symbol" w:hAnsi="Symbol" w:hint="default"/>
      </w:rPr>
    </w:lvl>
    <w:lvl w:ilvl="1" w:tplc="0C090003" w:tentative="1">
      <w:start w:val="1"/>
      <w:numFmt w:val="bullet"/>
      <w:lvlText w:val="o"/>
      <w:lvlJc w:val="left"/>
      <w:pPr>
        <w:ind w:left="1571" w:hanging="360"/>
      </w:pPr>
      <w:rPr>
        <w:rFonts w:ascii="Courier New" w:hAnsi="Courier New" w:cs="Arial" w:hint="default"/>
      </w:rPr>
    </w:lvl>
    <w:lvl w:ilvl="2" w:tplc="0C090005" w:tentative="1">
      <w:start w:val="1"/>
      <w:numFmt w:val="bullet"/>
      <w:lvlText w:val=""/>
      <w:lvlJc w:val="left"/>
      <w:pPr>
        <w:ind w:left="2291" w:hanging="360"/>
      </w:pPr>
      <w:rPr>
        <w:rFonts w:ascii="Wingdings" w:hAnsi="Wingdings" w:hint="default"/>
      </w:rPr>
    </w:lvl>
    <w:lvl w:ilvl="3" w:tplc="0C090001" w:tentative="1">
      <w:start w:val="1"/>
      <w:numFmt w:val="bullet"/>
      <w:lvlText w:val=""/>
      <w:lvlJc w:val="left"/>
      <w:pPr>
        <w:ind w:left="3011" w:hanging="360"/>
      </w:pPr>
      <w:rPr>
        <w:rFonts w:ascii="Symbol" w:hAnsi="Symbol" w:hint="default"/>
      </w:rPr>
    </w:lvl>
    <w:lvl w:ilvl="4" w:tplc="0C090003" w:tentative="1">
      <w:start w:val="1"/>
      <w:numFmt w:val="bullet"/>
      <w:lvlText w:val="o"/>
      <w:lvlJc w:val="left"/>
      <w:pPr>
        <w:ind w:left="3731" w:hanging="360"/>
      </w:pPr>
      <w:rPr>
        <w:rFonts w:ascii="Courier New" w:hAnsi="Courier New" w:cs="Arial" w:hint="default"/>
      </w:rPr>
    </w:lvl>
    <w:lvl w:ilvl="5" w:tplc="0C090005" w:tentative="1">
      <w:start w:val="1"/>
      <w:numFmt w:val="bullet"/>
      <w:lvlText w:val=""/>
      <w:lvlJc w:val="left"/>
      <w:pPr>
        <w:ind w:left="4451" w:hanging="360"/>
      </w:pPr>
      <w:rPr>
        <w:rFonts w:ascii="Wingdings" w:hAnsi="Wingdings" w:hint="default"/>
      </w:rPr>
    </w:lvl>
    <w:lvl w:ilvl="6" w:tplc="0C090001" w:tentative="1">
      <w:start w:val="1"/>
      <w:numFmt w:val="bullet"/>
      <w:lvlText w:val=""/>
      <w:lvlJc w:val="left"/>
      <w:pPr>
        <w:ind w:left="5171" w:hanging="360"/>
      </w:pPr>
      <w:rPr>
        <w:rFonts w:ascii="Symbol" w:hAnsi="Symbol" w:hint="default"/>
      </w:rPr>
    </w:lvl>
    <w:lvl w:ilvl="7" w:tplc="0C090003" w:tentative="1">
      <w:start w:val="1"/>
      <w:numFmt w:val="bullet"/>
      <w:lvlText w:val="o"/>
      <w:lvlJc w:val="left"/>
      <w:pPr>
        <w:ind w:left="5891" w:hanging="360"/>
      </w:pPr>
      <w:rPr>
        <w:rFonts w:ascii="Courier New" w:hAnsi="Courier New" w:cs="Arial" w:hint="default"/>
      </w:rPr>
    </w:lvl>
    <w:lvl w:ilvl="8" w:tplc="0C090005" w:tentative="1">
      <w:start w:val="1"/>
      <w:numFmt w:val="bullet"/>
      <w:lvlText w:val=""/>
      <w:lvlJc w:val="left"/>
      <w:pPr>
        <w:ind w:left="6611" w:hanging="360"/>
      </w:pPr>
      <w:rPr>
        <w:rFonts w:ascii="Wingdings" w:hAnsi="Wingdings" w:hint="default"/>
      </w:rPr>
    </w:lvl>
  </w:abstractNum>
  <w:abstractNum w:abstractNumId="11">
    <w:nsid w:val="04A678E7"/>
    <w:multiLevelType w:val="hybridMultilevel"/>
    <w:tmpl w:val="35988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9EE1BBD"/>
    <w:multiLevelType w:val="hybridMultilevel"/>
    <w:tmpl w:val="5D420CD6"/>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0E7555A8"/>
    <w:multiLevelType w:val="hybridMultilevel"/>
    <w:tmpl w:val="CD70D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EBD082C"/>
    <w:multiLevelType w:val="hybridMultilevel"/>
    <w:tmpl w:val="57C6B7F2"/>
    <w:lvl w:ilvl="0" w:tplc="1CA2DD02">
      <w:start w:val="1"/>
      <w:numFmt w:val="bullet"/>
      <w:lvlText w:val=""/>
      <w:lvlJc w:val="left"/>
      <w:pPr>
        <w:tabs>
          <w:tab w:val="num" w:pos="720"/>
        </w:tabs>
        <w:ind w:left="720" w:hanging="493"/>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133344D4"/>
    <w:multiLevelType w:val="hybridMultilevel"/>
    <w:tmpl w:val="21D652DC"/>
    <w:lvl w:ilvl="0" w:tplc="759078DC">
      <w:start w:val="1"/>
      <w:numFmt w:val="decimal"/>
      <w:lvlText w:val="Heading level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937153C"/>
    <w:multiLevelType w:val="multilevel"/>
    <w:tmpl w:val="E71A79C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1FD311EE"/>
    <w:multiLevelType w:val="hybridMultilevel"/>
    <w:tmpl w:val="FD4610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21404337"/>
    <w:multiLevelType w:val="hybridMultilevel"/>
    <w:tmpl w:val="B7A24D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573B44"/>
    <w:multiLevelType w:val="hybridMultilevel"/>
    <w:tmpl w:val="AFF86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260691D"/>
    <w:multiLevelType w:val="hybridMultilevel"/>
    <w:tmpl w:val="7E9E1B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72E4704"/>
    <w:multiLevelType w:val="hybridMultilevel"/>
    <w:tmpl w:val="4B40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2B49439D"/>
    <w:multiLevelType w:val="hybridMultilevel"/>
    <w:tmpl w:val="3A46E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3B85185"/>
    <w:multiLevelType w:val="hybridMultilevel"/>
    <w:tmpl w:val="5306A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629042C"/>
    <w:multiLevelType w:val="multilevel"/>
    <w:tmpl w:val="0B423CE0"/>
    <w:lvl w:ilvl="0">
      <w:start w:val="1"/>
      <w:numFmt w:val="decimal"/>
      <w:pStyle w:val="SectionHeadingLevel1"/>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399C545B"/>
    <w:multiLevelType w:val="multilevel"/>
    <w:tmpl w:val="BA9C6AB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05D6EF0"/>
    <w:multiLevelType w:val="hybridMultilevel"/>
    <w:tmpl w:val="6CB4C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474540E"/>
    <w:multiLevelType w:val="hybridMultilevel"/>
    <w:tmpl w:val="ACD8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AE91CEC"/>
    <w:multiLevelType w:val="hybridMultilevel"/>
    <w:tmpl w:val="FB7422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4C297816"/>
    <w:multiLevelType w:val="hybridMultilevel"/>
    <w:tmpl w:val="8048AF56"/>
    <w:lvl w:ilvl="0" w:tplc="0C09000F">
      <w:start w:val="1"/>
      <w:numFmt w:val="decimal"/>
      <w:lvlText w:val="%1."/>
      <w:lvlJc w:val="left"/>
      <w:pPr>
        <w:ind w:left="851" w:hanging="360"/>
      </w:pPr>
    </w:lvl>
    <w:lvl w:ilvl="1" w:tplc="0C090019" w:tentative="1">
      <w:start w:val="1"/>
      <w:numFmt w:val="lowerLetter"/>
      <w:lvlText w:val="%2."/>
      <w:lvlJc w:val="left"/>
      <w:pPr>
        <w:ind w:left="1571" w:hanging="360"/>
      </w:pPr>
    </w:lvl>
    <w:lvl w:ilvl="2" w:tplc="0C09001B" w:tentative="1">
      <w:start w:val="1"/>
      <w:numFmt w:val="lowerRoman"/>
      <w:lvlText w:val="%3."/>
      <w:lvlJc w:val="right"/>
      <w:pPr>
        <w:ind w:left="2291" w:hanging="180"/>
      </w:pPr>
    </w:lvl>
    <w:lvl w:ilvl="3" w:tplc="0C09000F" w:tentative="1">
      <w:start w:val="1"/>
      <w:numFmt w:val="decimal"/>
      <w:lvlText w:val="%4."/>
      <w:lvlJc w:val="left"/>
      <w:pPr>
        <w:ind w:left="3011" w:hanging="360"/>
      </w:pPr>
    </w:lvl>
    <w:lvl w:ilvl="4" w:tplc="0C090019" w:tentative="1">
      <w:start w:val="1"/>
      <w:numFmt w:val="lowerLetter"/>
      <w:lvlText w:val="%5."/>
      <w:lvlJc w:val="left"/>
      <w:pPr>
        <w:ind w:left="3731" w:hanging="360"/>
      </w:pPr>
    </w:lvl>
    <w:lvl w:ilvl="5" w:tplc="0C09001B" w:tentative="1">
      <w:start w:val="1"/>
      <w:numFmt w:val="lowerRoman"/>
      <w:lvlText w:val="%6."/>
      <w:lvlJc w:val="right"/>
      <w:pPr>
        <w:ind w:left="4451" w:hanging="180"/>
      </w:pPr>
    </w:lvl>
    <w:lvl w:ilvl="6" w:tplc="0C09000F" w:tentative="1">
      <w:start w:val="1"/>
      <w:numFmt w:val="decimal"/>
      <w:lvlText w:val="%7."/>
      <w:lvlJc w:val="left"/>
      <w:pPr>
        <w:ind w:left="5171" w:hanging="360"/>
      </w:pPr>
    </w:lvl>
    <w:lvl w:ilvl="7" w:tplc="0C090019" w:tentative="1">
      <w:start w:val="1"/>
      <w:numFmt w:val="lowerLetter"/>
      <w:lvlText w:val="%8."/>
      <w:lvlJc w:val="left"/>
      <w:pPr>
        <w:ind w:left="5891" w:hanging="360"/>
      </w:pPr>
    </w:lvl>
    <w:lvl w:ilvl="8" w:tplc="0C09001B" w:tentative="1">
      <w:start w:val="1"/>
      <w:numFmt w:val="lowerRoman"/>
      <w:lvlText w:val="%9."/>
      <w:lvlJc w:val="right"/>
      <w:pPr>
        <w:ind w:left="6611" w:hanging="180"/>
      </w:pPr>
    </w:lvl>
  </w:abstractNum>
  <w:abstractNum w:abstractNumId="30">
    <w:nsid w:val="4D487889"/>
    <w:multiLevelType w:val="multilevel"/>
    <w:tmpl w:val="EE7239B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57261012"/>
    <w:multiLevelType w:val="hybridMultilevel"/>
    <w:tmpl w:val="8D08DD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80C7BFB"/>
    <w:multiLevelType w:val="hybridMultilevel"/>
    <w:tmpl w:val="D554AA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7AB60F6"/>
    <w:multiLevelType w:val="hybridMultilevel"/>
    <w:tmpl w:val="5CFCB90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DDE3CF7"/>
    <w:multiLevelType w:val="hybridMultilevel"/>
    <w:tmpl w:val="FFB43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FD74A79"/>
    <w:multiLevelType w:val="hybridMultilevel"/>
    <w:tmpl w:val="7DBE8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9F1E31"/>
    <w:multiLevelType w:val="multilevel"/>
    <w:tmpl w:val="C9900F6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28"/>
  </w:num>
  <w:num w:numId="3">
    <w:abstractNumId w:val="16"/>
  </w:num>
  <w:num w:numId="4">
    <w:abstractNumId w:val="25"/>
  </w:num>
  <w:num w:numId="5">
    <w:abstractNumId w:val="30"/>
  </w:num>
  <w:num w:numId="6">
    <w:abstractNumId w:val="33"/>
  </w:num>
  <w:num w:numId="7">
    <w:abstractNumId w:val="10"/>
  </w:num>
  <w:num w:numId="8">
    <w:abstractNumId w:val="11"/>
  </w:num>
  <w:num w:numId="9">
    <w:abstractNumId w:val="20"/>
  </w:num>
  <w:num w:numId="10">
    <w:abstractNumId w:val="32"/>
  </w:num>
  <w:num w:numId="11">
    <w:abstractNumId w:val="12"/>
  </w:num>
  <w:num w:numId="12">
    <w:abstractNumId w:val="35"/>
  </w:num>
  <w:num w:numId="13">
    <w:abstractNumId w:val="29"/>
  </w:num>
  <w:num w:numId="14">
    <w:abstractNumId w:val="13"/>
  </w:num>
  <w:num w:numId="15">
    <w:abstractNumId w:val="17"/>
  </w:num>
  <w:num w:numId="16">
    <w:abstractNumId w:val="22"/>
  </w:num>
  <w:num w:numId="17">
    <w:abstractNumId w:val="36"/>
  </w:num>
  <w:num w:numId="18">
    <w:abstractNumId w:val="15"/>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4"/>
  </w:num>
  <w:num w:numId="30">
    <w:abstractNumId w:val="24"/>
  </w:num>
  <w:num w:numId="31">
    <w:abstractNumId w:val="34"/>
  </w:num>
  <w:num w:numId="32">
    <w:abstractNumId w:val="31"/>
  </w:num>
  <w:num w:numId="33">
    <w:abstractNumId w:val="27"/>
  </w:num>
  <w:num w:numId="34">
    <w:abstractNumId w:val="21"/>
  </w:num>
  <w:num w:numId="35">
    <w:abstractNumId w:val="23"/>
  </w:num>
  <w:num w:numId="36">
    <w:abstractNumId w:val="19"/>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Vancouver&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9efvdz5ofrsspe2adaprvzm9sx9a50p550p&quot;&gt;Thesis-EndNoteLibrary&lt;record-ids&gt;&lt;item&gt;218&lt;/item&gt;&lt;item&gt;229&lt;/item&gt;&lt;item&gt;230&lt;/item&gt;&lt;/record-ids&gt;&lt;/item&gt;&lt;/Libraries&gt;"/>
  </w:docVars>
  <w:rsids>
    <w:rsidRoot w:val="00850DB0"/>
    <w:rsid w:val="00002EEA"/>
    <w:rsid w:val="000137DC"/>
    <w:rsid w:val="00017525"/>
    <w:rsid w:val="0002125F"/>
    <w:rsid w:val="00023F88"/>
    <w:rsid w:val="000279D6"/>
    <w:rsid w:val="0003468B"/>
    <w:rsid w:val="00036FF5"/>
    <w:rsid w:val="00043B21"/>
    <w:rsid w:val="0005279D"/>
    <w:rsid w:val="00052B4C"/>
    <w:rsid w:val="00053C3C"/>
    <w:rsid w:val="00054D78"/>
    <w:rsid w:val="00055124"/>
    <w:rsid w:val="00061EF7"/>
    <w:rsid w:val="00065EE6"/>
    <w:rsid w:val="00066217"/>
    <w:rsid w:val="000673F6"/>
    <w:rsid w:val="00070F16"/>
    <w:rsid w:val="000765E3"/>
    <w:rsid w:val="00076E7E"/>
    <w:rsid w:val="0008037A"/>
    <w:rsid w:val="00087EAD"/>
    <w:rsid w:val="000926E7"/>
    <w:rsid w:val="000A2370"/>
    <w:rsid w:val="000A2A06"/>
    <w:rsid w:val="000A2FBE"/>
    <w:rsid w:val="000A4CE4"/>
    <w:rsid w:val="000A4E0E"/>
    <w:rsid w:val="000A559F"/>
    <w:rsid w:val="000B0937"/>
    <w:rsid w:val="000B64F4"/>
    <w:rsid w:val="000B65C0"/>
    <w:rsid w:val="000C05AA"/>
    <w:rsid w:val="000C4208"/>
    <w:rsid w:val="000D3839"/>
    <w:rsid w:val="000E037E"/>
    <w:rsid w:val="000E2DBE"/>
    <w:rsid w:val="000E3370"/>
    <w:rsid w:val="000E34CD"/>
    <w:rsid w:val="000F5B47"/>
    <w:rsid w:val="001130C4"/>
    <w:rsid w:val="00113216"/>
    <w:rsid w:val="00116520"/>
    <w:rsid w:val="0011744B"/>
    <w:rsid w:val="001328CB"/>
    <w:rsid w:val="00134F27"/>
    <w:rsid w:val="00135BE9"/>
    <w:rsid w:val="00151F94"/>
    <w:rsid w:val="0015293E"/>
    <w:rsid w:val="001530AD"/>
    <w:rsid w:val="00153A53"/>
    <w:rsid w:val="001661D6"/>
    <w:rsid w:val="0016711A"/>
    <w:rsid w:val="00173C63"/>
    <w:rsid w:val="001771EE"/>
    <w:rsid w:val="00183EF9"/>
    <w:rsid w:val="001841E2"/>
    <w:rsid w:val="0018714D"/>
    <w:rsid w:val="0019230F"/>
    <w:rsid w:val="001A46E9"/>
    <w:rsid w:val="001A5D50"/>
    <w:rsid w:val="001A5FC9"/>
    <w:rsid w:val="001B1E60"/>
    <w:rsid w:val="001B2E40"/>
    <w:rsid w:val="001B39A9"/>
    <w:rsid w:val="001B4A87"/>
    <w:rsid w:val="001D3A6B"/>
    <w:rsid w:val="001E22B7"/>
    <w:rsid w:val="001E4632"/>
    <w:rsid w:val="001E7ABB"/>
    <w:rsid w:val="001F0CB0"/>
    <w:rsid w:val="00206F2A"/>
    <w:rsid w:val="00211C37"/>
    <w:rsid w:val="002141C8"/>
    <w:rsid w:val="0021584C"/>
    <w:rsid w:val="00216EFA"/>
    <w:rsid w:val="00220349"/>
    <w:rsid w:val="002220B2"/>
    <w:rsid w:val="002240A2"/>
    <w:rsid w:val="00227A95"/>
    <w:rsid w:val="002302A0"/>
    <w:rsid w:val="0023296A"/>
    <w:rsid w:val="00233948"/>
    <w:rsid w:val="00233A59"/>
    <w:rsid w:val="002355D0"/>
    <w:rsid w:val="00240370"/>
    <w:rsid w:val="00252FB6"/>
    <w:rsid w:val="00253D3B"/>
    <w:rsid w:val="002626D5"/>
    <w:rsid w:val="002669D6"/>
    <w:rsid w:val="00267685"/>
    <w:rsid w:val="0027480C"/>
    <w:rsid w:val="00274977"/>
    <w:rsid w:val="00277349"/>
    <w:rsid w:val="00277657"/>
    <w:rsid w:val="00283135"/>
    <w:rsid w:val="0028361D"/>
    <w:rsid w:val="00287051"/>
    <w:rsid w:val="002A2400"/>
    <w:rsid w:val="002A3E1B"/>
    <w:rsid w:val="002A68AE"/>
    <w:rsid w:val="002B2F97"/>
    <w:rsid w:val="002B461B"/>
    <w:rsid w:val="002B5264"/>
    <w:rsid w:val="002C02A1"/>
    <w:rsid w:val="002C326E"/>
    <w:rsid w:val="002C6816"/>
    <w:rsid w:val="002D018C"/>
    <w:rsid w:val="002D543E"/>
    <w:rsid w:val="002D6C44"/>
    <w:rsid w:val="002E7333"/>
    <w:rsid w:val="002F2838"/>
    <w:rsid w:val="00300760"/>
    <w:rsid w:val="00310C91"/>
    <w:rsid w:val="00313897"/>
    <w:rsid w:val="00315413"/>
    <w:rsid w:val="003203A8"/>
    <w:rsid w:val="00340531"/>
    <w:rsid w:val="003408CB"/>
    <w:rsid w:val="00347C30"/>
    <w:rsid w:val="00350270"/>
    <w:rsid w:val="003624EC"/>
    <w:rsid w:val="00371A8F"/>
    <w:rsid w:val="00373AB2"/>
    <w:rsid w:val="003766EF"/>
    <w:rsid w:val="0039774B"/>
    <w:rsid w:val="00397DBF"/>
    <w:rsid w:val="003A6627"/>
    <w:rsid w:val="003B7655"/>
    <w:rsid w:val="003C3EF7"/>
    <w:rsid w:val="003C4BB3"/>
    <w:rsid w:val="003C69F7"/>
    <w:rsid w:val="003C766F"/>
    <w:rsid w:val="003D15B7"/>
    <w:rsid w:val="003D2D7C"/>
    <w:rsid w:val="003E0A80"/>
    <w:rsid w:val="003E26E0"/>
    <w:rsid w:val="003F02A9"/>
    <w:rsid w:val="003F1C69"/>
    <w:rsid w:val="003F6800"/>
    <w:rsid w:val="00401B61"/>
    <w:rsid w:val="004022B4"/>
    <w:rsid w:val="0040458F"/>
    <w:rsid w:val="0040679D"/>
    <w:rsid w:val="004078AF"/>
    <w:rsid w:val="00407DC3"/>
    <w:rsid w:val="00413189"/>
    <w:rsid w:val="00415D4F"/>
    <w:rsid w:val="00416825"/>
    <w:rsid w:val="0042380D"/>
    <w:rsid w:val="004239B9"/>
    <w:rsid w:val="00426A2F"/>
    <w:rsid w:val="00430E87"/>
    <w:rsid w:val="00430F8C"/>
    <w:rsid w:val="004372A4"/>
    <w:rsid w:val="00437D70"/>
    <w:rsid w:val="004503D1"/>
    <w:rsid w:val="00454215"/>
    <w:rsid w:val="00455161"/>
    <w:rsid w:val="00464522"/>
    <w:rsid w:val="00465800"/>
    <w:rsid w:val="00465996"/>
    <w:rsid w:val="0046643D"/>
    <w:rsid w:val="0047311E"/>
    <w:rsid w:val="004760BB"/>
    <w:rsid w:val="004862AC"/>
    <w:rsid w:val="00486B29"/>
    <w:rsid w:val="004933BA"/>
    <w:rsid w:val="004A13C4"/>
    <w:rsid w:val="004A23B6"/>
    <w:rsid w:val="004B3A39"/>
    <w:rsid w:val="004B3BA5"/>
    <w:rsid w:val="004B651D"/>
    <w:rsid w:val="004C4FD5"/>
    <w:rsid w:val="004D32CC"/>
    <w:rsid w:val="004D35D9"/>
    <w:rsid w:val="004F0CF9"/>
    <w:rsid w:val="004F3D24"/>
    <w:rsid w:val="00500925"/>
    <w:rsid w:val="00502AFC"/>
    <w:rsid w:val="00503A74"/>
    <w:rsid w:val="005043BE"/>
    <w:rsid w:val="005047EB"/>
    <w:rsid w:val="00506473"/>
    <w:rsid w:val="005075FD"/>
    <w:rsid w:val="005327E9"/>
    <w:rsid w:val="00532E0F"/>
    <w:rsid w:val="0053309E"/>
    <w:rsid w:val="00536459"/>
    <w:rsid w:val="00543991"/>
    <w:rsid w:val="005465BD"/>
    <w:rsid w:val="005513D5"/>
    <w:rsid w:val="00551CB2"/>
    <w:rsid w:val="005544D1"/>
    <w:rsid w:val="00557C6C"/>
    <w:rsid w:val="005600F9"/>
    <w:rsid w:val="005641EA"/>
    <w:rsid w:val="005831CA"/>
    <w:rsid w:val="00585E87"/>
    <w:rsid w:val="00592DCE"/>
    <w:rsid w:val="00593D08"/>
    <w:rsid w:val="005A138C"/>
    <w:rsid w:val="005A164A"/>
    <w:rsid w:val="005A2189"/>
    <w:rsid w:val="005A6012"/>
    <w:rsid w:val="005B18FD"/>
    <w:rsid w:val="005C04A4"/>
    <w:rsid w:val="005C05FF"/>
    <w:rsid w:val="005C146A"/>
    <w:rsid w:val="005C1E39"/>
    <w:rsid w:val="005C3F36"/>
    <w:rsid w:val="005C6893"/>
    <w:rsid w:val="005D6BE2"/>
    <w:rsid w:val="005E3562"/>
    <w:rsid w:val="005E6C02"/>
    <w:rsid w:val="005E6DB1"/>
    <w:rsid w:val="005E76C0"/>
    <w:rsid w:val="005F5CA6"/>
    <w:rsid w:val="005F6B9B"/>
    <w:rsid w:val="006029A9"/>
    <w:rsid w:val="00603A9E"/>
    <w:rsid w:val="0060414E"/>
    <w:rsid w:val="006041DF"/>
    <w:rsid w:val="00605CDB"/>
    <w:rsid w:val="00606A4A"/>
    <w:rsid w:val="006106BB"/>
    <w:rsid w:val="00611A73"/>
    <w:rsid w:val="00617E18"/>
    <w:rsid w:val="00623970"/>
    <w:rsid w:val="00624F8C"/>
    <w:rsid w:val="00626E62"/>
    <w:rsid w:val="006356FF"/>
    <w:rsid w:val="00652C7D"/>
    <w:rsid w:val="0065480E"/>
    <w:rsid w:val="00655BDC"/>
    <w:rsid w:val="00662F67"/>
    <w:rsid w:val="00665DC4"/>
    <w:rsid w:val="006714FE"/>
    <w:rsid w:val="0067747D"/>
    <w:rsid w:val="00680DC5"/>
    <w:rsid w:val="00681905"/>
    <w:rsid w:val="00681E3A"/>
    <w:rsid w:val="006843CF"/>
    <w:rsid w:val="00690FF0"/>
    <w:rsid w:val="006920E6"/>
    <w:rsid w:val="00695B85"/>
    <w:rsid w:val="00697E1B"/>
    <w:rsid w:val="006A44AB"/>
    <w:rsid w:val="006A54C5"/>
    <w:rsid w:val="006B7FE4"/>
    <w:rsid w:val="006C392F"/>
    <w:rsid w:val="006C7441"/>
    <w:rsid w:val="006D222E"/>
    <w:rsid w:val="006D4FB5"/>
    <w:rsid w:val="006D511B"/>
    <w:rsid w:val="006E312F"/>
    <w:rsid w:val="006E4A9B"/>
    <w:rsid w:val="006E7915"/>
    <w:rsid w:val="006E7E46"/>
    <w:rsid w:val="006F4C64"/>
    <w:rsid w:val="006F7776"/>
    <w:rsid w:val="00706563"/>
    <w:rsid w:val="00706777"/>
    <w:rsid w:val="00706DCC"/>
    <w:rsid w:val="007205A5"/>
    <w:rsid w:val="007206A8"/>
    <w:rsid w:val="007223A4"/>
    <w:rsid w:val="00735801"/>
    <w:rsid w:val="00746D0C"/>
    <w:rsid w:val="00750028"/>
    <w:rsid w:val="00750F1A"/>
    <w:rsid w:val="00764521"/>
    <w:rsid w:val="00765DC1"/>
    <w:rsid w:val="007705CE"/>
    <w:rsid w:val="00776126"/>
    <w:rsid w:val="00784018"/>
    <w:rsid w:val="00792525"/>
    <w:rsid w:val="00792993"/>
    <w:rsid w:val="007A2634"/>
    <w:rsid w:val="007A481A"/>
    <w:rsid w:val="007A6AF4"/>
    <w:rsid w:val="007A725B"/>
    <w:rsid w:val="007B57FB"/>
    <w:rsid w:val="007C0ACA"/>
    <w:rsid w:val="007C1D4C"/>
    <w:rsid w:val="007C2E18"/>
    <w:rsid w:val="007C36A0"/>
    <w:rsid w:val="007C3E7B"/>
    <w:rsid w:val="007C4053"/>
    <w:rsid w:val="007C6861"/>
    <w:rsid w:val="007D380A"/>
    <w:rsid w:val="007D391F"/>
    <w:rsid w:val="007D6299"/>
    <w:rsid w:val="007D79AB"/>
    <w:rsid w:val="007E7BD4"/>
    <w:rsid w:val="00814060"/>
    <w:rsid w:val="00815B4B"/>
    <w:rsid w:val="00827F7E"/>
    <w:rsid w:val="00834790"/>
    <w:rsid w:val="008449F1"/>
    <w:rsid w:val="00850C47"/>
    <w:rsid w:val="00850DB0"/>
    <w:rsid w:val="00852B04"/>
    <w:rsid w:val="00853286"/>
    <w:rsid w:val="00856D8F"/>
    <w:rsid w:val="008746CA"/>
    <w:rsid w:val="00875FB8"/>
    <w:rsid w:val="008822BB"/>
    <w:rsid w:val="008836C7"/>
    <w:rsid w:val="00891D8A"/>
    <w:rsid w:val="00894AC8"/>
    <w:rsid w:val="00895F92"/>
    <w:rsid w:val="008B2E8D"/>
    <w:rsid w:val="008B53E4"/>
    <w:rsid w:val="008C6D37"/>
    <w:rsid w:val="008C7275"/>
    <w:rsid w:val="008D0F9C"/>
    <w:rsid w:val="008D405B"/>
    <w:rsid w:val="008E3C92"/>
    <w:rsid w:val="008E7484"/>
    <w:rsid w:val="008F0EAD"/>
    <w:rsid w:val="008F3F7D"/>
    <w:rsid w:val="008F65C5"/>
    <w:rsid w:val="008F7362"/>
    <w:rsid w:val="00900775"/>
    <w:rsid w:val="0090233F"/>
    <w:rsid w:val="00903155"/>
    <w:rsid w:val="00903619"/>
    <w:rsid w:val="00904FF4"/>
    <w:rsid w:val="00923256"/>
    <w:rsid w:val="009303A6"/>
    <w:rsid w:val="00935181"/>
    <w:rsid w:val="00937ACF"/>
    <w:rsid w:val="00952682"/>
    <w:rsid w:val="00961827"/>
    <w:rsid w:val="00962811"/>
    <w:rsid w:val="00963672"/>
    <w:rsid w:val="00964550"/>
    <w:rsid w:val="00965ADA"/>
    <w:rsid w:val="0097354B"/>
    <w:rsid w:val="00980387"/>
    <w:rsid w:val="00983F74"/>
    <w:rsid w:val="00984A86"/>
    <w:rsid w:val="00992482"/>
    <w:rsid w:val="00997BA4"/>
    <w:rsid w:val="009A1939"/>
    <w:rsid w:val="009B06F3"/>
    <w:rsid w:val="009C1444"/>
    <w:rsid w:val="009C4D04"/>
    <w:rsid w:val="009D7E21"/>
    <w:rsid w:val="009E07FC"/>
    <w:rsid w:val="009E18E0"/>
    <w:rsid w:val="009E58E1"/>
    <w:rsid w:val="009F0A77"/>
    <w:rsid w:val="00A02279"/>
    <w:rsid w:val="00A079E9"/>
    <w:rsid w:val="00A151E0"/>
    <w:rsid w:val="00A2442D"/>
    <w:rsid w:val="00A245A6"/>
    <w:rsid w:val="00A26B41"/>
    <w:rsid w:val="00A3098D"/>
    <w:rsid w:val="00A3285B"/>
    <w:rsid w:val="00A427FE"/>
    <w:rsid w:val="00A44711"/>
    <w:rsid w:val="00A47476"/>
    <w:rsid w:val="00A5554D"/>
    <w:rsid w:val="00A5681A"/>
    <w:rsid w:val="00A61E7E"/>
    <w:rsid w:val="00A62B61"/>
    <w:rsid w:val="00A66EBC"/>
    <w:rsid w:val="00A67925"/>
    <w:rsid w:val="00A71228"/>
    <w:rsid w:val="00A7130C"/>
    <w:rsid w:val="00A7184C"/>
    <w:rsid w:val="00A902AF"/>
    <w:rsid w:val="00A93ABE"/>
    <w:rsid w:val="00A9585A"/>
    <w:rsid w:val="00AA1495"/>
    <w:rsid w:val="00AB32FE"/>
    <w:rsid w:val="00AB367A"/>
    <w:rsid w:val="00AB5B4E"/>
    <w:rsid w:val="00AB6C36"/>
    <w:rsid w:val="00AC1E6F"/>
    <w:rsid w:val="00AC2511"/>
    <w:rsid w:val="00AD08B3"/>
    <w:rsid w:val="00AD494A"/>
    <w:rsid w:val="00AD7F52"/>
    <w:rsid w:val="00AE5C12"/>
    <w:rsid w:val="00AE7313"/>
    <w:rsid w:val="00AF18F9"/>
    <w:rsid w:val="00AF2029"/>
    <w:rsid w:val="00AF2DC6"/>
    <w:rsid w:val="00AF59CB"/>
    <w:rsid w:val="00B01D86"/>
    <w:rsid w:val="00B06269"/>
    <w:rsid w:val="00B176FF"/>
    <w:rsid w:val="00B20543"/>
    <w:rsid w:val="00B36F16"/>
    <w:rsid w:val="00B403E0"/>
    <w:rsid w:val="00B41439"/>
    <w:rsid w:val="00B43151"/>
    <w:rsid w:val="00B45F8A"/>
    <w:rsid w:val="00B47D94"/>
    <w:rsid w:val="00B54F85"/>
    <w:rsid w:val="00B57D91"/>
    <w:rsid w:val="00B6387E"/>
    <w:rsid w:val="00B66BBA"/>
    <w:rsid w:val="00B84430"/>
    <w:rsid w:val="00B91594"/>
    <w:rsid w:val="00B91F7A"/>
    <w:rsid w:val="00B92AAC"/>
    <w:rsid w:val="00B96335"/>
    <w:rsid w:val="00BB62B3"/>
    <w:rsid w:val="00BC16BC"/>
    <w:rsid w:val="00BC2E7C"/>
    <w:rsid w:val="00BD0960"/>
    <w:rsid w:val="00BD0F77"/>
    <w:rsid w:val="00BD617D"/>
    <w:rsid w:val="00BE0720"/>
    <w:rsid w:val="00BF09ED"/>
    <w:rsid w:val="00BF1E3D"/>
    <w:rsid w:val="00BF4DB8"/>
    <w:rsid w:val="00BF584A"/>
    <w:rsid w:val="00C01F0A"/>
    <w:rsid w:val="00C07A17"/>
    <w:rsid w:val="00C1346D"/>
    <w:rsid w:val="00C14A14"/>
    <w:rsid w:val="00C14A86"/>
    <w:rsid w:val="00C17C0C"/>
    <w:rsid w:val="00C21069"/>
    <w:rsid w:val="00C225B7"/>
    <w:rsid w:val="00C23B00"/>
    <w:rsid w:val="00C346AB"/>
    <w:rsid w:val="00C352FC"/>
    <w:rsid w:val="00C371C7"/>
    <w:rsid w:val="00C375E2"/>
    <w:rsid w:val="00C402A4"/>
    <w:rsid w:val="00C53CF2"/>
    <w:rsid w:val="00C53EB2"/>
    <w:rsid w:val="00C53EF1"/>
    <w:rsid w:val="00C55133"/>
    <w:rsid w:val="00C60036"/>
    <w:rsid w:val="00C64426"/>
    <w:rsid w:val="00C64C16"/>
    <w:rsid w:val="00C70F05"/>
    <w:rsid w:val="00C71C24"/>
    <w:rsid w:val="00C7436C"/>
    <w:rsid w:val="00C74882"/>
    <w:rsid w:val="00C814B0"/>
    <w:rsid w:val="00C8244D"/>
    <w:rsid w:val="00C84DF5"/>
    <w:rsid w:val="00C8546D"/>
    <w:rsid w:val="00C92244"/>
    <w:rsid w:val="00C9491C"/>
    <w:rsid w:val="00CA726E"/>
    <w:rsid w:val="00CB4713"/>
    <w:rsid w:val="00CB5E65"/>
    <w:rsid w:val="00CC0C8A"/>
    <w:rsid w:val="00CD187E"/>
    <w:rsid w:val="00CD1D4D"/>
    <w:rsid w:val="00CD5D10"/>
    <w:rsid w:val="00CD7C66"/>
    <w:rsid w:val="00CE12CB"/>
    <w:rsid w:val="00CE4BA2"/>
    <w:rsid w:val="00CF5F7F"/>
    <w:rsid w:val="00D03499"/>
    <w:rsid w:val="00D03F19"/>
    <w:rsid w:val="00D10DE6"/>
    <w:rsid w:val="00D129DD"/>
    <w:rsid w:val="00D14EC3"/>
    <w:rsid w:val="00D27E09"/>
    <w:rsid w:val="00D336F8"/>
    <w:rsid w:val="00D42340"/>
    <w:rsid w:val="00D45401"/>
    <w:rsid w:val="00D455FE"/>
    <w:rsid w:val="00D50281"/>
    <w:rsid w:val="00D51021"/>
    <w:rsid w:val="00D51932"/>
    <w:rsid w:val="00D549FB"/>
    <w:rsid w:val="00D57A89"/>
    <w:rsid w:val="00D63749"/>
    <w:rsid w:val="00D639A9"/>
    <w:rsid w:val="00D63B2B"/>
    <w:rsid w:val="00D6469A"/>
    <w:rsid w:val="00D76EFF"/>
    <w:rsid w:val="00D84FC7"/>
    <w:rsid w:val="00D9045D"/>
    <w:rsid w:val="00D92851"/>
    <w:rsid w:val="00D97181"/>
    <w:rsid w:val="00D9795E"/>
    <w:rsid w:val="00DA2582"/>
    <w:rsid w:val="00DA25E8"/>
    <w:rsid w:val="00DA3BA3"/>
    <w:rsid w:val="00DA42C8"/>
    <w:rsid w:val="00DB0197"/>
    <w:rsid w:val="00DB1C51"/>
    <w:rsid w:val="00DC12FF"/>
    <w:rsid w:val="00DC6954"/>
    <w:rsid w:val="00DE11DF"/>
    <w:rsid w:val="00DF4226"/>
    <w:rsid w:val="00DF58A5"/>
    <w:rsid w:val="00E01319"/>
    <w:rsid w:val="00E023CF"/>
    <w:rsid w:val="00E02A74"/>
    <w:rsid w:val="00E03525"/>
    <w:rsid w:val="00E04CEC"/>
    <w:rsid w:val="00E078B9"/>
    <w:rsid w:val="00E14C9F"/>
    <w:rsid w:val="00E16880"/>
    <w:rsid w:val="00E30736"/>
    <w:rsid w:val="00E35B22"/>
    <w:rsid w:val="00E3742A"/>
    <w:rsid w:val="00E42959"/>
    <w:rsid w:val="00E50D54"/>
    <w:rsid w:val="00E534FF"/>
    <w:rsid w:val="00E5353B"/>
    <w:rsid w:val="00E53F9C"/>
    <w:rsid w:val="00E63883"/>
    <w:rsid w:val="00E674AB"/>
    <w:rsid w:val="00E6760F"/>
    <w:rsid w:val="00E67DA4"/>
    <w:rsid w:val="00E7393C"/>
    <w:rsid w:val="00E81D3B"/>
    <w:rsid w:val="00E8312B"/>
    <w:rsid w:val="00E84E83"/>
    <w:rsid w:val="00E94E8F"/>
    <w:rsid w:val="00E97A25"/>
    <w:rsid w:val="00EA2444"/>
    <w:rsid w:val="00EA2597"/>
    <w:rsid w:val="00EA774C"/>
    <w:rsid w:val="00EC2B3D"/>
    <w:rsid w:val="00EC5BF6"/>
    <w:rsid w:val="00ED3762"/>
    <w:rsid w:val="00ED4CC2"/>
    <w:rsid w:val="00ED7FC8"/>
    <w:rsid w:val="00EE2FCF"/>
    <w:rsid w:val="00EE5067"/>
    <w:rsid w:val="00EE577D"/>
    <w:rsid w:val="00EE5BD3"/>
    <w:rsid w:val="00F00241"/>
    <w:rsid w:val="00F002BC"/>
    <w:rsid w:val="00F0414A"/>
    <w:rsid w:val="00F07251"/>
    <w:rsid w:val="00F07BED"/>
    <w:rsid w:val="00F17887"/>
    <w:rsid w:val="00F22C21"/>
    <w:rsid w:val="00F22F8A"/>
    <w:rsid w:val="00F2676F"/>
    <w:rsid w:val="00F26805"/>
    <w:rsid w:val="00F30A6B"/>
    <w:rsid w:val="00F329A9"/>
    <w:rsid w:val="00F32D74"/>
    <w:rsid w:val="00F35B73"/>
    <w:rsid w:val="00F41E27"/>
    <w:rsid w:val="00F42B45"/>
    <w:rsid w:val="00F46E27"/>
    <w:rsid w:val="00F50F0B"/>
    <w:rsid w:val="00F52AD4"/>
    <w:rsid w:val="00F60252"/>
    <w:rsid w:val="00F61378"/>
    <w:rsid w:val="00F672F6"/>
    <w:rsid w:val="00F72875"/>
    <w:rsid w:val="00F807E0"/>
    <w:rsid w:val="00F80D5B"/>
    <w:rsid w:val="00F819BD"/>
    <w:rsid w:val="00F82904"/>
    <w:rsid w:val="00F87C38"/>
    <w:rsid w:val="00F90D44"/>
    <w:rsid w:val="00F91713"/>
    <w:rsid w:val="00F95062"/>
    <w:rsid w:val="00F956BC"/>
    <w:rsid w:val="00F97C3E"/>
    <w:rsid w:val="00FA387B"/>
    <w:rsid w:val="00FA7378"/>
    <w:rsid w:val="00FB3C34"/>
    <w:rsid w:val="00FB7075"/>
    <w:rsid w:val="00FC2D82"/>
    <w:rsid w:val="00FC4CB2"/>
    <w:rsid w:val="00FE124C"/>
    <w:rsid w:val="00FF018F"/>
    <w:rsid w:val="00FF5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90E713F"/>
  <w15:docId w15:val="{8790E49A-1829-4375-A15F-AD91F7C6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link w:val="NormalChar"/>
    <w:qFormat/>
    <w:rsid w:val="00557C6C"/>
    <w:pPr>
      <w:spacing w:after="140"/>
      <w:jc w:val="both"/>
    </w:pPr>
    <w:rPr>
      <w:rFonts w:ascii="Arial" w:hAnsi="Arial"/>
      <w:sz w:val="22"/>
    </w:rPr>
  </w:style>
  <w:style w:type="paragraph" w:styleId="Heading1">
    <w:name w:val="heading 1"/>
    <w:basedOn w:val="Normal"/>
    <w:next w:val="Normal"/>
    <w:link w:val="Heading1Char"/>
    <w:uiPriority w:val="9"/>
    <w:qFormat/>
    <w:rsid w:val="0031219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rsid w:val="006825B1"/>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061EF7"/>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90835"/>
    <w:pPr>
      <w:tabs>
        <w:tab w:val="center" w:pos="4513"/>
        <w:tab w:val="right" w:pos="9026"/>
      </w:tabs>
      <w:spacing w:after="0"/>
      <w:jc w:val="center"/>
    </w:pPr>
  </w:style>
  <w:style w:type="character" w:customStyle="1" w:styleId="HeaderChar">
    <w:name w:val="Header Char"/>
    <w:basedOn w:val="DefaultParagraphFont"/>
    <w:link w:val="Header"/>
    <w:uiPriority w:val="99"/>
    <w:rsid w:val="00D90835"/>
    <w:rPr>
      <w:rFonts w:ascii="Arial" w:hAnsi="Arial" w:cs="Arial"/>
    </w:rPr>
  </w:style>
  <w:style w:type="paragraph" w:styleId="Footer">
    <w:name w:val="footer"/>
    <w:basedOn w:val="Normal"/>
    <w:link w:val="FooterChar"/>
    <w:uiPriority w:val="99"/>
    <w:unhideWhenUsed/>
    <w:rsid w:val="00C96E6F"/>
    <w:pPr>
      <w:tabs>
        <w:tab w:val="center" w:pos="4513"/>
        <w:tab w:val="right" w:pos="9026"/>
      </w:tabs>
      <w:spacing w:after="0"/>
    </w:pPr>
  </w:style>
  <w:style w:type="character" w:customStyle="1" w:styleId="FooterChar">
    <w:name w:val="Footer Char"/>
    <w:basedOn w:val="DefaultParagraphFont"/>
    <w:link w:val="Footer"/>
    <w:uiPriority w:val="99"/>
    <w:rsid w:val="00C96E6F"/>
  </w:style>
  <w:style w:type="paragraph" w:customStyle="1" w:styleId="PublicationTitle">
    <w:name w:val="Publication Title"/>
    <w:basedOn w:val="Normal"/>
    <w:next w:val="AuthorName"/>
    <w:link w:val="PublicationTitleChar"/>
    <w:qFormat/>
    <w:rsid w:val="00FC4CB2"/>
    <w:pPr>
      <w:jc w:val="center"/>
    </w:pPr>
    <w:rPr>
      <w:b/>
      <w:sz w:val="32"/>
      <w:szCs w:val="32"/>
    </w:rPr>
  </w:style>
  <w:style w:type="paragraph" w:customStyle="1" w:styleId="AuthorName">
    <w:name w:val="Author Name"/>
    <w:basedOn w:val="Normal"/>
    <w:next w:val="AuthorAddress"/>
    <w:link w:val="AuthorNameChar"/>
    <w:qFormat/>
    <w:rsid w:val="00844452"/>
    <w:pPr>
      <w:jc w:val="center"/>
    </w:pPr>
    <w:rPr>
      <w:szCs w:val="24"/>
    </w:rPr>
  </w:style>
  <w:style w:type="character" w:customStyle="1" w:styleId="PublicationTitleChar">
    <w:name w:val="Publication Title Char"/>
    <w:basedOn w:val="DefaultParagraphFont"/>
    <w:link w:val="PublicationTitle"/>
    <w:rsid w:val="00FC4CB2"/>
    <w:rPr>
      <w:rFonts w:ascii="Arial" w:eastAsia="Calibri" w:hAnsi="Arial" w:cs="Arial"/>
      <w:b/>
      <w:sz w:val="32"/>
      <w:szCs w:val="32"/>
      <w:lang w:val="en-AU" w:eastAsia="en-US" w:bidi="ar-SA"/>
    </w:rPr>
  </w:style>
  <w:style w:type="character" w:styleId="Hyperlink">
    <w:name w:val="Hyperlink"/>
    <w:basedOn w:val="DefaultParagraphFont"/>
    <w:uiPriority w:val="99"/>
    <w:unhideWhenUsed/>
    <w:rsid w:val="00BB53FF"/>
    <w:rPr>
      <w:color w:val="0000FF"/>
      <w:u w:val="single"/>
    </w:rPr>
  </w:style>
  <w:style w:type="character" w:customStyle="1" w:styleId="AuthorNameChar">
    <w:name w:val="Author Name Char"/>
    <w:basedOn w:val="DefaultParagraphFont"/>
    <w:link w:val="AuthorName"/>
    <w:rsid w:val="00844452"/>
    <w:rPr>
      <w:rFonts w:ascii="Arial" w:hAnsi="Arial" w:cs="Arial"/>
      <w:sz w:val="24"/>
      <w:szCs w:val="24"/>
      <w:lang w:eastAsia="en-US"/>
    </w:rPr>
  </w:style>
  <w:style w:type="paragraph" w:customStyle="1" w:styleId="AuthorAddress">
    <w:name w:val="Author Address"/>
    <w:basedOn w:val="Normal"/>
    <w:link w:val="AuthorAddressChar"/>
    <w:qFormat/>
    <w:rsid w:val="00844452"/>
    <w:pPr>
      <w:jc w:val="center"/>
    </w:pPr>
    <w:rPr>
      <w:sz w:val="20"/>
    </w:rPr>
  </w:style>
  <w:style w:type="paragraph" w:styleId="BalloonText">
    <w:name w:val="Balloon Text"/>
    <w:basedOn w:val="Normal"/>
    <w:link w:val="BalloonTextChar"/>
    <w:uiPriority w:val="99"/>
    <w:semiHidden/>
    <w:unhideWhenUsed/>
    <w:rsid w:val="005374AC"/>
    <w:pPr>
      <w:spacing w:after="0"/>
    </w:pPr>
    <w:rPr>
      <w:rFonts w:ascii="Tahoma" w:hAnsi="Tahoma" w:cs="Tahoma"/>
      <w:sz w:val="16"/>
      <w:szCs w:val="16"/>
    </w:rPr>
  </w:style>
  <w:style w:type="character" w:customStyle="1" w:styleId="AuthorAddressChar">
    <w:name w:val="Author Address Char"/>
    <w:basedOn w:val="DefaultParagraphFont"/>
    <w:link w:val="AuthorAddress"/>
    <w:rsid w:val="00844452"/>
    <w:rPr>
      <w:rFonts w:ascii="Arial" w:hAnsi="Arial" w:cs="Arial"/>
      <w:lang w:eastAsia="en-US"/>
    </w:rPr>
  </w:style>
  <w:style w:type="character" w:customStyle="1" w:styleId="BalloonTextChar">
    <w:name w:val="Balloon Text Char"/>
    <w:basedOn w:val="DefaultParagraphFont"/>
    <w:link w:val="BalloonText"/>
    <w:uiPriority w:val="99"/>
    <w:semiHidden/>
    <w:rsid w:val="005374AC"/>
    <w:rPr>
      <w:rFonts w:ascii="Tahoma" w:hAnsi="Tahoma" w:cs="Tahoma"/>
      <w:sz w:val="16"/>
      <w:szCs w:val="16"/>
    </w:rPr>
  </w:style>
  <w:style w:type="paragraph" w:customStyle="1" w:styleId="AbstractTitle">
    <w:name w:val="Abstract Title"/>
    <w:basedOn w:val="Normal"/>
    <w:next w:val="Normal"/>
    <w:link w:val="AbstractTitleChar"/>
    <w:qFormat/>
    <w:rsid w:val="00FC4CB2"/>
    <w:pPr>
      <w:spacing w:before="240"/>
      <w:jc w:val="center"/>
    </w:pPr>
    <w:rPr>
      <w:b/>
      <w:sz w:val="28"/>
      <w:szCs w:val="28"/>
    </w:rPr>
  </w:style>
  <w:style w:type="character" w:customStyle="1" w:styleId="AbstractTitleChar">
    <w:name w:val="Abstract Title Char"/>
    <w:basedOn w:val="DefaultParagraphFont"/>
    <w:link w:val="AbstractTitle"/>
    <w:rsid w:val="00FC4CB2"/>
    <w:rPr>
      <w:rFonts w:ascii="Arial" w:eastAsia="Calibri" w:hAnsi="Arial" w:cs="Arial"/>
      <w:b/>
      <w:sz w:val="28"/>
      <w:szCs w:val="28"/>
      <w:lang w:val="en-AU" w:eastAsia="en-US" w:bidi="ar-SA"/>
    </w:rPr>
  </w:style>
  <w:style w:type="paragraph" w:customStyle="1" w:styleId="SectionHeadingLevel1">
    <w:name w:val="Section Heading Level 1"/>
    <w:basedOn w:val="AbstractTitle"/>
    <w:next w:val="Normal"/>
    <w:link w:val="SectionHeadingLevel1Char"/>
    <w:qFormat/>
    <w:rsid w:val="0053309E"/>
    <w:pPr>
      <w:numPr>
        <w:numId w:val="30"/>
      </w:numPr>
      <w:spacing w:before="200"/>
      <w:ind w:left="357" w:hanging="357"/>
      <w:jc w:val="left"/>
    </w:pPr>
  </w:style>
  <w:style w:type="paragraph" w:customStyle="1" w:styleId="Paperbody">
    <w:name w:val="Paper body"/>
    <w:basedOn w:val="AbstractTitle"/>
    <w:link w:val="PaperbodyChar"/>
    <w:rsid w:val="00850DB0"/>
    <w:pPr>
      <w:jc w:val="both"/>
    </w:pPr>
    <w:rPr>
      <w:b w:val="0"/>
      <w:sz w:val="22"/>
      <w:szCs w:val="22"/>
    </w:rPr>
  </w:style>
  <w:style w:type="character" w:customStyle="1" w:styleId="SectionHeadingLevel1Char">
    <w:name w:val="Section Heading Level 1 Char"/>
    <w:basedOn w:val="AbstractTitleChar"/>
    <w:link w:val="SectionHeadingLevel1"/>
    <w:rsid w:val="0053309E"/>
    <w:rPr>
      <w:rFonts w:ascii="Arial" w:eastAsia="Calibri" w:hAnsi="Arial" w:cs="Arial"/>
      <w:b/>
      <w:sz w:val="28"/>
      <w:szCs w:val="28"/>
      <w:lang w:val="en-AU" w:eastAsia="en-US" w:bidi="ar-SA"/>
    </w:rPr>
  </w:style>
  <w:style w:type="paragraph" w:customStyle="1" w:styleId="SectionHeadingLevel2">
    <w:name w:val="Section Heading Level 2"/>
    <w:basedOn w:val="Paperbody"/>
    <w:next w:val="Normal"/>
    <w:link w:val="SectionHeadingLevel2Char"/>
    <w:qFormat/>
    <w:rsid w:val="000926E7"/>
    <w:pPr>
      <w:spacing w:before="200"/>
      <w:ind w:left="720" w:hanging="720"/>
      <w:jc w:val="left"/>
    </w:pPr>
    <w:rPr>
      <w:b/>
      <w:sz w:val="24"/>
      <w:szCs w:val="24"/>
    </w:rPr>
  </w:style>
  <w:style w:type="character" w:customStyle="1" w:styleId="PaperbodyChar">
    <w:name w:val="Paper body Char"/>
    <w:basedOn w:val="AbstractTitleChar"/>
    <w:link w:val="Paperbody"/>
    <w:rsid w:val="00850DB0"/>
    <w:rPr>
      <w:rFonts w:ascii="Arial" w:eastAsia="Calibri" w:hAnsi="Arial" w:cs="Arial"/>
      <w:b w:val="0"/>
      <w:sz w:val="22"/>
      <w:szCs w:val="28"/>
      <w:lang w:val="en-AU" w:eastAsia="en-US" w:bidi="ar-SA"/>
    </w:rPr>
  </w:style>
  <w:style w:type="character" w:customStyle="1" w:styleId="SectionHeadingLevel2Char">
    <w:name w:val="Section Heading Level 2 Char"/>
    <w:basedOn w:val="PaperbodyChar"/>
    <w:link w:val="SectionHeadingLevel2"/>
    <w:rsid w:val="000926E7"/>
    <w:rPr>
      <w:rFonts w:ascii="Arial" w:eastAsia="Calibri" w:hAnsi="Arial" w:cs="Arial"/>
      <w:b/>
      <w:sz w:val="24"/>
      <w:szCs w:val="24"/>
      <w:lang w:val="en-AU" w:eastAsia="en-US" w:bidi="ar-SA"/>
    </w:rPr>
  </w:style>
  <w:style w:type="paragraph" w:customStyle="1" w:styleId="SectionHeadingLevel3">
    <w:name w:val="Section Heading Level 3"/>
    <w:basedOn w:val="Paperbody"/>
    <w:next w:val="Normal"/>
    <w:link w:val="SectionHeadingLevel3Char"/>
    <w:qFormat/>
    <w:rsid w:val="005F6B9B"/>
    <w:pPr>
      <w:jc w:val="left"/>
    </w:pPr>
    <w:rPr>
      <w:b/>
      <w:i/>
    </w:rPr>
  </w:style>
  <w:style w:type="character" w:customStyle="1" w:styleId="NormalChar">
    <w:name w:val="Normal Char"/>
    <w:basedOn w:val="PaperbodyChar"/>
    <w:rsid w:val="00557C6C"/>
    <w:rPr>
      <w:rFonts w:ascii="Arial" w:eastAsia="Calibri" w:hAnsi="Arial" w:cs="Arial"/>
      <w:b/>
      <w:sz w:val="22"/>
      <w:szCs w:val="28"/>
      <w:lang w:val="en-AU" w:eastAsia="en-AU" w:bidi="ar-SA"/>
    </w:rPr>
  </w:style>
  <w:style w:type="paragraph" w:customStyle="1" w:styleId="ColorfulList-Accent11">
    <w:name w:val="Colorful List - Accent 11"/>
    <w:basedOn w:val="Normal"/>
    <w:uiPriority w:val="34"/>
    <w:qFormat/>
    <w:rsid w:val="00B4239F"/>
    <w:pPr>
      <w:ind w:left="720"/>
      <w:contextualSpacing/>
    </w:pPr>
  </w:style>
  <w:style w:type="character" w:customStyle="1" w:styleId="SectionHeadingLevel3Char">
    <w:name w:val="Section Heading Level 3 Char"/>
    <w:basedOn w:val="PaperbodyChar"/>
    <w:link w:val="SectionHeadingLevel3"/>
    <w:rsid w:val="005F6B9B"/>
    <w:rPr>
      <w:rFonts w:ascii="Arial" w:eastAsia="Calibri" w:hAnsi="Arial" w:cs="Arial"/>
      <w:b/>
      <w:i/>
      <w:sz w:val="22"/>
      <w:szCs w:val="22"/>
      <w:lang w:val="en-AU" w:eastAsia="en-US" w:bidi="ar-SA"/>
    </w:rPr>
  </w:style>
  <w:style w:type="character" w:customStyle="1" w:styleId="Heading1Char">
    <w:name w:val="Heading 1 Char"/>
    <w:basedOn w:val="DefaultParagraphFont"/>
    <w:link w:val="Heading1"/>
    <w:uiPriority w:val="9"/>
    <w:rsid w:val="0031219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semiHidden/>
    <w:rsid w:val="006825B1"/>
    <w:rPr>
      <w:rFonts w:ascii="Cambria" w:eastAsia="Times New Roman" w:hAnsi="Cambria" w:cs="Times New Roman"/>
      <w:b/>
      <w:bCs/>
      <w:color w:val="4F81BD"/>
      <w:sz w:val="26"/>
      <w:szCs w:val="26"/>
    </w:rPr>
  </w:style>
  <w:style w:type="character" w:styleId="PlaceholderText">
    <w:name w:val="Placeholder Text"/>
    <w:basedOn w:val="DefaultParagraphFont"/>
    <w:uiPriority w:val="99"/>
    <w:semiHidden/>
    <w:rsid w:val="005F70C1"/>
    <w:rPr>
      <w:color w:val="808080"/>
    </w:rPr>
  </w:style>
  <w:style w:type="paragraph" w:customStyle="1" w:styleId="Captionstyle">
    <w:name w:val="Caption style"/>
    <w:basedOn w:val="Normal"/>
    <w:link w:val="CaptionstyleChar"/>
    <w:qFormat/>
    <w:rsid w:val="00E63883"/>
    <w:pPr>
      <w:jc w:val="left"/>
    </w:pPr>
    <w:rPr>
      <w:b/>
      <w:sz w:val="20"/>
    </w:rPr>
  </w:style>
  <w:style w:type="paragraph" w:styleId="FootnoteText">
    <w:name w:val="footnote text"/>
    <w:basedOn w:val="Normal"/>
    <w:link w:val="FootnoteTextChar"/>
    <w:uiPriority w:val="99"/>
    <w:semiHidden/>
    <w:unhideWhenUsed/>
    <w:rsid w:val="0045207F"/>
    <w:pPr>
      <w:spacing w:after="0"/>
    </w:pPr>
    <w:rPr>
      <w:sz w:val="20"/>
    </w:rPr>
  </w:style>
  <w:style w:type="character" w:customStyle="1" w:styleId="CaptionstyleChar">
    <w:name w:val="Caption style Char"/>
    <w:basedOn w:val="NormalChar"/>
    <w:link w:val="Captionstyle"/>
    <w:rsid w:val="00E63883"/>
    <w:rPr>
      <w:rFonts w:ascii="Arial" w:eastAsia="Calibri" w:hAnsi="Arial" w:cs="Arial"/>
      <w:b/>
      <w:sz w:val="22"/>
      <w:szCs w:val="28"/>
      <w:lang w:val="en-AU" w:eastAsia="en-AU" w:bidi="ar-SA"/>
    </w:rPr>
  </w:style>
  <w:style w:type="character" w:customStyle="1" w:styleId="FootnoteTextChar">
    <w:name w:val="Footnote Text Char"/>
    <w:basedOn w:val="DefaultParagraphFont"/>
    <w:link w:val="FootnoteText"/>
    <w:uiPriority w:val="99"/>
    <w:semiHidden/>
    <w:rsid w:val="0045207F"/>
    <w:rPr>
      <w:rFonts w:ascii="Arial" w:hAnsi="Arial" w:cs="Arial"/>
      <w:sz w:val="20"/>
      <w:szCs w:val="20"/>
    </w:rPr>
  </w:style>
  <w:style w:type="character" w:styleId="FootnoteReference">
    <w:name w:val="footnote reference"/>
    <w:basedOn w:val="DefaultParagraphFont"/>
    <w:uiPriority w:val="99"/>
    <w:semiHidden/>
    <w:unhideWhenUsed/>
    <w:rsid w:val="0045207F"/>
    <w:rPr>
      <w:vertAlign w:val="superscript"/>
    </w:rPr>
  </w:style>
  <w:style w:type="table" w:styleId="TableGrid">
    <w:name w:val="Table Grid"/>
    <w:basedOn w:val="TableNormal"/>
    <w:uiPriority w:val="59"/>
    <w:rsid w:val="000433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1">
    <w:name w:val="Light Shading1"/>
    <w:basedOn w:val="TableNormal"/>
    <w:uiPriority w:val="60"/>
    <w:rsid w:val="00043352"/>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IntenseQuote1">
    <w:name w:val="Intense Quote1"/>
    <w:basedOn w:val="TableNormal"/>
    <w:uiPriority w:val="60"/>
    <w:qFormat/>
    <w:rsid w:val="00043352"/>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2">
    <w:name w:val="Medium Grid 3 Accent 2"/>
    <w:basedOn w:val="TableNormal"/>
    <w:uiPriority w:val="60"/>
    <w:rsid w:val="00043352"/>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3-Accent3">
    <w:name w:val="Medium Grid 3 Accent 3"/>
    <w:basedOn w:val="TableNormal"/>
    <w:uiPriority w:val="60"/>
    <w:rsid w:val="00043352"/>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4">
    <w:name w:val="Medium Grid 3 Accent 4"/>
    <w:basedOn w:val="TableNormal"/>
    <w:uiPriority w:val="60"/>
    <w:rsid w:val="00043352"/>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List1">
    <w:name w:val="Light List1"/>
    <w:basedOn w:val="TableNormal"/>
    <w:uiPriority w:val="61"/>
    <w:rsid w:val="00043352"/>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MediumList2-Accent1">
    <w:name w:val="Medium List 2 Accent 1"/>
    <w:basedOn w:val="TableNormal"/>
    <w:uiPriority w:val="61"/>
    <w:rsid w:val="0004335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DarkList-Accent2">
    <w:name w:val="Dark List Accent 2"/>
    <w:basedOn w:val="TableNormal"/>
    <w:uiPriority w:val="61"/>
    <w:rsid w:val="00043352"/>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DarkList-Accent3">
    <w:name w:val="Dark List Accent 3"/>
    <w:basedOn w:val="TableNormal"/>
    <w:uiPriority w:val="61"/>
    <w:rsid w:val="00043352"/>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Headerstyle">
    <w:name w:val="Header style"/>
    <w:basedOn w:val="Header"/>
    <w:link w:val="HeaderstyleChar"/>
    <w:qFormat/>
    <w:rsid w:val="00F5019A"/>
    <w:rPr>
      <w:sz w:val="20"/>
    </w:rPr>
  </w:style>
  <w:style w:type="character" w:styleId="FollowedHyperlink">
    <w:name w:val="FollowedHyperlink"/>
    <w:basedOn w:val="DefaultParagraphFont"/>
    <w:uiPriority w:val="99"/>
    <w:semiHidden/>
    <w:unhideWhenUsed/>
    <w:rsid w:val="00A427FE"/>
    <w:rPr>
      <w:color w:val="800080"/>
      <w:u w:val="single"/>
    </w:rPr>
  </w:style>
  <w:style w:type="character" w:customStyle="1" w:styleId="HeaderstyleChar">
    <w:name w:val="Header style Char"/>
    <w:basedOn w:val="HeaderChar"/>
    <w:link w:val="Headerstyle"/>
    <w:rsid w:val="00F5019A"/>
    <w:rPr>
      <w:rFonts w:ascii="Arial" w:hAnsi="Arial" w:cs="Arial"/>
      <w:lang w:eastAsia="en-US"/>
    </w:rPr>
  </w:style>
  <w:style w:type="character" w:styleId="CommentReference">
    <w:name w:val="annotation reference"/>
    <w:basedOn w:val="DefaultParagraphFont"/>
    <w:uiPriority w:val="99"/>
    <w:semiHidden/>
    <w:unhideWhenUsed/>
    <w:rsid w:val="00D549FB"/>
    <w:rPr>
      <w:sz w:val="16"/>
      <w:szCs w:val="16"/>
    </w:rPr>
  </w:style>
  <w:style w:type="paragraph" w:styleId="CommentText">
    <w:name w:val="annotation text"/>
    <w:basedOn w:val="Normal"/>
    <w:link w:val="CommentTextChar"/>
    <w:uiPriority w:val="99"/>
    <w:semiHidden/>
    <w:unhideWhenUsed/>
    <w:rsid w:val="00D549FB"/>
    <w:rPr>
      <w:sz w:val="20"/>
    </w:rPr>
  </w:style>
  <w:style w:type="character" w:customStyle="1" w:styleId="CommentTextChar">
    <w:name w:val="Comment Text Char"/>
    <w:basedOn w:val="DefaultParagraphFont"/>
    <w:link w:val="CommentText"/>
    <w:uiPriority w:val="99"/>
    <w:semiHidden/>
    <w:rsid w:val="00D549FB"/>
    <w:rPr>
      <w:rFonts w:ascii="Arial" w:hAnsi="Arial"/>
    </w:rPr>
  </w:style>
  <w:style w:type="paragraph" w:styleId="CommentSubject">
    <w:name w:val="annotation subject"/>
    <w:basedOn w:val="CommentText"/>
    <w:next w:val="CommentText"/>
    <w:link w:val="CommentSubjectChar"/>
    <w:uiPriority w:val="99"/>
    <w:semiHidden/>
    <w:unhideWhenUsed/>
    <w:rsid w:val="00D549FB"/>
    <w:rPr>
      <w:b/>
      <w:bCs/>
    </w:rPr>
  </w:style>
  <w:style w:type="character" w:customStyle="1" w:styleId="CommentSubjectChar">
    <w:name w:val="Comment Subject Char"/>
    <w:basedOn w:val="CommentTextChar"/>
    <w:link w:val="CommentSubject"/>
    <w:uiPriority w:val="99"/>
    <w:semiHidden/>
    <w:rsid w:val="00D549FB"/>
    <w:rPr>
      <w:rFonts w:ascii="Arial" w:hAnsi="Arial"/>
      <w:b/>
      <w:bCs/>
    </w:rPr>
  </w:style>
  <w:style w:type="paragraph" w:styleId="ListParagraph">
    <w:name w:val="List Paragraph"/>
    <w:basedOn w:val="Normal"/>
    <w:uiPriority w:val="34"/>
    <w:qFormat/>
    <w:rsid w:val="003766EF"/>
    <w:pPr>
      <w:ind w:left="720"/>
      <w:contextualSpacing/>
    </w:pPr>
  </w:style>
  <w:style w:type="paragraph" w:styleId="Caption">
    <w:name w:val="caption"/>
    <w:basedOn w:val="Normal"/>
    <w:next w:val="Normal"/>
    <w:uiPriority w:val="35"/>
    <w:unhideWhenUsed/>
    <w:qFormat/>
    <w:rsid w:val="00AB6C36"/>
    <w:pPr>
      <w:spacing w:after="200"/>
    </w:pPr>
    <w:rPr>
      <w:b/>
      <w:iCs/>
      <w:sz w:val="20"/>
      <w:szCs w:val="18"/>
    </w:rPr>
  </w:style>
  <w:style w:type="character" w:customStyle="1" w:styleId="Heading3Char">
    <w:name w:val="Heading 3 Char"/>
    <w:basedOn w:val="DefaultParagraphFont"/>
    <w:link w:val="Heading3"/>
    <w:uiPriority w:val="9"/>
    <w:rsid w:val="00061EF7"/>
    <w:rPr>
      <w:rFonts w:asciiTheme="majorHAnsi" w:eastAsiaTheme="majorEastAsia" w:hAnsiTheme="majorHAnsi" w:cstheme="majorBidi"/>
      <w:b/>
      <w:bCs/>
      <w:color w:val="5B9BD5" w:themeColor="accent1"/>
      <w:sz w:val="22"/>
    </w:rPr>
  </w:style>
  <w:style w:type="character" w:styleId="Strong">
    <w:name w:val="Strong"/>
    <w:basedOn w:val="DefaultParagraphFont"/>
    <w:uiPriority w:val="22"/>
    <w:qFormat/>
    <w:rsid w:val="00894AC8"/>
    <w:rPr>
      <w:b/>
      <w:bCs/>
    </w:rPr>
  </w:style>
  <w:style w:type="character" w:styleId="HTMLCite">
    <w:name w:val="HTML Cite"/>
    <w:basedOn w:val="DefaultParagraphFont"/>
    <w:uiPriority w:val="99"/>
    <w:semiHidden/>
    <w:unhideWhenUsed/>
    <w:rsid w:val="00894AC8"/>
    <w:rPr>
      <w:i/>
      <w:iCs/>
    </w:rPr>
  </w:style>
  <w:style w:type="paragraph" w:styleId="NormalWeb">
    <w:name w:val="Normal (Web)"/>
    <w:basedOn w:val="Normal"/>
    <w:uiPriority w:val="99"/>
    <w:unhideWhenUsed/>
    <w:rsid w:val="008F3F7D"/>
    <w:pPr>
      <w:spacing w:before="100" w:beforeAutospacing="1" w:after="100" w:afterAutospacing="1"/>
      <w:jc w:val="left"/>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463384">
      <w:bodyDiv w:val="1"/>
      <w:marLeft w:val="0"/>
      <w:marRight w:val="0"/>
      <w:marTop w:val="0"/>
      <w:marBottom w:val="0"/>
      <w:divBdr>
        <w:top w:val="none" w:sz="0" w:space="0" w:color="auto"/>
        <w:left w:val="none" w:sz="0" w:space="0" w:color="auto"/>
        <w:bottom w:val="none" w:sz="0" w:space="0" w:color="auto"/>
        <w:right w:val="none" w:sz="0" w:space="0" w:color="auto"/>
      </w:divBdr>
    </w:div>
    <w:div w:id="55789711">
      <w:bodyDiv w:val="1"/>
      <w:marLeft w:val="0"/>
      <w:marRight w:val="0"/>
      <w:marTop w:val="0"/>
      <w:marBottom w:val="0"/>
      <w:divBdr>
        <w:top w:val="none" w:sz="0" w:space="0" w:color="auto"/>
        <w:left w:val="none" w:sz="0" w:space="0" w:color="auto"/>
        <w:bottom w:val="none" w:sz="0" w:space="0" w:color="auto"/>
        <w:right w:val="none" w:sz="0" w:space="0" w:color="auto"/>
      </w:divBdr>
    </w:div>
    <w:div w:id="121732662">
      <w:bodyDiv w:val="1"/>
      <w:marLeft w:val="0"/>
      <w:marRight w:val="0"/>
      <w:marTop w:val="0"/>
      <w:marBottom w:val="0"/>
      <w:divBdr>
        <w:top w:val="none" w:sz="0" w:space="0" w:color="auto"/>
        <w:left w:val="none" w:sz="0" w:space="0" w:color="auto"/>
        <w:bottom w:val="none" w:sz="0" w:space="0" w:color="auto"/>
        <w:right w:val="none" w:sz="0" w:space="0" w:color="auto"/>
      </w:divBdr>
      <w:divsChild>
        <w:div w:id="1323966040">
          <w:marLeft w:val="0"/>
          <w:marRight w:val="0"/>
          <w:marTop w:val="0"/>
          <w:marBottom w:val="0"/>
          <w:divBdr>
            <w:top w:val="none" w:sz="0" w:space="0" w:color="auto"/>
            <w:left w:val="none" w:sz="0" w:space="0" w:color="auto"/>
            <w:bottom w:val="none" w:sz="0" w:space="0" w:color="auto"/>
            <w:right w:val="none" w:sz="0" w:space="0" w:color="auto"/>
          </w:divBdr>
          <w:divsChild>
            <w:div w:id="1011179312">
              <w:marLeft w:val="0"/>
              <w:marRight w:val="0"/>
              <w:marTop w:val="0"/>
              <w:marBottom w:val="0"/>
              <w:divBdr>
                <w:top w:val="none" w:sz="0" w:space="0" w:color="auto"/>
                <w:left w:val="none" w:sz="0" w:space="0" w:color="auto"/>
                <w:bottom w:val="none" w:sz="0" w:space="0" w:color="auto"/>
                <w:right w:val="none" w:sz="0" w:space="0" w:color="auto"/>
              </w:divBdr>
              <w:divsChild>
                <w:div w:id="1425955176">
                  <w:marLeft w:val="0"/>
                  <w:marRight w:val="0"/>
                  <w:marTop w:val="0"/>
                  <w:marBottom w:val="0"/>
                  <w:divBdr>
                    <w:top w:val="none" w:sz="0" w:space="0" w:color="auto"/>
                    <w:left w:val="none" w:sz="0" w:space="0" w:color="auto"/>
                    <w:bottom w:val="none" w:sz="0" w:space="0" w:color="auto"/>
                    <w:right w:val="none" w:sz="0" w:space="0" w:color="auto"/>
                  </w:divBdr>
                </w:div>
                <w:div w:id="4598357">
                  <w:marLeft w:val="0"/>
                  <w:marRight w:val="0"/>
                  <w:marTop w:val="0"/>
                  <w:marBottom w:val="0"/>
                  <w:divBdr>
                    <w:top w:val="none" w:sz="0" w:space="0" w:color="auto"/>
                    <w:left w:val="none" w:sz="0" w:space="0" w:color="auto"/>
                    <w:bottom w:val="none" w:sz="0" w:space="0" w:color="auto"/>
                    <w:right w:val="none" w:sz="0" w:space="0" w:color="auto"/>
                  </w:divBdr>
                </w:div>
                <w:div w:id="612636454">
                  <w:marLeft w:val="0"/>
                  <w:marRight w:val="0"/>
                  <w:marTop w:val="0"/>
                  <w:marBottom w:val="0"/>
                  <w:divBdr>
                    <w:top w:val="none" w:sz="0" w:space="0" w:color="auto"/>
                    <w:left w:val="none" w:sz="0" w:space="0" w:color="auto"/>
                    <w:bottom w:val="none" w:sz="0" w:space="0" w:color="auto"/>
                    <w:right w:val="none" w:sz="0" w:space="0" w:color="auto"/>
                  </w:divBdr>
                </w:div>
                <w:div w:id="604655130">
                  <w:marLeft w:val="0"/>
                  <w:marRight w:val="0"/>
                  <w:marTop w:val="0"/>
                  <w:marBottom w:val="0"/>
                  <w:divBdr>
                    <w:top w:val="none" w:sz="0" w:space="0" w:color="auto"/>
                    <w:left w:val="none" w:sz="0" w:space="0" w:color="auto"/>
                    <w:bottom w:val="none" w:sz="0" w:space="0" w:color="auto"/>
                    <w:right w:val="none" w:sz="0" w:space="0" w:color="auto"/>
                  </w:divBdr>
                </w:div>
                <w:div w:id="1690401154">
                  <w:marLeft w:val="0"/>
                  <w:marRight w:val="0"/>
                  <w:marTop w:val="0"/>
                  <w:marBottom w:val="0"/>
                  <w:divBdr>
                    <w:top w:val="none" w:sz="0" w:space="0" w:color="auto"/>
                    <w:left w:val="none" w:sz="0" w:space="0" w:color="auto"/>
                    <w:bottom w:val="none" w:sz="0" w:space="0" w:color="auto"/>
                    <w:right w:val="none" w:sz="0" w:space="0" w:color="auto"/>
                  </w:divBdr>
                </w:div>
                <w:div w:id="182598584">
                  <w:marLeft w:val="0"/>
                  <w:marRight w:val="0"/>
                  <w:marTop w:val="0"/>
                  <w:marBottom w:val="0"/>
                  <w:divBdr>
                    <w:top w:val="none" w:sz="0" w:space="0" w:color="auto"/>
                    <w:left w:val="none" w:sz="0" w:space="0" w:color="auto"/>
                    <w:bottom w:val="none" w:sz="0" w:space="0" w:color="auto"/>
                    <w:right w:val="none" w:sz="0" w:space="0" w:color="auto"/>
                  </w:divBdr>
                </w:div>
                <w:div w:id="387073391">
                  <w:marLeft w:val="0"/>
                  <w:marRight w:val="0"/>
                  <w:marTop w:val="0"/>
                  <w:marBottom w:val="0"/>
                  <w:divBdr>
                    <w:top w:val="none" w:sz="0" w:space="0" w:color="auto"/>
                    <w:left w:val="none" w:sz="0" w:space="0" w:color="auto"/>
                    <w:bottom w:val="none" w:sz="0" w:space="0" w:color="auto"/>
                    <w:right w:val="none" w:sz="0" w:space="0" w:color="auto"/>
                  </w:divBdr>
                </w:div>
                <w:div w:id="1249968974">
                  <w:marLeft w:val="0"/>
                  <w:marRight w:val="0"/>
                  <w:marTop w:val="0"/>
                  <w:marBottom w:val="0"/>
                  <w:divBdr>
                    <w:top w:val="none" w:sz="0" w:space="0" w:color="auto"/>
                    <w:left w:val="none" w:sz="0" w:space="0" w:color="auto"/>
                    <w:bottom w:val="none" w:sz="0" w:space="0" w:color="auto"/>
                    <w:right w:val="none" w:sz="0" w:space="0" w:color="auto"/>
                  </w:divBdr>
                </w:div>
                <w:div w:id="1474954343">
                  <w:marLeft w:val="0"/>
                  <w:marRight w:val="0"/>
                  <w:marTop w:val="0"/>
                  <w:marBottom w:val="0"/>
                  <w:divBdr>
                    <w:top w:val="none" w:sz="0" w:space="0" w:color="auto"/>
                    <w:left w:val="none" w:sz="0" w:space="0" w:color="auto"/>
                    <w:bottom w:val="none" w:sz="0" w:space="0" w:color="auto"/>
                    <w:right w:val="none" w:sz="0" w:space="0" w:color="auto"/>
                  </w:divBdr>
                </w:div>
                <w:div w:id="2038968457">
                  <w:marLeft w:val="0"/>
                  <w:marRight w:val="0"/>
                  <w:marTop w:val="0"/>
                  <w:marBottom w:val="0"/>
                  <w:divBdr>
                    <w:top w:val="none" w:sz="0" w:space="0" w:color="auto"/>
                    <w:left w:val="none" w:sz="0" w:space="0" w:color="auto"/>
                    <w:bottom w:val="none" w:sz="0" w:space="0" w:color="auto"/>
                    <w:right w:val="none" w:sz="0" w:space="0" w:color="auto"/>
                  </w:divBdr>
                </w:div>
                <w:div w:id="2098288381">
                  <w:marLeft w:val="0"/>
                  <w:marRight w:val="0"/>
                  <w:marTop w:val="0"/>
                  <w:marBottom w:val="0"/>
                  <w:divBdr>
                    <w:top w:val="none" w:sz="0" w:space="0" w:color="auto"/>
                    <w:left w:val="none" w:sz="0" w:space="0" w:color="auto"/>
                    <w:bottom w:val="none" w:sz="0" w:space="0" w:color="auto"/>
                    <w:right w:val="none" w:sz="0" w:space="0" w:color="auto"/>
                  </w:divBdr>
                </w:div>
                <w:div w:id="1121537336">
                  <w:marLeft w:val="0"/>
                  <w:marRight w:val="0"/>
                  <w:marTop w:val="0"/>
                  <w:marBottom w:val="0"/>
                  <w:divBdr>
                    <w:top w:val="none" w:sz="0" w:space="0" w:color="auto"/>
                    <w:left w:val="none" w:sz="0" w:space="0" w:color="auto"/>
                    <w:bottom w:val="none" w:sz="0" w:space="0" w:color="auto"/>
                    <w:right w:val="none" w:sz="0" w:space="0" w:color="auto"/>
                  </w:divBdr>
                </w:div>
                <w:div w:id="102191638">
                  <w:marLeft w:val="0"/>
                  <w:marRight w:val="0"/>
                  <w:marTop w:val="0"/>
                  <w:marBottom w:val="0"/>
                  <w:divBdr>
                    <w:top w:val="none" w:sz="0" w:space="0" w:color="auto"/>
                    <w:left w:val="none" w:sz="0" w:space="0" w:color="auto"/>
                    <w:bottom w:val="none" w:sz="0" w:space="0" w:color="auto"/>
                    <w:right w:val="none" w:sz="0" w:space="0" w:color="auto"/>
                  </w:divBdr>
                </w:div>
                <w:div w:id="824664315">
                  <w:marLeft w:val="0"/>
                  <w:marRight w:val="0"/>
                  <w:marTop w:val="0"/>
                  <w:marBottom w:val="0"/>
                  <w:divBdr>
                    <w:top w:val="none" w:sz="0" w:space="0" w:color="auto"/>
                    <w:left w:val="none" w:sz="0" w:space="0" w:color="auto"/>
                    <w:bottom w:val="none" w:sz="0" w:space="0" w:color="auto"/>
                    <w:right w:val="none" w:sz="0" w:space="0" w:color="auto"/>
                  </w:divBdr>
                </w:div>
                <w:div w:id="606668030">
                  <w:marLeft w:val="0"/>
                  <w:marRight w:val="0"/>
                  <w:marTop w:val="0"/>
                  <w:marBottom w:val="0"/>
                  <w:divBdr>
                    <w:top w:val="none" w:sz="0" w:space="0" w:color="auto"/>
                    <w:left w:val="none" w:sz="0" w:space="0" w:color="auto"/>
                    <w:bottom w:val="none" w:sz="0" w:space="0" w:color="auto"/>
                    <w:right w:val="none" w:sz="0" w:space="0" w:color="auto"/>
                  </w:divBdr>
                </w:div>
                <w:div w:id="5907110">
                  <w:marLeft w:val="0"/>
                  <w:marRight w:val="0"/>
                  <w:marTop w:val="0"/>
                  <w:marBottom w:val="0"/>
                  <w:divBdr>
                    <w:top w:val="none" w:sz="0" w:space="0" w:color="auto"/>
                    <w:left w:val="none" w:sz="0" w:space="0" w:color="auto"/>
                    <w:bottom w:val="none" w:sz="0" w:space="0" w:color="auto"/>
                    <w:right w:val="none" w:sz="0" w:space="0" w:color="auto"/>
                  </w:divBdr>
                </w:div>
                <w:div w:id="1135485744">
                  <w:marLeft w:val="0"/>
                  <w:marRight w:val="0"/>
                  <w:marTop w:val="0"/>
                  <w:marBottom w:val="0"/>
                  <w:divBdr>
                    <w:top w:val="none" w:sz="0" w:space="0" w:color="auto"/>
                    <w:left w:val="none" w:sz="0" w:space="0" w:color="auto"/>
                    <w:bottom w:val="none" w:sz="0" w:space="0" w:color="auto"/>
                    <w:right w:val="none" w:sz="0" w:space="0" w:color="auto"/>
                  </w:divBdr>
                </w:div>
                <w:div w:id="188184150">
                  <w:marLeft w:val="0"/>
                  <w:marRight w:val="0"/>
                  <w:marTop w:val="0"/>
                  <w:marBottom w:val="0"/>
                  <w:divBdr>
                    <w:top w:val="none" w:sz="0" w:space="0" w:color="auto"/>
                    <w:left w:val="none" w:sz="0" w:space="0" w:color="auto"/>
                    <w:bottom w:val="none" w:sz="0" w:space="0" w:color="auto"/>
                    <w:right w:val="none" w:sz="0" w:space="0" w:color="auto"/>
                  </w:divBdr>
                </w:div>
                <w:div w:id="2018575543">
                  <w:marLeft w:val="0"/>
                  <w:marRight w:val="0"/>
                  <w:marTop w:val="0"/>
                  <w:marBottom w:val="0"/>
                  <w:divBdr>
                    <w:top w:val="none" w:sz="0" w:space="0" w:color="auto"/>
                    <w:left w:val="none" w:sz="0" w:space="0" w:color="auto"/>
                    <w:bottom w:val="none" w:sz="0" w:space="0" w:color="auto"/>
                    <w:right w:val="none" w:sz="0" w:space="0" w:color="auto"/>
                  </w:divBdr>
                </w:div>
                <w:div w:id="1745838368">
                  <w:marLeft w:val="0"/>
                  <w:marRight w:val="0"/>
                  <w:marTop w:val="0"/>
                  <w:marBottom w:val="0"/>
                  <w:divBdr>
                    <w:top w:val="none" w:sz="0" w:space="0" w:color="auto"/>
                    <w:left w:val="none" w:sz="0" w:space="0" w:color="auto"/>
                    <w:bottom w:val="none" w:sz="0" w:space="0" w:color="auto"/>
                    <w:right w:val="none" w:sz="0" w:space="0" w:color="auto"/>
                  </w:divBdr>
                </w:div>
                <w:div w:id="683440555">
                  <w:marLeft w:val="0"/>
                  <w:marRight w:val="0"/>
                  <w:marTop w:val="0"/>
                  <w:marBottom w:val="0"/>
                  <w:divBdr>
                    <w:top w:val="none" w:sz="0" w:space="0" w:color="auto"/>
                    <w:left w:val="none" w:sz="0" w:space="0" w:color="auto"/>
                    <w:bottom w:val="none" w:sz="0" w:space="0" w:color="auto"/>
                    <w:right w:val="none" w:sz="0" w:space="0" w:color="auto"/>
                  </w:divBdr>
                </w:div>
                <w:div w:id="1158840254">
                  <w:marLeft w:val="0"/>
                  <w:marRight w:val="0"/>
                  <w:marTop w:val="0"/>
                  <w:marBottom w:val="0"/>
                  <w:divBdr>
                    <w:top w:val="none" w:sz="0" w:space="0" w:color="auto"/>
                    <w:left w:val="none" w:sz="0" w:space="0" w:color="auto"/>
                    <w:bottom w:val="none" w:sz="0" w:space="0" w:color="auto"/>
                    <w:right w:val="none" w:sz="0" w:space="0" w:color="auto"/>
                  </w:divBdr>
                </w:div>
                <w:div w:id="1436631447">
                  <w:marLeft w:val="0"/>
                  <w:marRight w:val="0"/>
                  <w:marTop w:val="0"/>
                  <w:marBottom w:val="0"/>
                  <w:divBdr>
                    <w:top w:val="none" w:sz="0" w:space="0" w:color="auto"/>
                    <w:left w:val="none" w:sz="0" w:space="0" w:color="auto"/>
                    <w:bottom w:val="none" w:sz="0" w:space="0" w:color="auto"/>
                    <w:right w:val="none" w:sz="0" w:space="0" w:color="auto"/>
                  </w:divBdr>
                </w:div>
                <w:div w:id="1546602450">
                  <w:marLeft w:val="0"/>
                  <w:marRight w:val="0"/>
                  <w:marTop w:val="0"/>
                  <w:marBottom w:val="0"/>
                  <w:divBdr>
                    <w:top w:val="none" w:sz="0" w:space="0" w:color="auto"/>
                    <w:left w:val="none" w:sz="0" w:space="0" w:color="auto"/>
                    <w:bottom w:val="none" w:sz="0" w:space="0" w:color="auto"/>
                    <w:right w:val="none" w:sz="0" w:space="0" w:color="auto"/>
                  </w:divBdr>
                </w:div>
                <w:div w:id="1397361636">
                  <w:marLeft w:val="0"/>
                  <w:marRight w:val="0"/>
                  <w:marTop w:val="0"/>
                  <w:marBottom w:val="0"/>
                  <w:divBdr>
                    <w:top w:val="none" w:sz="0" w:space="0" w:color="auto"/>
                    <w:left w:val="none" w:sz="0" w:space="0" w:color="auto"/>
                    <w:bottom w:val="none" w:sz="0" w:space="0" w:color="auto"/>
                    <w:right w:val="none" w:sz="0" w:space="0" w:color="auto"/>
                  </w:divBdr>
                </w:div>
                <w:div w:id="856970078">
                  <w:marLeft w:val="0"/>
                  <w:marRight w:val="0"/>
                  <w:marTop w:val="0"/>
                  <w:marBottom w:val="0"/>
                  <w:divBdr>
                    <w:top w:val="none" w:sz="0" w:space="0" w:color="auto"/>
                    <w:left w:val="none" w:sz="0" w:space="0" w:color="auto"/>
                    <w:bottom w:val="none" w:sz="0" w:space="0" w:color="auto"/>
                    <w:right w:val="none" w:sz="0" w:space="0" w:color="auto"/>
                  </w:divBdr>
                </w:div>
                <w:div w:id="1381051622">
                  <w:marLeft w:val="0"/>
                  <w:marRight w:val="0"/>
                  <w:marTop w:val="0"/>
                  <w:marBottom w:val="0"/>
                  <w:divBdr>
                    <w:top w:val="none" w:sz="0" w:space="0" w:color="auto"/>
                    <w:left w:val="none" w:sz="0" w:space="0" w:color="auto"/>
                    <w:bottom w:val="none" w:sz="0" w:space="0" w:color="auto"/>
                    <w:right w:val="none" w:sz="0" w:space="0" w:color="auto"/>
                  </w:divBdr>
                </w:div>
                <w:div w:id="372510152">
                  <w:marLeft w:val="0"/>
                  <w:marRight w:val="0"/>
                  <w:marTop w:val="0"/>
                  <w:marBottom w:val="0"/>
                  <w:divBdr>
                    <w:top w:val="none" w:sz="0" w:space="0" w:color="auto"/>
                    <w:left w:val="none" w:sz="0" w:space="0" w:color="auto"/>
                    <w:bottom w:val="none" w:sz="0" w:space="0" w:color="auto"/>
                    <w:right w:val="none" w:sz="0" w:space="0" w:color="auto"/>
                  </w:divBdr>
                </w:div>
                <w:div w:id="832985447">
                  <w:marLeft w:val="0"/>
                  <w:marRight w:val="0"/>
                  <w:marTop w:val="0"/>
                  <w:marBottom w:val="0"/>
                  <w:divBdr>
                    <w:top w:val="none" w:sz="0" w:space="0" w:color="auto"/>
                    <w:left w:val="none" w:sz="0" w:space="0" w:color="auto"/>
                    <w:bottom w:val="none" w:sz="0" w:space="0" w:color="auto"/>
                    <w:right w:val="none" w:sz="0" w:space="0" w:color="auto"/>
                  </w:divBdr>
                </w:div>
                <w:div w:id="1724213688">
                  <w:marLeft w:val="0"/>
                  <w:marRight w:val="0"/>
                  <w:marTop w:val="0"/>
                  <w:marBottom w:val="0"/>
                  <w:divBdr>
                    <w:top w:val="none" w:sz="0" w:space="0" w:color="auto"/>
                    <w:left w:val="none" w:sz="0" w:space="0" w:color="auto"/>
                    <w:bottom w:val="none" w:sz="0" w:space="0" w:color="auto"/>
                    <w:right w:val="none" w:sz="0" w:space="0" w:color="auto"/>
                  </w:divBdr>
                </w:div>
                <w:div w:id="1515265860">
                  <w:marLeft w:val="0"/>
                  <w:marRight w:val="0"/>
                  <w:marTop w:val="0"/>
                  <w:marBottom w:val="0"/>
                  <w:divBdr>
                    <w:top w:val="none" w:sz="0" w:space="0" w:color="auto"/>
                    <w:left w:val="none" w:sz="0" w:space="0" w:color="auto"/>
                    <w:bottom w:val="none" w:sz="0" w:space="0" w:color="auto"/>
                    <w:right w:val="none" w:sz="0" w:space="0" w:color="auto"/>
                  </w:divBdr>
                </w:div>
                <w:div w:id="242183299">
                  <w:marLeft w:val="0"/>
                  <w:marRight w:val="0"/>
                  <w:marTop w:val="0"/>
                  <w:marBottom w:val="0"/>
                  <w:divBdr>
                    <w:top w:val="none" w:sz="0" w:space="0" w:color="auto"/>
                    <w:left w:val="none" w:sz="0" w:space="0" w:color="auto"/>
                    <w:bottom w:val="none" w:sz="0" w:space="0" w:color="auto"/>
                    <w:right w:val="none" w:sz="0" w:space="0" w:color="auto"/>
                  </w:divBdr>
                </w:div>
                <w:div w:id="287470299">
                  <w:marLeft w:val="0"/>
                  <w:marRight w:val="0"/>
                  <w:marTop w:val="0"/>
                  <w:marBottom w:val="0"/>
                  <w:divBdr>
                    <w:top w:val="none" w:sz="0" w:space="0" w:color="auto"/>
                    <w:left w:val="none" w:sz="0" w:space="0" w:color="auto"/>
                    <w:bottom w:val="none" w:sz="0" w:space="0" w:color="auto"/>
                    <w:right w:val="none" w:sz="0" w:space="0" w:color="auto"/>
                  </w:divBdr>
                </w:div>
                <w:div w:id="1560479245">
                  <w:marLeft w:val="0"/>
                  <w:marRight w:val="0"/>
                  <w:marTop w:val="0"/>
                  <w:marBottom w:val="0"/>
                  <w:divBdr>
                    <w:top w:val="none" w:sz="0" w:space="0" w:color="auto"/>
                    <w:left w:val="none" w:sz="0" w:space="0" w:color="auto"/>
                    <w:bottom w:val="none" w:sz="0" w:space="0" w:color="auto"/>
                    <w:right w:val="none" w:sz="0" w:space="0" w:color="auto"/>
                  </w:divBdr>
                </w:div>
                <w:div w:id="823662690">
                  <w:marLeft w:val="0"/>
                  <w:marRight w:val="0"/>
                  <w:marTop w:val="0"/>
                  <w:marBottom w:val="0"/>
                  <w:divBdr>
                    <w:top w:val="none" w:sz="0" w:space="0" w:color="auto"/>
                    <w:left w:val="none" w:sz="0" w:space="0" w:color="auto"/>
                    <w:bottom w:val="none" w:sz="0" w:space="0" w:color="auto"/>
                    <w:right w:val="none" w:sz="0" w:space="0" w:color="auto"/>
                  </w:divBdr>
                </w:div>
                <w:div w:id="74520238">
                  <w:marLeft w:val="0"/>
                  <w:marRight w:val="0"/>
                  <w:marTop w:val="0"/>
                  <w:marBottom w:val="0"/>
                  <w:divBdr>
                    <w:top w:val="none" w:sz="0" w:space="0" w:color="auto"/>
                    <w:left w:val="none" w:sz="0" w:space="0" w:color="auto"/>
                    <w:bottom w:val="none" w:sz="0" w:space="0" w:color="auto"/>
                    <w:right w:val="none" w:sz="0" w:space="0" w:color="auto"/>
                  </w:divBdr>
                </w:div>
                <w:div w:id="341199614">
                  <w:marLeft w:val="0"/>
                  <w:marRight w:val="0"/>
                  <w:marTop w:val="0"/>
                  <w:marBottom w:val="0"/>
                  <w:divBdr>
                    <w:top w:val="none" w:sz="0" w:space="0" w:color="auto"/>
                    <w:left w:val="none" w:sz="0" w:space="0" w:color="auto"/>
                    <w:bottom w:val="none" w:sz="0" w:space="0" w:color="auto"/>
                    <w:right w:val="none" w:sz="0" w:space="0" w:color="auto"/>
                  </w:divBdr>
                </w:div>
                <w:div w:id="267128933">
                  <w:marLeft w:val="0"/>
                  <w:marRight w:val="0"/>
                  <w:marTop w:val="0"/>
                  <w:marBottom w:val="0"/>
                  <w:divBdr>
                    <w:top w:val="none" w:sz="0" w:space="0" w:color="auto"/>
                    <w:left w:val="none" w:sz="0" w:space="0" w:color="auto"/>
                    <w:bottom w:val="none" w:sz="0" w:space="0" w:color="auto"/>
                    <w:right w:val="none" w:sz="0" w:space="0" w:color="auto"/>
                  </w:divBdr>
                </w:div>
                <w:div w:id="265233950">
                  <w:marLeft w:val="0"/>
                  <w:marRight w:val="0"/>
                  <w:marTop w:val="0"/>
                  <w:marBottom w:val="0"/>
                  <w:divBdr>
                    <w:top w:val="none" w:sz="0" w:space="0" w:color="auto"/>
                    <w:left w:val="none" w:sz="0" w:space="0" w:color="auto"/>
                    <w:bottom w:val="none" w:sz="0" w:space="0" w:color="auto"/>
                    <w:right w:val="none" w:sz="0" w:space="0" w:color="auto"/>
                  </w:divBdr>
                </w:div>
                <w:div w:id="1317608760">
                  <w:marLeft w:val="0"/>
                  <w:marRight w:val="0"/>
                  <w:marTop w:val="0"/>
                  <w:marBottom w:val="0"/>
                  <w:divBdr>
                    <w:top w:val="none" w:sz="0" w:space="0" w:color="auto"/>
                    <w:left w:val="none" w:sz="0" w:space="0" w:color="auto"/>
                    <w:bottom w:val="none" w:sz="0" w:space="0" w:color="auto"/>
                    <w:right w:val="none" w:sz="0" w:space="0" w:color="auto"/>
                  </w:divBdr>
                </w:div>
                <w:div w:id="2079596950">
                  <w:marLeft w:val="0"/>
                  <w:marRight w:val="0"/>
                  <w:marTop w:val="0"/>
                  <w:marBottom w:val="0"/>
                  <w:divBdr>
                    <w:top w:val="none" w:sz="0" w:space="0" w:color="auto"/>
                    <w:left w:val="none" w:sz="0" w:space="0" w:color="auto"/>
                    <w:bottom w:val="none" w:sz="0" w:space="0" w:color="auto"/>
                    <w:right w:val="none" w:sz="0" w:space="0" w:color="auto"/>
                  </w:divBdr>
                </w:div>
                <w:div w:id="210239623">
                  <w:marLeft w:val="0"/>
                  <w:marRight w:val="0"/>
                  <w:marTop w:val="0"/>
                  <w:marBottom w:val="0"/>
                  <w:divBdr>
                    <w:top w:val="none" w:sz="0" w:space="0" w:color="auto"/>
                    <w:left w:val="none" w:sz="0" w:space="0" w:color="auto"/>
                    <w:bottom w:val="none" w:sz="0" w:space="0" w:color="auto"/>
                    <w:right w:val="none" w:sz="0" w:space="0" w:color="auto"/>
                  </w:divBdr>
                </w:div>
                <w:div w:id="1358697302">
                  <w:marLeft w:val="0"/>
                  <w:marRight w:val="0"/>
                  <w:marTop w:val="0"/>
                  <w:marBottom w:val="0"/>
                  <w:divBdr>
                    <w:top w:val="none" w:sz="0" w:space="0" w:color="auto"/>
                    <w:left w:val="none" w:sz="0" w:space="0" w:color="auto"/>
                    <w:bottom w:val="none" w:sz="0" w:space="0" w:color="auto"/>
                    <w:right w:val="none" w:sz="0" w:space="0" w:color="auto"/>
                  </w:divBdr>
                </w:div>
                <w:div w:id="1739135559">
                  <w:marLeft w:val="0"/>
                  <w:marRight w:val="0"/>
                  <w:marTop w:val="0"/>
                  <w:marBottom w:val="0"/>
                  <w:divBdr>
                    <w:top w:val="none" w:sz="0" w:space="0" w:color="auto"/>
                    <w:left w:val="none" w:sz="0" w:space="0" w:color="auto"/>
                    <w:bottom w:val="none" w:sz="0" w:space="0" w:color="auto"/>
                    <w:right w:val="none" w:sz="0" w:space="0" w:color="auto"/>
                  </w:divBdr>
                </w:div>
                <w:div w:id="734397088">
                  <w:marLeft w:val="0"/>
                  <w:marRight w:val="0"/>
                  <w:marTop w:val="0"/>
                  <w:marBottom w:val="0"/>
                  <w:divBdr>
                    <w:top w:val="none" w:sz="0" w:space="0" w:color="auto"/>
                    <w:left w:val="none" w:sz="0" w:space="0" w:color="auto"/>
                    <w:bottom w:val="none" w:sz="0" w:space="0" w:color="auto"/>
                    <w:right w:val="none" w:sz="0" w:space="0" w:color="auto"/>
                  </w:divBdr>
                </w:div>
                <w:div w:id="1032994617">
                  <w:marLeft w:val="0"/>
                  <w:marRight w:val="0"/>
                  <w:marTop w:val="0"/>
                  <w:marBottom w:val="0"/>
                  <w:divBdr>
                    <w:top w:val="none" w:sz="0" w:space="0" w:color="auto"/>
                    <w:left w:val="none" w:sz="0" w:space="0" w:color="auto"/>
                    <w:bottom w:val="none" w:sz="0" w:space="0" w:color="auto"/>
                    <w:right w:val="none" w:sz="0" w:space="0" w:color="auto"/>
                  </w:divBdr>
                </w:div>
                <w:div w:id="226109721">
                  <w:marLeft w:val="0"/>
                  <w:marRight w:val="0"/>
                  <w:marTop w:val="0"/>
                  <w:marBottom w:val="0"/>
                  <w:divBdr>
                    <w:top w:val="none" w:sz="0" w:space="0" w:color="auto"/>
                    <w:left w:val="none" w:sz="0" w:space="0" w:color="auto"/>
                    <w:bottom w:val="none" w:sz="0" w:space="0" w:color="auto"/>
                    <w:right w:val="none" w:sz="0" w:space="0" w:color="auto"/>
                  </w:divBdr>
                </w:div>
                <w:div w:id="1083602761">
                  <w:marLeft w:val="0"/>
                  <w:marRight w:val="0"/>
                  <w:marTop w:val="0"/>
                  <w:marBottom w:val="0"/>
                  <w:divBdr>
                    <w:top w:val="none" w:sz="0" w:space="0" w:color="auto"/>
                    <w:left w:val="none" w:sz="0" w:space="0" w:color="auto"/>
                    <w:bottom w:val="none" w:sz="0" w:space="0" w:color="auto"/>
                    <w:right w:val="none" w:sz="0" w:space="0" w:color="auto"/>
                  </w:divBdr>
                </w:div>
                <w:div w:id="1682318891">
                  <w:marLeft w:val="0"/>
                  <w:marRight w:val="0"/>
                  <w:marTop w:val="0"/>
                  <w:marBottom w:val="0"/>
                  <w:divBdr>
                    <w:top w:val="none" w:sz="0" w:space="0" w:color="auto"/>
                    <w:left w:val="none" w:sz="0" w:space="0" w:color="auto"/>
                    <w:bottom w:val="none" w:sz="0" w:space="0" w:color="auto"/>
                    <w:right w:val="none" w:sz="0" w:space="0" w:color="auto"/>
                  </w:divBdr>
                </w:div>
                <w:div w:id="1552958165">
                  <w:marLeft w:val="0"/>
                  <w:marRight w:val="0"/>
                  <w:marTop w:val="0"/>
                  <w:marBottom w:val="0"/>
                  <w:divBdr>
                    <w:top w:val="none" w:sz="0" w:space="0" w:color="auto"/>
                    <w:left w:val="none" w:sz="0" w:space="0" w:color="auto"/>
                    <w:bottom w:val="none" w:sz="0" w:space="0" w:color="auto"/>
                    <w:right w:val="none" w:sz="0" w:space="0" w:color="auto"/>
                  </w:divBdr>
                </w:div>
                <w:div w:id="58945812">
                  <w:marLeft w:val="0"/>
                  <w:marRight w:val="0"/>
                  <w:marTop w:val="0"/>
                  <w:marBottom w:val="0"/>
                  <w:divBdr>
                    <w:top w:val="none" w:sz="0" w:space="0" w:color="auto"/>
                    <w:left w:val="none" w:sz="0" w:space="0" w:color="auto"/>
                    <w:bottom w:val="none" w:sz="0" w:space="0" w:color="auto"/>
                    <w:right w:val="none" w:sz="0" w:space="0" w:color="auto"/>
                  </w:divBdr>
                </w:div>
                <w:div w:id="1208571749">
                  <w:marLeft w:val="0"/>
                  <w:marRight w:val="0"/>
                  <w:marTop w:val="0"/>
                  <w:marBottom w:val="0"/>
                  <w:divBdr>
                    <w:top w:val="none" w:sz="0" w:space="0" w:color="auto"/>
                    <w:left w:val="none" w:sz="0" w:space="0" w:color="auto"/>
                    <w:bottom w:val="none" w:sz="0" w:space="0" w:color="auto"/>
                    <w:right w:val="none" w:sz="0" w:space="0" w:color="auto"/>
                  </w:divBdr>
                </w:div>
                <w:div w:id="1581404329">
                  <w:marLeft w:val="0"/>
                  <w:marRight w:val="0"/>
                  <w:marTop w:val="0"/>
                  <w:marBottom w:val="0"/>
                  <w:divBdr>
                    <w:top w:val="none" w:sz="0" w:space="0" w:color="auto"/>
                    <w:left w:val="none" w:sz="0" w:space="0" w:color="auto"/>
                    <w:bottom w:val="none" w:sz="0" w:space="0" w:color="auto"/>
                    <w:right w:val="none" w:sz="0" w:space="0" w:color="auto"/>
                  </w:divBdr>
                </w:div>
                <w:div w:id="82921360">
                  <w:marLeft w:val="0"/>
                  <w:marRight w:val="0"/>
                  <w:marTop w:val="0"/>
                  <w:marBottom w:val="0"/>
                  <w:divBdr>
                    <w:top w:val="none" w:sz="0" w:space="0" w:color="auto"/>
                    <w:left w:val="none" w:sz="0" w:space="0" w:color="auto"/>
                    <w:bottom w:val="none" w:sz="0" w:space="0" w:color="auto"/>
                    <w:right w:val="none" w:sz="0" w:space="0" w:color="auto"/>
                  </w:divBdr>
                </w:div>
                <w:div w:id="191575832">
                  <w:marLeft w:val="0"/>
                  <w:marRight w:val="0"/>
                  <w:marTop w:val="0"/>
                  <w:marBottom w:val="0"/>
                  <w:divBdr>
                    <w:top w:val="none" w:sz="0" w:space="0" w:color="auto"/>
                    <w:left w:val="none" w:sz="0" w:space="0" w:color="auto"/>
                    <w:bottom w:val="none" w:sz="0" w:space="0" w:color="auto"/>
                    <w:right w:val="none" w:sz="0" w:space="0" w:color="auto"/>
                  </w:divBdr>
                </w:div>
                <w:div w:id="871378916">
                  <w:marLeft w:val="0"/>
                  <w:marRight w:val="0"/>
                  <w:marTop w:val="0"/>
                  <w:marBottom w:val="0"/>
                  <w:divBdr>
                    <w:top w:val="none" w:sz="0" w:space="0" w:color="auto"/>
                    <w:left w:val="none" w:sz="0" w:space="0" w:color="auto"/>
                    <w:bottom w:val="none" w:sz="0" w:space="0" w:color="auto"/>
                    <w:right w:val="none" w:sz="0" w:space="0" w:color="auto"/>
                  </w:divBdr>
                </w:div>
                <w:div w:id="1476222353">
                  <w:marLeft w:val="0"/>
                  <w:marRight w:val="0"/>
                  <w:marTop w:val="0"/>
                  <w:marBottom w:val="0"/>
                  <w:divBdr>
                    <w:top w:val="none" w:sz="0" w:space="0" w:color="auto"/>
                    <w:left w:val="none" w:sz="0" w:space="0" w:color="auto"/>
                    <w:bottom w:val="none" w:sz="0" w:space="0" w:color="auto"/>
                    <w:right w:val="none" w:sz="0" w:space="0" w:color="auto"/>
                  </w:divBdr>
                </w:div>
                <w:div w:id="511068895">
                  <w:marLeft w:val="0"/>
                  <w:marRight w:val="0"/>
                  <w:marTop w:val="0"/>
                  <w:marBottom w:val="0"/>
                  <w:divBdr>
                    <w:top w:val="none" w:sz="0" w:space="0" w:color="auto"/>
                    <w:left w:val="none" w:sz="0" w:space="0" w:color="auto"/>
                    <w:bottom w:val="none" w:sz="0" w:space="0" w:color="auto"/>
                    <w:right w:val="none" w:sz="0" w:space="0" w:color="auto"/>
                  </w:divBdr>
                </w:div>
                <w:div w:id="18377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85828">
          <w:marLeft w:val="0"/>
          <w:marRight w:val="0"/>
          <w:marTop w:val="0"/>
          <w:marBottom w:val="0"/>
          <w:divBdr>
            <w:top w:val="none" w:sz="0" w:space="0" w:color="auto"/>
            <w:left w:val="none" w:sz="0" w:space="0" w:color="auto"/>
            <w:bottom w:val="none" w:sz="0" w:space="0" w:color="auto"/>
            <w:right w:val="none" w:sz="0" w:space="0" w:color="auto"/>
          </w:divBdr>
        </w:div>
        <w:div w:id="389772446">
          <w:marLeft w:val="0"/>
          <w:marRight w:val="0"/>
          <w:marTop w:val="0"/>
          <w:marBottom w:val="0"/>
          <w:divBdr>
            <w:top w:val="none" w:sz="0" w:space="0" w:color="auto"/>
            <w:left w:val="none" w:sz="0" w:space="0" w:color="auto"/>
            <w:bottom w:val="none" w:sz="0" w:space="0" w:color="auto"/>
            <w:right w:val="none" w:sz="0" w:space="0" w:color="auto"/>
          </w:divBdr>
        </w:div>
        <w:div w:id="202331387">
          <w:marLeft w:val="0"/>
          <w:marRight w:val="0"/>
          <w:marTop w:val="0"/>
          <w:marBottom w:val="0"/>
          <w:divBdr>
            <w:top w:val="none" w:sz="0" w:space="0" w:color="auto"/>
            <w:left w:val="none" w:sz="0" w:space="0" w:color="auto"/>
            <w:bottom w:val="none" w:sz="0" w:space="0" w:color="auto"/>
            <w:right w:val="none" w:sz="0" w:space="0" w:color="auto"/>
          </w:divBdr>
        </w:div>
        <w:div w:id="1163476059">
          <w:marLeft w:val="0"/>
          <w:marRight w:val="0"/>
          <w:marTop w:val="0"/>
          <w:marBottom w:val="0"/>
          <w:divBdr>
            <w:top w:val="none" w:sz="0" w:space="0" w:color="auto"/>
            <w:left w:val="none" w:sz="0" w:space="0" w:color="auto"/>
            <w:bottom w:val="none" w:sz="0" w:space="0" w:color="auto"/>
            <w:right w:val="none" w:sz="0" w:space="0" w:color="auto"/>
          </w:divBdr>
        </w:div>
        <w:div w:id="254871528">
          <w:marLeft w:val="0"/>
          <w:marRight w:val="0"/>
          <w:marTop w:val="0"/>
          <w:marBottom w:val="0"/>
          <w:divBdr>
            <w:top w:val="none" w:sz="0" w:space="0" w:color="auto"/>
            <w:left w:val="none" w:sz="0" w:space="0" w:color="auto"/>
            <w:bottom w:val="none" w:sz="0" w:space="0" w:color="auto"/>
            <w:right w:val="none" w:sz="0" w:space="0" w:color="auto"/>
          </w:divBdr>
        </w:div>
        <w:div w:id="1259951165">
          <w:marLeft w:val="0"/>
          <w:marRight w:val="0"/>
          <w:marTop w:val="0"/>
          <w:marBottom w:val="0"/>
          <w:divBdr>
            <w:top w:val="none" w:sz="0" w:space="0" w:color="auto"/>
            <w:left w:val="none" w:sz="0" w:space="0" w:color="auto"/>
            <w:bottom w:val="none" w:sz="0" w:space="0" w:color="auto"/>
            <w:right w:val="none" w:sz="0" w:space="0" w:color="auto"/>
          </w:divBdr>
        </w:div>
        <w:div w:id="1376737939">
          <w:marLeft w:val="0"/>
          <w:marRight w:val="0"/>
          <w:marTop w:val="0"/>
          <w:marBottom w:val="0"/>
          <w:divBdr>
            <w:top w:val="none" w:sz="0" w:space="0" w:color="auto"/>
            <w:left w:val="none" w:sz="0" w:space="0" w:color="auto"/>
            <w:bottom w:val="none" w:sz="0" w:space="0" w:color="auto"/>
            <w:right w:val="none" w:sz="0" w:space="0" w:color="auto"/>
          </w:divBdr>
        </w:div>
        <w:div w:id="1286083695">
          <w:marLeft w:val="0"/>
          <w:marRight w:val="0"/>
          <w:marTop w:val="0"/>
          <w:marBottom w:val="0"/>
          <w:divBdr>
            <w:top w:val="none" w:sz="0" w:space="0" w:color="auto"/>
            <w:left w:val="none" w:sz="0" w:space="0" w:color="auto"/>
            <w:bottom w:val="none" w:sz="0" w:space="0" w:color="auto"/>
            <w:right w:val="none" w:sz="0" w:space="0" w:color="auto"/>
          </w:divBdr>
        </w:div>
        <w:div w:id="1783840332">
          <w:marLeft w:val="0"/>
          <w:marRight w:val="0"/>
          <w:marTop w:val="0"/>
          <w:marBottom w:val="0"/>
          <w:divBdr>
            <w:top w:val="none" w:sz="0" w:space="0" w:color="auto"/>
            <w:left w:val="none" w:sz="0" w:space="0" w:color="auto"/>
            <w:bottom w:val="none" w:sz="0" w:space="0" w:color="auto"/>
            <w:right w:val="none" w:sz="0" w:space="0" w:color="auto"/>
          </w:divBdr>
        </w:div>
        <w:div w:id="160201445">
          <w:marLeft w:val="0"/>
          <w:marRight w:val="0"/>
          <w:marTop w:val="0"/>
          <w:marBottom w:val="0"/>
          <w:divBdr>
            <w:top w:val="none" w:sz="0" w:space="0" w:color="auto"/>
            <w:left w:val="none" w:sz="0" w:space="0" w:color="auto"/>
            <w:bottom w:val="none" w:sz="0" w:space="0" w:color="auto"/>
            <w:right w:val="none" w:sz="0" w:space="0" w:color="auto"/>
          </w:divBdr>
        </w:div>
        <w:div w:id="1255746541">
          <w:marLeft w:val="0"/>
          <w:marRight w:val="0"/>
          <w:marTop w:val="0"/>
          <w:marBottom w:val="0"/>
          <w:divBdr>
            <w:top w:val="none" w:sz="0" w:space="0" w:color="auto"/>
            <w:left w:val="none" w:sz="0" w:space="0" w:color="auto"/>
            <w:bottom w:val="none" w:sz="0" w:space="0" w:color="auto"/>
            <w:right w:val="none" w:sz="0" w:space="0" w:color="auto"/>
          </w:divBdr>
        </w:div>
        <w:div w:id="1081290414">
          <w:marLeft w:val="0"/>
          <w:marRight w:val="0"/>
          <w:marTop w:val="0"/>
          <w:marBottom w:val="0"/>
          <w:divBdr>
            <w:top w:val="none" w:sz="0" w:space="0" w:color="auto"/>
            <w:left w:val="none" w:sz="0" w:space="0" w:color="auto"/>
            <w:bottom w:val="none" w:sz="0" w:space="0" w:color="auto"/>
            <w:right w:val="none" w:sz="0" w:space="0" w:color="auto"/>
          </w:divBdr>
        </w:div>
        <w:div w:id="1394739371">
          <w:marLeft w:val="0"/>
          <w:marRight w:val="0"/>
          <w:marTop w:val="0"/>
          <w:marBottom w:val="0"/>
          <w:divBdr>
            <w:top w:val="none" w:sz="0" w:space="0" w:color="auto"/>
            <w:left w:val="none" w:sz="0" w:space="0" w:color="auto"/>
            <w:bottom w:val="none" w:sz="0" w:space="0" w:color="auto"/>
            <w:right w:val="none" w:sz="0" w:space="0" w:color="auto"/>
          </w:divBdr>
        </w:div>
        <w:div w:id="201286298">
          <w:marLeft w:val="0"/>
          <w:marRight w:val="0"/>
          <w:marTop w:val="0"/>
          <w:marBottom w:val="0"/>
          <w:divBdr>
            <w:top w:val="none" w:sz="0" w:space="0" w:color="auto"/>
            <w:left w:val="none" w:sz="0" w:space="0" w:color="auto"/>
            <w:bottom w:val="none" w:sz="0" w:space="0" w:color="auto"/>
            <w:right w:val="none" w:sz="0" w:space="0" w:color="auto"/>
          </w:divBdr>
        </w:div>
        <w:div w:id="1393308831">
          <w:marLeft w:val="0"/>
          <w:marRight w:val="0"/>
          <w:marTop w:val="0"/>
          <w:marBottom w:val="0"/>
          <w:divBdr>
            <w:top w:val="none" w:sz="0" w:space="0" w:color="auto"/>
            <w:left w:val="none" w:sz="0" w:space="0" w:color="auto"/>
            <w:bottom w:val="none" w:sz="0" w:space="0" w:color="auto"/>
            <w:right w:val="none" w:sz="0" w:space="0" w:color="auto"/>
          </w:divBdr>
        </w:div>
        <w:div w:id="1249539917">
          <w:marLeft w:val="0"/>
          <w:marRight w:val="0"/>
          <w:marTop w:val="0"/>
          <w:marBottom w:val="0"/>
          <w:divBdr>
            <w:top w:val="none" w:sz="0" w:space="0" w:color="auto"/>
            <w:left w:val="none" w:sz="0" w:space="0" w:color="auto"/>
            <w:bottom w:val="none" w:sz="0" w:space="0" w:color="auto"/>
            <w:right w:val="none" w:sz="0" w:space="0" w:color="auto"/>
          </w:divBdr>
        </w:div>
        <w:div w:id="1781798714">
          <w:marLeft w:val="0"/>
          <w:marRight w:val="0"/>
          <w:marTop w:val="0"/>
          <w:marBottom w:val="0"/>
          <w:divBdr>
            <w:top w:val="none" w:sz="0" w:space="0" w:color="auto"/>
            <w:left w:val="none" w:sz="0" w:space="0" w:color="auto"/>
            <w:bottom w:val="none" w:sz="0" w:space="0" w:color="auto"/>
            <w:right w:val="none" w:sz="0" w:space="0" w:color="auto"/>
          </w:divBdr>
        </w:div>
        <w:div w:id="602691928">
          <w:marLeft w:val="0"/>
          <w:marRight w:val="0"/>
          <w:marTop w:val="0"/>
          <w:marBottom w:val="0"/>
          <w:divBdr>
            <w:top w:val="none" w:sz="0" w:space="0" w:color="auto"/>
            <w:left w:val="none" w:sz="0" w:space="0" w:color="auto"/>
            <w:bottom w:val="none" w:sz="0" w:space="0" w:color="auto"/>
            <w:right w:val="none" w:sz="0" w:space="0" w:color="auto"/>
          </w:divBdr>
        </w:div>
        <w:div w:id="832069019">
          <w:marLeft w:val="0"/>
          <w:marRight w:val="0"/>
          <w:marTop w:val="0"/>
          <w:marBottom w:val="0"/>
          <w:divBdr>
            <w:top w:val="none" w:sz="0" w:space="0" w:color="auto"/>
            <w:left w:val="none" w:sz="0" w:space="0" w:color="auto"/>
            <w:bottom w:val="none" w:sz="0" w:space="0" w:color="auto"/>
            <w:right w:val="none" w:sz="0" w:space="0" w:color="auto"/>
          </w:divBdr>
        </w:div>
        <w:div w:id="606038840">
          <w:marLeft w:val="0"/>
          <w:marRight w:val="0"/>
          <w:marTop w:val="0"/>
          <w:marBottom w:val="0"/>
          <w:divBdr>
            <w:top w:val="none" w:sz="0" w:space="0" w:color="auto"/>
            <w:left w:val="none" w:sz="0" w:space="0" w:color="auto"/>
            <w:bottom w:val="none" w:sz="0" w:space="0" w:color="auto"/>
            <w:right w:val="none" w:sz="0" w:space="0" w:color="auto"/>
          </w:divBdr>
        </w:div>
        <w:div w:id="1817991663">
          <w:marLeft w:val="0"/>
          <w:marRight w:val="0"/>
          <w:marTop w:val="0"/>
          <w:marBottom w:val="0"/>
          <w:divBdr>
            <w:top w:val="none" w:sz="0" w:space="0" w:color="auto"/>
            <w:left w:val="none" w:sz="0" w:space="0" w:color="auto"/>
            <w:bottom w:val="none" w:sz="0" w:space="0" w:color="auto"/>
            <w:right w:val="none" w:sz="0" w:space="0" w:color="auto"/>
          </w:divBdr>
        </w:div>
        <w:div w:id="1068723917">
          <w:marLeft w:val="0"/>
          <w:marRight w:val="0"/>
          <w:marTop w:val="0"/>
          <w:marBottom w:val="0"/>
          <w:divBdr>
            <w:top w:val="none" w:sz="0" w:space="0" w:color="auto"/>
            <w:left w:val="none" w:sz="0" w:space="0" w:color="auto"/>
            <w:bottom w:val="none" w:sz="0" w:space="0" w:color="auto"/>
            <w:right w:val="none" w:sz="0" w:space="0" w:color="auto"/>
          </w:divBdr>
        </w:div>
        <w:div w:id="1748385314">
          <w:marLeft w:val="0"/>
          <w:marRight w:val="0"/>
          <w:marTop w:val="0"/>
          <w:marBottom w:val="0"/>
          <w:divBdr>
            <w:top w:val="none" w:sz="0" w:space="0" w:color="auto"/>
            <w:left w:val="none" w:sz="0" w:space="0" w:color="auto"/>
            <w:bottom w:val="none" w:sz="0" w:space="0" w:color="auto"/>
            <w:right w:val="none" w:sz="0" w:space="0" w:color="auto"/>
          </w:divBdr>
        </w:div>
        <w:div w:id="904225085">
          <w:marLeft w:val="0"/>
          <w:marRight w:val="0"/>
          <w:marTop w:val="0"/>
          <w:marBottom w:val="0"/>
          <w:divBdr>
            <w:top w:val="none" w:sz="0" w:space="0" w:color="auto"/>
            <w:left w:val="none" w:sz="0" w:space="0" w:color="auto"/>
            <w:bottom w:val="none" w:sz="0" w:space="0" w:color="auto"/>
            <w:right w:val="none" w:sz="0" w:space="0" w:color="auto"/>
          </w:divBdr>
        </w:div>
        <w:div w:id="2143231949">
          <w:marLeft w:val="0"/>
          <w:marRight w:val="0"/>
          <w:marTop w:val="0"/>
          <w:marBottom w:val="0"/>
          <w:divBdr>
            <w:top w:val="none" w:sz="0" w:space="0" w:color="auto"/>
            <w:left w:val="none" w:sz="0" w:space="0" w:color="auto"/>
            <w:bottom w:val="none" w:sz="0" w:space="0" w:color="auto"/>
            <w:right w:val="none" w:sz="0" w:space="0" w:color="auto"/>
          </w:divBdr>
        </w:div>
        <w:div w:id="523522244">
          <w:marLeft w:val="0"/>
          <w:marRight w:val="0"/>
          <w:marTop w:val="0"/>
          <w:marBottom w:val="0"/>
          <w:divBdr>
            <w:top w:val="none" w:sz="0" w:space="0" w:color="auto"/>
            <w:left w:val="none" w:sz="0" w:space="0" w:color="auto"/>
            <w:bottom w:val="none" w:sz="0" w:space="0" w:color="auto"/>
            <w:right w:val="none" w:sz="0" w:space="0" w:color="auto"/>
          </w:divBdr>
        </w:div>
        <w:div w:id="113863869">
          <w:marLeft w:val="0"/>
          <w:marRight w:val="0"/>
          <w:marTop w:val="0"/>
          <w:marBottom w:val="0"/>
          <w:divBdr>
            <w:top w:val="none" w:sz="0" w:space="0" w:color="auto"/>
            <w:left w:val="none" w:sz="0" w:space="0" w:color="auto"/>
            <w:bottom w:val="none" w:sz="0" w:space="0" w:color="auto"/>
            <w:right w:val="none" w:sz="0" w:space="0" w:color="auto"/>
          </w:divBdr>
        </w:div>
        <w:div w:id="755589482">
          <w:marLeft w:val="0"/>
          <w:marRight w:val="0"/>
          <w:marTop w:val="0"/>
          <w:marBottom w:val="0"/>
          <w:divBdr>
            <w:top w:val="none" w:sz="0" w:space="0" w:color="auto"/>
            <w:left w:val="none" w:sz="0" w:space="0" w:color="auto"/>
            <w:bottom w:val="none" w:sz="0" w:space="0" w:color="auto"/>
            <w:right w:val="none" w:sz="0" w:space="0" w:color="auto"/>
          </w:divBdr>
        </w:div>
        <w:div w:id="1392387335">
          <w:marLeft w:val="0"/>
          <w:marRight w:val="0"/>
          <w:marTop w:val="0"/>
          <w:marBottom w:val="0"/>
          <w:divBdr>
            <w:top w:val="none" w:sz="0" w:space="0" w:color="auto"/>
            <w:left w:val="none" w:sz="0" w:space="0" w:color="auto"/>
            <w:bottom w:val="none" w:sz="0" w:space="0" w:color="auto"/>
            <w:right w:val="none" w:sz="0" w:space="0" w:color="auto"/>
          </w:divBdr>
        </w:div>
        <w:div w:id="567686892">
          <w:marLeft w:val="0"/>
          <w:marRight w:val="0"/>
          <w:marTop w:val="0"/>
          <w:marBottom w:val="0"/>
          <w:divBdr>
            <w:top w:val="none" w:sz="0" w:space="0" w:color="auto"/>
            <w:left w:val="none" w:sz="0" w:space="0" w:color="auto"/>
            <w:bottom w:val="none" w:sz="0" w:space="0" w:color="auto"/>
            <w:right w:val="none" w:sz="0" w:space="0" w:color="auto"/>
          </w:divBdr>
        </w:div>
        <w:div w:id="345132835">
          <w:marLeft w:val="0"/>
          <w:marRight w:val="0"/>
          <w:marTop w:val="0"/>
          <w:marBottom w:val="0"/>
          <w:divBdr>
            <w:top w:val="none" w:sz="0" w:space="0" w:color="auto"/>
            <w:left w:val="none" w:sz="0" w:space="0" w:color="auto"/>
            <w:bottom w:val="none" w:sz="0" w:space="0" w:color="auto"/>
            <w:right w:val="none" w:sz="0" w:space="0" w:color="auto"/>
          </w:divBdr>
        </w:div>
        <w:div w:id="182134813">
          <w:marLeft w:val="0"/>
          <w:marRight w:val="0"/>
          <w:marTop w:val="0"/>
          <w:marBottom w:val="0"/>
          <w:divBdr>
            <w:top w:val="none" w:sz="0" w:space="0" w:color="auto"/>
            <w:left w:val="none" w:sz="0" w:space="0" w:color="auto"/>
            <w:bottom w:val="none" w:sz="0" w:space="0" w:color="auto"/>
            <w:right w:val="none" w:sz="0" w:space="0" w:color="auto"/>
          </w:divBdr>
        </w:div>
        <w:div w:id="1817336674">
          <w:marLeft w:val="0"/>
          <w:marRight w:val="0"/>
          <w:marTop w:val="0"/>
          <w:marBottom w:val="0"/>
          <w:divBdr>
            <w:top w:val="none" w:sz="0" w:space="0" w:color="auto"/>
            <w:left w:val="none" w:sz="0" w:space="0" w:color="auto"/>
            <w:bottom w:val="none" w:sz="0" w:space="0" w:color="auto"/>
            <w:right w:val="none" w:sz="0" w:space="0" w:color="auto"/>
          </w:divBdr>
        </w:div>
        <w:div w:id="1532183125">
          <w:marLeft w:val="0"/>
          <w:marRight w:val="0"/>
          <w:marTop w:val="0"/>
          <w:marBottom w:val="0"/>
          <w:divBdr>
            <w:top w:val="none" w:sz="0" w:space="0" w:color="auto"/>
            <w:left w:val="none" w:sz="0" w:space="0" w:color="auto"/>
            <w:bottom w:val="none" w:sz="0" w:space="0" w:color="auto"/>
            <w:right w:val="none" w:sz="0" w:space="0" w:color="auto"/>
          </w:divBdr>
        </w:div>
        <w:div w:id="1105155412">
          <w:marLeft w:val="0"/>
          <w:marRight w:val="0"/>
          <w:marTop w:val="0"/>
          <w:marBottom w:val="0"/>
          <w:divBdr>
            <w:top w:val="none" w:sz="0" w:space="0" w:color="auto"/>
            <w:left w:val="none" w:sz="0" w:space="0" w:color="auto"/>
            <w:bottom w:val="none" w:sz="0" w:space="0" w:color="auto"/>
            <w:right w:val="none" w:sz="0" w:space="0" w:color="auto"/>
          </w:divBdr>
        </w:div>
        <w:div w:id="419646709">
          <w:marLeft w:val="0"/>
          <w:marRight w:val="0"/>
          <w:marTop w:val="0"/>
          <w:marBottom w:val="0"/>
          <w:divBdr>
            <w:top w:val="none" w:sz="0" w:space="0" w:color="auto"/>
            <w:left w:val="none" w:sz="0" w:space="0" w:color="auto"/>
            <w:bottom w:val="none" w:sz="0" w:space="0" w:color="auto"/>
            <w:right w:val="none" w:sz="0" w:space="0" w:color="auto"/>
          </w:divBdr>
        </w:div>
        <w:div w:id="1742874299">
          <w:marLeft w:val="0"/>
          <w:marRight w:val="0"/>
          <w:marTop w:val="0"/>
          <w:marBottom w:val="0"/>
          <w:divBdr>
            <w:top w:val="none" w:sz="0" w:space="0" w:color="auto"/>
            <w:left w:val="none" w:sz="0" w:space="0" w:color="auto"/>
            <w:bottom w:val="none" w:sz="0" w:space="0" w:color="auto"/>
            <w:right w:val="none" w:sz="0" w:space="0" w:color="auto"/>
          </w:divBdr>
        </w:div>
        <w:div w:id="1501654714">
          <w:marLeft w:val="0"/>
          <w:marRight w:val="0"/>
          <w:marTop w:val="0"/>
          <w:marBottom w:val="0"/>
          <w:divBdr>
            <w:top w:val="none" w:sz="0" w:space="0" w:color="auto"/>
            <w:left w:val="none" w:sz="0" w:space="0" w:color="auto"/>
            <w:bottom w:val="none" w:sz="0" w:space="0" w:color="auto"/>
            <w:right w:val="none" w:sz="0" w:space="0" w:color="auto"/>
          </w:divBdr>
        </w:div>
        <w:div w:id="50814828">
          <w:marLeft w:val="0"/>
          <w:marRight w:val="0"/>
          <w:marTop w:val="0"/>
          <w:marBottom w:val="0"/>
          <w:divBdr>
            <w:top w:val="none" w:sz="0" w:space="0" w:color="auto"/>
            <w:left w:val="none" w:sz="0" w:space="0" w:color="auto"/>
            <w:bottom w:val="none" w:sz="0" w:space="0" w:color="auto"/>
            <w:right w:val="none" w:sz="0" w:space="0" w:color="auto"/>
          </w:divBdr>
        </w:div>
        <w:div w:id="1615941150">
          <w:marLeft w:val="0"/>
          <w:marRight w:val="0"/>
          <w:marTop w:val="0"/>
          <w:marBottom w:val="0"/>
          <w:divBdr>
            <w:top w:val="none" w:sz="0" w:space="0" w:color="auto"/>
            <w:left w:val="none" w:sz="0" w:space="0" w:color="auto"/>
            <w:bottom w:val="none" w:sz="0" w:space="0" w:color="auto"/>
            <w:right w:val="none" w:sz="0" w:space="0" w:color="auto"/>
          </w:divBdr>
        </w:div>
        <w:div w:id="1804233034">
          <w:marLeft w:val="0"/>
          <w:marRight w:val="0"/>
          <w:marTop w:val="0"/>
          <w:marBottom w:val="0"/>
          <w:divBdr>
            <w:top w:val="none" w:sz="0" w:space="0" w:color="auto"/>
            <w:left w:val="none" w:sz="0" w:space="0" w:color="auto"/>
            <w:bottom w:val="none" w:sz="0" w:space="0" w:color="auto"/>
            <w:right w:val="none" w:sz="0" w:space="0" w:color="auto"/>
          </w:divBdr>
        </w:div>
        <w:div w:id="1833254326">
          <w:marLeft w:val="0"/>
          <w:marRight w:val="0"/>
          <w:marTop w:val="0"/>
          <w:marBottom w:val="0"/>
          <w:divBdr>
            <w:top w:val="none" w:sz="0" w:space="0" w:color="auto"/>
            <w:left w:val="none" w:sz="0" w:space="0" w:color="auto"/>
            <w:bottom w:val="none" w:sz="0" w:space="0" w:color="auto"/>
            <w:right w:val="none" w:sz="0" w:space="0" w:color="auto"/>
          </w:divBdr>
        </w:div>
        <w:div w:id="231938149">
          <w:marLeft w:val="0"/>
          <w:marRight w:val="0"/>
          <w:marTop w:val="0"/>
          <w:marBottom w:val="0"/>
          <w:divBdr>
            <w:top w:val="none" w:sz="0" w:space="0" w:color="auto"/>
            <w:left w:val="none" w:sz="0" w:space="0" w:color="auto"/>
            <w:bottom w:val="none" w:sz="0" w:space="0" w:color="auto"/>
            <w:right w:val="none" w:sz="0" w:space="0" w:color="auto"/>
          </w:divBdr>
        </w:div>
        <w:div w:id="1901600084">
          <w:marLeft w:val="0"/>
          <w:marRight w:val="0"/>
          <w:marTop w:val="0"/>
          <w:marBottom w:val="0"/>
          <w:divBdr>
            <w:top w:val="none" w:sz="0" w:space="0" w:color="auto"/>
            <w:left w:val="none" w:sz="0" w:space="0" w:color="auto"/>
            <w:bottom w:val="none" w:sz="0" w:space="0" w:color="auto"/>
            <w:right w:val="none" w:sz="0" w:space="0" w:color="auto"/>
          </w:divBdr>
        </w:div>
        <w:div w:id="1121145261">
          <w:marLeft w:val="0"/>
          <w:marRight w:val="0"/>
          <w:marTop w:val="0"/>
          <w:marBottom w:val="0"/>
          <w:divBdr>
            <w:top w:val="none" w:sz="0" w:space="0" w:color="auto"/>
            <w:left w:val="none" w:sz="0" w:space="0" w:color="auto"/>
            <w:bottom w:val="none" w:sz="0" w:space="0" w:color="auto"/>
            <w:right w:val="none" w:sz="0" w:space="0" w:color="auto"/>
          </w:divBdr>
        </w:div>
        <w:div w:id="142089511">
          <w:marLeft w:val="0"/>
          <w:marRight w:val="0"/>
          <w:marTop w:val="0"/>
          <w:marBottom w:val="0"/>
          <w:divBdr>
            <w:top w:val="none" w:sz="0" w:space="0" w:color="auto"/>
            <w:left w:val="none" w:sz="0" w:space="0" w:color="auto"/>
            <w:bottom w:val="none" w:sz="0" w:space="0" w:color="auto"/>
            <w:right w:val="none" w:sz="0" w:space="0" w:color="auto"/>
          </w:divBdr>
        </w:div>
        <w:div w:id="1925529579">
          <w:marLeft w:val="0"/>
          <w:marRight w:val="0"/>
          <w:marTop w:val="0"/>
          <w:marBottom w:val="0"/>
          <w:divBdr>
            <w:top w:val="none" w:sz="0" w:space="0" w:color="auto"/>
            <w:left w:val="none" w:sz="0" w:space="0" w:color="auto"/>
            <w:bottom w:val="none" w:sz="0" w:space="0" w:color="auto"/>
            <w:right w:val="none" w:sz="0" w:space="0" w:color="auto"/>
          </w:divBdr>
        </w:div>
        <w:div w:id="830291627">
          <w:marLeft w:val="0"/>
          <w:marRight w:val="0"/>
          <w:marTop w:val="0"/>
          <w:marBottom w:val="0"/>
          <w:divBdr>
            <w:top w:val="none" w:sz="0" w:space="0" w:color="auto"/>
            <w:left w:val="none" w:sz="0" w:space="0" w:color="auto"/>
            <w:bottom w:val="none" w:sz="0" w:space="0" w:color="auto"/>
            <w:right w:val="none" w:sz="0" w:space="0" w:color="auto"/>
          </w:divBdr>
        </w:div>
        <w:div w:id="1393307654">
          <w:marLeft w:val="0"/>
          <w:marRight w:val="0"/>
          <w:marTop w:val="0"/>
          <w:marBottom w:val="0"/>
          <w:divBdr>
            <w:top w:val="none" w:sz="0" w:space="0" w:color="auto"/>
            <w:left w:val="none" w:sz="0" w:space="0" w:color="auto"/>
            <w:bottom w:val="none" w:sz="0" w:space="0" w:color="auto"/>
            <w:right w:val="none" w:sz="0" w:space="0" w:color="auto"/>
          </w:divBdr>
        </w:div>
        <w:div w:id="1704016249">
          <w:marLeft w:val="0"/>
          <w:marRight w:val="0"/>
          <w:marTop w:val="0"/>
          <w:marBottom w:val="0"/>
          <w:divBdr>
            <w:top w:val="none" w:sz="0" w:space="0" w:color="auto"/>
            <w:left w:val="none" w:sz="0" w:space="0" w:color="auto"/>
            <w:bottom w:val="none" w:sz="0" w:space="0" w:color="auto"/>
            <w:right w:val="none" w:sz="0" w:space="0" w:color="auto"/>
          </w:divBdr>
        </w:div>
        <w:div w:id="1688630060">
          <w:marLeft w:val="0"/>
          <w:marRight w:val="0"/>
          <w:marTop w:val="0"/>
          <w:marBottom w:val="0"/>
          <w:divBdr>
            <w:top w:val="none" w:sz="0" w:space="0" w:color="auto"/>
            <w:left w:val="none" w:sz="0" w:space="0" w:color="auto"/>
            <w:bottom w:val="none" w:sz="0" w:space="0" w:color="auto"/>
            <w:right w:val="none" w:sz="0" w:space="0" w:color="auto"/>
          </w:divBdr>
        </w:div>
        <w:div w:id="2147355264">
          <w:marLeft w:val="0"/>
          <w:marRight w:val="0"/>
          <w:marTop w:val="0"/>
          <w:marBottom w:val="0"/>
          <w:divBdr>
            <w:top w:val="none" w:sz="0" w:space="0" w:color="auto"/>
            <w:left w:val="none" w:sz="0" w:space="0" w:color="auto"/>
            <w:bottom w:val="none" w:sz="0" w:space="0" w:color="auto"/>
            <w:right w:val="none" w:sz="0" w:space="0" w:color="auto"/>
          </w:divBdr>
        </w:div>
        <w:div w:id="1651790645">
          <w:marLeft w:val="0"/>
          <w:marRight w:val="0"/>
          <w:marTop w:val="0"/>
          <w:marBottom w:val="0"/>
          <w:divBdr>
            <w:top w:val="none" w:sz="0" w:space="0" w:color="auto"/>
            <w:left w:val="none" w:sz="0" w:space="0" w:color="auto"/>
            <w:bottom w:val="none" w:sz="0" w:space="0" w:color="auto"/>
            <w:right w:val="none" w:sz="0" w:space="0" w:color="auto"/>
          </w:divBdr>
        </w:div>
        <w:div w:id="703596842">
          <w:marLeft w:val="0"/>
          <w:marRight w:val="0"/>
          <w:marTop w:val="0"/>
          <w:marBottom w:val="0"/>
          <w:divBdr>
            <w:top w:val="none" w:sz="0" w:space="0" w:color="auto"/>
            <w:left w:val="none" w:sz="0" w:space="0" w:color="auto"/>
            <w:bottom w:val="none" w:sz="0" w:space="0" w:color="auto"/>
            <w:right w:val="none" w:sz="0" w:space="0" w:color="auto"/>
          </w:divBdr>
        </w:div>
        <w:div w:id="400442639">
          <w:marLeft w:val="0"/>
          <w:marRight w:val="0"/>
          <w:marTop w:val="0"/>
          <w:marBottom w:val="0"/>
          <w:divBdr>
            <w:top w:val="none" w:sz="0" w:space="0" w:color="auto"/>
            <w:left w:val="none" w:sz="0" w:space="0" w:color="auto"/>
            <w:bottom w:val="none" w:sz="0" w:space="0" w:color="auto"/>
            <w:right w:val="none" w:sz="0" w:space="0" w:color="auto"/>
          </w:divBdr>
        </w:div>
        <w:div w:id="1755515608">
          <w:marLeft w:val="0"/>
          <w:marRight w:val="0"/>
          <w:marTop w:val="0"/>
          <w:marBottom w:val="0"/>
          <w:divBdr>
            <w:top w:val="none" w:sz="0" w:space="0" w:color="auto"/>
            <w:left w:val="none" w:sz="0" w:space="0" w:color="auto"/>
            <w:bottom w:val="none" w:sz="0" w:space="0" w:color="auto"/>
            <w:right w:val="none" w:sz="0" w:space="0" w:color="auto"/>
          </w:divBdr>
        </w:div>
        <w:div w:id="63992292">
          <w:marLeft w:val="0"/>
          <w:marRight w:val="0"/>
          <w:marTop w:val="0"/>
          <w:marBottom w:val="0"/>
          <w:divBdr>
            <w:top w:val="none" w:sz="0" w:space="0" w:color="auto"/>
            <w:left w:val="none" w:sz="0" w:space="0" w:color="auto"/>
            <w:bottom w:val="none" w:sz="0" w:space="0" w:color="auto"/>
            <w:right w:val="none" w:sz="0" w:space="0" w:color="auto"/>
          </w:divBdr>
        </w:div>
        <w:div w:id="1883440709">
          <w:marLeft w:val="0"/>
          <w:marRight w:val="0"/>
          <w:marTop w:val="0"/>
          <w:marBottom w:val="0"/>
          <w:divBdr>
            <w:top w:val="none" w:sz="0" w:space="0" w:color="auto"/>
            <w:left w:val="none" w:sz="0" w:space="0" w:color="auto"/>
            <w:bottom w:val="none" w:sz="0" w:space="0" w:color="auto"/>
            <w:right w:val="none" w:sz="0" w:space="0" w:color="auto"/>
          </w:divBdr>
        </w:div>
        <w:div w:id="41565369">
          <w:marLeft w:val="0"/>
          <w:marRight w:val="0"/>
          <w:marTop w:val="0"/>
          <w:marBottom w:val="0"/>
          <w:divBdr>
            <w:top w:val="none" w:sz="0" w:space="0" w:color="auto"/>
            <w:left w:val="none" w:sz="0" w:space="0" w:color="auto"/>
            <w:bottom w:val="none" w:sz="0" w:space="0" w:color="auto"/>
            <w:right w:val="none" w:sz="0" w:space="0" w:color="auto"/>
          </w:divBdr>
        </w:div>
        <w:div w:id="415591238">
          <w:marLeft w:val="0"/>
          <w:marRight w:val="0"/>
          <w:marTop w:val="0"/>
          <w:marBottom w:val="0"/>
          <w:divBdr>
            <w:top w:val="none" w:sz="0" w:space="0" w:color="auto"/>
            <w:left w:val="none" w:sz="0" w:space="0" w:color="auto"/>
            <w:bottom w:val="none" w:sz="0" w:space="0" w:color="auto"/>
            <w:right w:val="none" w:sz="0" w:space="0" w:color="auto"/>
          </w:divBdr>
        </w:div>
        <w:div w:id="2066491580">
          <w:marLeft w:val="0"/>
          <w:marRight w:val="0"/>
          <w:marTop w:val="0"/>
          <w:marBottom w:val="0"/>
          <w:divBdr>
            <w:top w:val="none" w:sz="0" w:space="0" w:color="auto"/>
            <w:left w:val="none" w:sz="0" w:space="0" w:color="auto"/>
            <w:bottom w:val="none" w:sz="0" w:space="0" w:color="auto"/>
            <w:right w:val="none" w:sz="0" w:space="0" w:color="auto"/>
          </w:divBdr>
        </w:div>
        <w:div w:id="1164854670">
          <w:marLeft w:val="0"/>
          <w:marRight w:val="0"/>
          <w:marTop w:val="0"/>
          <w:marBottom w:val="0"/>
          <w:divBdr>
            <w:top w:val="none" w:sz="0" w:space="0" w:color="auto"/>
            <w:left w:val="none" w:sz="0" w:space="0" w:color="auto"/>
            <w:bottom w:val="none" w:sz="0" w:space="0" w:color="auto"/>
            <w:right w:val="none" w:sz="0" w:space="0" w:color="auto"/>
          </w:divBdr>
        </w:div>
        <w:div w:id="1673486692">
          <w:marLeft w:val="0"/>
          <w:marRight w:val="0"/>
          <w:marTop w:val="0"/>
          <w:marBottom w:val="0"/>
          <w:divBdr>
            <w:top w:val="none" w:sz="0" w:space="0" w:color="auto"/>
            <w:left w:val="none" w:sz="0" w:space="0" w:color="auto"/>
            <w:bottom w:val="none" w:sz="0" w:space="0" w:color="auto"/>
            <w:right w:val="none" w:sz="0" w:space="0" w:color="auto"/>
          </w:divBdr>
        </w:div>
        <w:div w:id="1772318456">
          <w:marLeft w:val="0"/>
          <w:marRight w:val="0"/>
          <w:marTop w:val="0"/>
          <w:marBottom w:val="0"/>
          <w:divBdr>
            <w:top w:val="none" w:sz="0" w:space="0" w:color="auto"/>
            <w:left w:val="none" w:sz="0" w:space="0" w:color="auto"/>
            <w:bottom w:val="none" w:sz="0" w:space="0" w:color="auto"/>
            <w:right w:val="none" w:sz="0" w:space="0" w:color="auto"/>
          </w:divBdr>
        </w:div>
        <w:div w:id="1179079434">
          <w:marLeft w:val="0"/>
          <w:marRight w:val="0"/>
          <w:marTop w:val="0"/>
          <w:marBottom w:val="0"/>
          <w:divBdr>
            <w:top w:val="none" w:sz="0" w:space="0" w:color="auto"/>
            <w:left w:val="none" w:sz="0" w:space="0" w:color="auto"/>
            <w:bottom w:val="none" w:sz="0" w:space="0" w:color="auto"/>
            <w:right w:val="none" w:sz="0" w:space="0" w:color="auto"/>
          </w:divBdr>
        </w:div>
        <w:div w:id="1139306272">
          <w:marLeft w:val="0"/>
          <w:marRight w:val="0"/>
          <w:marTop w:val="0"/>
          <w:marBottom w:val="0"/>
          <w:divBdr>
            <w:top w:val="none" w:sz="0" w:space="0" w:color="auto"/>
            <w:left w:val="none" w:sz="0" w:space="0" w:color="auto"/>
            <w:bottom w:val="none" w:sz="0" w:space="0" w:color="auto"/>
            <w:right w:val="none" w:sz="0" w:space="0" w:color="auto"/>
          </w:divBdr>
        </w:div>
        <w:div w:id="1187256647">
          <w:marLeft w:val="0"/>
          <w:marRight w:val="0"/>
          <w:marTop w:val="0"/>
          <w:marBottom w:val="0"/>
          <w:divBdr>
            <w:top w:val="none" w:sz="0" w:space="0" w:color="auto"/>
            <w:left w:val="none" w:sz="0" w:space="0" w:color="auto"/>
            <w:bottom w:val="none" w:sz="0" w:space="0" w:color="auto"/>
            <w:right w:val="none" w:sz="0" w:space="0" w:color="auto"/>
          </w:divBdr>
        </w:div>
        <w:div w:id="1228105012">
          <w:marLeft w:val="0"/>
          <w:marRight w:val="0"/>
          <w:marTop w:val="0"/>
          <w:marBottom w:val="0"/>
          <w:divBdr>
            <w:top w:val="none" w:sz="0" w:space="0" w:color="auto"/>
            <w:left w:val="none" w:sz="0" w:space="0" w:color="auto"/>
            <w:bottom w:val="none" w:sz="0" w:space="0" w:color="auto"/>
            <w:right w:val="none" w:sz="0" w:space="0" w:color="auto"/>
          </w:divBdr>
        </w:div>
        <w:div w:id="453909669">
          <w:marLeft w:val="0"/>
          <w:marRight w:val="0"/>
          <w:marTop w:val="0"/>
          <w:marBottom w:val="0"/>
          <w:divBdr>
            <w:top w:val="none" w:sz="0" w:space="0" w:color="auto"/>
            <w:left w:val="none" w:sz="0" w:space="0" w:color="auto"/>
            <w:bottom w:val="none" w:sz="0" w:space="0" w:color="auto"/>
            <w:right w:val="none" w:sz="0" w:space="0" w:color="auto"/>
          </w:divBdr>
        </w:div>
        <w:div w:id="1756825439">
          <w:marLeft w:val="0"/>
          <w:marRight w:val="0"/>
          <w:marTop w:val="0"/>
          <w:marBottom w:val="0"/>
          <w:divBdr>
            <w:top w:val="none" w:sz="0" w:space="0" w:color="auto"/>
            <w:left w:val="none" w:sz="0" w:space="0" w:color="auto"/>
            <w:bottom w:val="none" w:sz="0" w:space="0" w:color="auto"/>
            <w:right w:val="none" w:sz="0" w:space="0" w:color="auto"/>
          </w:divBdr>
        </w:div>
        <w:div w:id="1194419168">
          <w:marLeft w:val="0"/>
          <w:marRight w:val="0"/>
          <w:marTop w:val="0"/>
          <w:marBottom w:val="0"/>
          <w:divBdr>
            <w:top w:val="none" w:sz="0" w:space="0" w:color="auto"/>
            <w:left w:val="none" w:sz="0" w:space="0" w:color="auto"/>
            <w:bottom w:val="none" w:sz="0" w:space="0" w:color="auto"/>
            <w:right w:val="none" w:sz="0" w:space="0" w:color="auto"/>
          </w:divBdr>
        </w:div>
        <w:div w:id="482552089">
          <w:marLeft w:val="0"/>
          <w:marRight w:val="0"/>
          <w:marTop w:val="0"/>
          <w:marBottom w:val="0"/>
          <w:divBdr>
            <w:top w:val="none" w:sz="0" w:space="0" w:color="auto"/>
            <w:left w:val="none" w:sz="0" w:space="0" w:color="auto"/>
            <w:bottom w:val="none" w:sz="0" w:space="0" w:color="auto"/>
            <w:right w:val="none" w:sz="0" w:space="0" w:color="auto"/>
          </w:divBdr>
        </w:div>
        <w:div w:id="1015380488">
          <w:marLeft w:val="0"/>
          <w:marRight w:val="0"/>
          <w:marTop w:val="0"/>
          <w:marBottom w:val="0"/>
          <w:divBdr>
            <w:top w:val="none" w:sz="0" w:space="0" w:color="auto"/>
            <w:left w:val="none" w:sz="0" w:space="0" w:color="auto"/>
            <w:bottom w:val="none" w:sz="0" w:space="0" w:color="auto"/>
            <w:right w:val="none" w:sz="0" w:space="0" w:color="auto"/>
          </w:divBdr>
        </w:div>
        <w:div w:id="554898009">
          <w:marLeft w:val="0"/>
          <w:marRight w:val="0"/>
          <w:marTop w:val="0"/>
          <w:marBottom w:val="0"/>
          <w:divBdr>
            <w:top w:val="none" w:sz="0" w:space="0" w:color="auto"/>
            <w:left w:val="none" w:sz="0" w:space="0" w:color="auto"/>
            <w:bottom w:val="none" w:sz="0" w:space="0" w:color="auto"/>
            <w:right w:val="none" w:sz="0" w:space="0" w:color="auto"/>
          </w:divBdr>
        </w:div>
        <w:div w:id="1813407443">
          <w:marLeft w:val="0"/>
          <w:marRight w:val="0"/>
          <w:marTop w:val="0"/>
          <w:marBottom w:val="0"/>
          <w:divBdr>
            <w:top w:val="none" w:sz="0" w:space="0" w:color="auto"/>
            <w:left w:val="none" w:sz="0" w:space="0" w:color="auto"/>
            <w:bottom w:val="none" w:sz="0" w:space="0" w:color="auto"/>
            <w:right w:val="none" w:sz="0" w:space="0" w:color="auto"/>
          </w:divBdr>
        </w:div>
        <w:div w:id="1322588344">
          <w:marLeft w:val="0"/>
          <w:marRight w:val="0"/>
          <w:marTop w:val="0"/>
          <w:marBottom w:val="0"/>
          <w:divBdr>
            <w:top w:val="none" w:sz="0" w:space="0" w:color="auto"/>
            <w:left w:val="none" w:sz="0" w:space="0" w:color="auto"/>
            <w:bottom w:val="none" w:sz="0" w:space="0" w:color="auto"/>
            <w:right w:val="none" w:sz="0" w:space="0" w:color="auto"/>
          </w:divBdr>
        </w:div>
        <w:div w:id="1200433036">
          <w:marLeft w:val="0"/>
          <w:marRight w:val="0"/>
          <w:marTop w:val="0"/>
          <w:marBottom w:val="0"/>
          <w:divBdr>
            <w:top w:val="none" w:sz="0" w:space="0" w:color="auto"/>
            <w:left w:val="none" w:sz="0" w:space="0" w:color="auto"/>
            <w:bottom w:val="none" w:sz="0" w:space="0" w:color="auto"/>
            <w:right w:val="none" w:sz="0" w:space="0" w:color="auto"/>
          </w:divBdr>
        </w:div>
        <w:div w:id="891112300">
          <w:marLeft w:val="0"/>
          <w:marRight w:val="0"/>
          <w:marTop w:val="0"/>
          <w:marBottom w:val="0"/>
          <w:divBdr>
            <w:top w:val="none" w:sz="0" w:space="0" w:color="auto"/>
            <w:left w:val="none" w:sz="0" w:space="0" w:color="auto"/>
            <w:bottom w:val="none" w:sz="0" w:space="0" w:color="auto"/>
            <w:right w:val="none" w:sz="0" w:space="0" w:color="auto"/>
          </w:divBdr>
        </w:div>
        <w:div w:id="53697062">
          <w:marLeft w:val="0"/>
          <w:marRight w:val="0"/>
          <w:marTop w:val="0"/>
          <w:marBottom w:val="0"/>
          <w:divBdr>
            <w:top w:val="none" w:sz="0" w:space="0" w:color="auto"/>
            <w:left w:val="none" w:sz="0" w:space="0" w:color="auto"/>
            <w:bottom w:val="none" w:sz="0" w:space="0" w:color="auto"/>
            <w:right w:val="none" w:sz="0" w:space="0" w:color="auto"/>
          </w:divBdr>
        </w:div>
        <w:div w:id="14885593">
          <w:marLeft w:val="0"/>
          <w:marRight w:val="0"/>
          <w:marTop w:val="0"/>
          <w:marBottom w:val="0"/>
          <w:divBdr>
            <w:top w:val="none" w:sz="0" w:space="0" w:color="auto"/>
            <w:left w:val="none" w:sz="0" w:space="0" w:color="auto"/>
            <w:bottom w:val="none" w:sz="0" w:space="0" w:color="auto"/>
            <w:right w:val="none" w:sz="0" w:space="0" w:color="auto"/>
          </w:divBdr>
        </w:div>
        <w:div w:id="1584873323">
          <w:marLeft w:val="0"/>
          <w:marRight w:val="0"/>
          <w:marTop w:val="0"/>
          <w:marBottom w:val="0"/>
          <w:divBdr>
            <w:top w:val="none" w:sz="0" w:space="0" w:color="auto"/>
            <w:left w:val="none" w:sz="0" w:space="0" w:color="auto"/>
            <w:bottom w:val="none" w:sz="0" w:space="0" w:color="auto"/>
            <w:right w:val="none" w:sz="0" w:space="0" w:color="auto"/>
          </w:divBdr>
        </w:div>
        <w:div w:id="2066099135">
          <w:marLeft w:val="0"/>
          <w:marRight w:val="0"/>
          <w:marTop w:val="0"/>
          <w:marBottom w:val="0"/>
          <w:divBdr>
            <w:top w:val="none" w:sz="0" w:space="0" w:color="auto"/>
            <w:left w:val="none" w:sz="0" w:space="0" w:color="auto"/>
            <w:bottom w:val="none" w:sz="0" w:space="0" w:color="auto"/>
            <w:right w:val="none" w:sz="0" w:space="0" w:color="auto"/>
          </w:divBdr>
        </w:div>
        <w:div w:id="1489594701">
          <w:marLeft w:val="0"/>
          <w:marRight w:val="0"/>
          <w:marTop w:val="0"/>
          <w:marBottom w:val="0"/>
          <w:divBdr>
            <w:top w:val="none" w:sz="0" w:space="0" w:color="auto"/>
            <w:left w:val="none" w:sz="0" w:space="0" w:color="auto"/>
            <w:bottom w:val="none" w:sz="0" w:space="0" w:color="auto"/>
            <w:right w:val="none" w:sz="0" w:space="0" w:color="auto"/>
          </w:divBdr>
        </w:div>
        <w:div w:id="1479490306">
          <w:marLeft w:val="0"/>
          <w:marRight w:val="0"/>
          <w:marTop w:val="0"/>
          <w:marBottom w:val="0"/>
          <w:divBdr>
            <w:top w:val="none" w:sz="0" w:space="0" w:color="auto"/>
            <w:left w:val="none" w:sz="0" w:space="0" w:color="auto"/>
            <w:bottom w:val="none" w:sz="0" w:space="0" w:color="auto"/>
            <w:right w:val="none" w:sz="0" w:space="0" w:color="auto"/>
          </w:divBdr>
        </w:div>
        <w:div w:id="1668439422">
          <w:marLeft w:val="0"/>
          <w:marRight w:val="0"/>
          <w:marTop w:val="0"/>
          <w:marBottom w:val="0"/>
          <w:divBdr>
            <w:top w:val="none" w:sz="0" w:space="0" w:color="auto"/>
            <w:left w:val="none" w:sz="0" w:space="0" w:color="auto"/>
            <w:bottom w:val="none" w:sz="0" w:space="0" w:color="auto"/>
            <w:right w:val="none" w:sz="0" w:space="0" w:color="auto"/>
          </w:divBdr>
        </w:div>
        <w:div w:id="1351178686">
          <w:marLeft w:val="0"/>
          <w:marRight w:val="0"/>
          <w:marTop w:val="0"/>
          <w:marBottom w:val="0"/>
          <w:divBdr>
            <w:top w:val="none" w:sz="0" w:space="0" w:color="auto"/>
            <w:left w:val="none" w:sz="0" w:space="0" w:color="auto"/>
            <w:bottom w:val="none" w:sz="0" w:space="0" w:color="auto"/>
            <w:right w:val="none" w:sz="0" w:space="0" w:color="auto"/>
          </w:divBdr>
        </w:div>
        <w:div w:id="2041130306">
          <w:marLeft w:val="0"/>
          <w:marRight w:val="0"/>
          <w:marTop w:val="0"/>
          <w:marBottom w:val="0"/>
          <w:divBdr>
            <w:top w:val="none" w:sz="0" w:space="0" w:color="auto"/>
            <w:left w:val="none" w:sz="0" w:space="0" w:color="auto"/>
            <w:bottom w:val="none" w:sz="0" w:space="0" w:color="auto"/>
            <w:right w:val="none" w:sz="0" w:space="0" w:color="auto"/>
          </w:divBdr>
        </w:div>
        <w:div w:id="1293947485">
          <w:marLeft w:val="0"/>
          <w:marRight w:val="0"/>
          <w:marTop w:val="0"/>
          <w:marBottom w:val="0"/>
          <w:divBdr>
            <w:top w:val="none" w:sz="0" w:space="0" w:color="auto"/>
            <w:left w:val="none" w:sz="0" w:space="0" w:color="auto"/>
            <w:bottom w:val="none" w:sz="0" w:space="0" w:color="auto"/>
            <w:right w:val="none" w:sz="0" w:space="0" w:color="auto"/>
          </w:divBdr>
        </w:div>
        <w:div w:id="404424734">
          <w:marLeft w:val="0"/>
          <w:marRight w:val="0"/>
          <w:marTop w:val="0"/>
          <w:marBottom w:val="0"/>
          <w:divBdr>
            <w:top w:val="none" w:sz="0" w:space="0" w:color="auto"/>
            <w:left w:val="none" w:sz="0" w:space="0" w:color="auto"/>
            <w:bottom w:val="none" w:sz="0" w:space="0" w:color="auto"/>
            <w:right w:val="none" w:sz="0" w:space="0" w:color="auto"/>
          </w:divBdr>
        </w:div>
        <w:div w:id="1760909653">
          <w:marLeft w:val="0"/>
          <w:marRight w:val="0"/>
          <w:marTop w:val="0"/>
          <w:marBottom w:val="0"/>
          <w:divBdr>
            <w:top w:val="none" w:sz="0" w:space="0" w:color="auto"/>
            <w:left w:val="none" w:sz="0" w:space="0" w:color="auto"/>
            <w:bottom w:val="none" w:sz="0" w:space="0" w:color="auto"/>
            <w:right w:val="none" w:sz="0" w:space="0" w:color="auto"/>
          </w:divBdr>
        </w:div>
        <w:div w:id="1193953946">
          <w:marLeft w:val="0"/>
          <w:marRight w:val="0"/>
          <w:marTop w:val="0"/>
          <w:marBottom w:val="0"/>
          <w:divBdr>
            <w:top w:val="none" w:sz="0" w:space="0" w:color="auto"/>
            <w:left w:val="none" w:sz="0" w:space="0" w:color="auto"/>
            <w:bottom w:val="none" w:sz="0" w:space="0" w:color="auto"/>
            <w:right w:val="none" w:sz="0" w:space="0" w:color="auto"/>
          </w:divBdr>
        </w:div>
        <w:div w:id="568536109">
          <w:marLeft w:val="0"/>
          <w:marRight w:val="0"/>
          <w:marTop w:val="0"/>
          <w:marBottom w:val="0"/>
          <w:divBdr>
            <w:top w:val="none" w:sz="0" w:space="0" w:color="auto"/>
            <w:left w:val="none" w:sz="0" w:space="0" w:color="auto"/>
            <w:bottom w:val="none" w:sz="0" w:space="0" w:color="auto"/>
            <w:right w:val="none" w:sz="0" w:space="0" w:color="auto"/>
          </w:divBdr>
        </w:div>
        <w:div w:id="1564364783">
          <w:marLeft w:val="0"/>
          <w:marRight w:val="0"/>
          <w:marTop w:val="0"/>
          <w:marBottom w:val="0"/>
          <w:divBdr>
            <w:top w:val="none" w:sz="0" w:space="0" w:color="auto"/>
            <w:left w:val="none" w:sz="0" w:space="0" w:color="auto"/>
            <w:bottom w:val="none" w:sz="0" w:space="0" w:color="auto"/>
            <w:right w:val="none" w:sz="0" w:space="0" w:color="auto"/>
          </w:divBdr>
        </w:div>
        <w:div w:id="880551905">
          <w:marLeft w:val="0"/>
          <w:marRight w:val="0"/>
          <w:marTop w:val="0"/>
          <w:marBottom w:val="0"/>
          <w:divBdr>
            <w:top w:val="none" w:sz="0" w:space="0" w:color="auto"/>
            <w:left w:val="none" w:sz="0" w:space="0" w:color="auto"/>
            <w:bottom w:val="none" w:sz="0" w:space="0" w:color="auto"/>
            <w:right w:val="none" w:sz="0" w:space="0" w:color="auto"/>
          </w:divBdr>
        </w:div>
        <w:div w:id="1799376867">
          <w:marLeft w:val="0"/>
          <w:marRight w:val="0"/>
          <w:marTop w:val="0"/>
          <w:marBottom w:val="0"/>
          <w:divBdr>
            <w:top w:val="none" w:sz="0" w:space="0" w:color="auto"/>
            <w:left w:val="none" w:sz="0" w:space="0" w:color="auto"/>
            <w:bottom w:val="none" w:sz="0" w:space="0" w:color="auto"/>
            <w:right w:val="none" w:sz="0" w:space="0" w:color="auto"/>
          </w:divBdr>
        </w:div>
        <w:div w:id="1462110645">
          <w:marLeft w:val="0"/>
          <w:marRight w:val="0"/>
          <w:marTop w:val="0"/>
          <w:marBottom w:val="0"/>
          <w:divBdr>
            <w:top w:val="none" w:sz="0" w:space="0" w:color="auto"/>
            <w:left w:val="none" w:sz="0" w:space="0" w:color="auto"/>
            <w:bottom w:val="none" w:sz="0" w:space="0" w:color="auto"/>
            <w:right w:val="none" w:sz="0" w:space="0" w:color="auto"/>
          </w:divBdr>
        </w:div>
        <w:div w:id="1860654644">
          <w:marLeft w:val="0"/>
          <w:marRight w:val="0"/>
          <w:marTop w:val="0"/>
          <w:marBottom w:val="0"/>
          <w:divBdr>
            <w:top w:val="none" w:sz="0" w:space="0" w:color="auto"/>
            <w:left w:val="none" w:sz="0" w:space="0" w:color="auto"/>
            <w:bottom w:val="none" w:sz="0" w:space="0" w:color="auto"/>
            <w:right w:val="none" w:sz="0" w:space="0" w:color="auto"/>
          </w:divBdr>
        </w:div>
        <w:div w:id="911502556">
          <w:marLeft w:val="0"/>
          <w:marRight w:val="0"/>
          <w:marTop w:val="0"/>
          <w:marBottom w:val="0"/>
          <w:divBdr>
            <w:top w:val="none" w:sz="0" w:space="0" w:color="auto"/>
            <w:left w:val="none" w:sz="0" w:space="0" w:color="auto"/>
            <w:bottom w:val="none" w:sz="0" w:space="0" w:color="auto"/>
            <w:right w:val="none" w:sz="0" w:space="0" w:color="auto"/>
          </w:divBdr>
        </w:div>
        <w:div w:id="1347439647">
          <w:marLeft w:val="0"/>
          <w:marRight w:val="0"/>
          <w:marTop w:val="0"/>
          <w:marBottom w:val="0"/>
          <w:divBdr>
            <w:top w:val="none" w:sz="0" w:space="0" w:color="auto"/>
            <w:left w:val="none" w:sz="0" w:space="0" w:color="auto"/>
            <w:bottom w:val="none" w:sz="0" w:space="0" w:color="auto"/>
            <w:right w:val="none" w:sz="0" w:space="0" w:color="auto"/>
          </w:divBdr>
        </w:div>
        <w:div w:id="1372878754">
          <w:marLeft w:val="0"/>
          <w:marRight w:val="0"/>
          <w:marTop w:val="0"/>
          <w:marBottom w:val="0"/>
          <w:divBdr>
            <w:top w:val="none" w:sz="0" w:space="0" w:color="auto"/>
            <w:left w:val="none" w:sz="0" w:space="0" w:color="auto"/>
            <w:bottom w:val="none" w:sz="0" w:space="0" w:color="auto"/>
            <w:right w:val="none" w:sz="0" w:space="0" w:color="auto"/>
          </w:divBdr>
        </w:div>
        <w:div w:id="577642184">
          <w:marLeft w:val="0"/>
          <w:marRight w:val="0"/>
          <w:marTop w:val="0"/>
          <w:marBottom w:val="0"/>
          <w:divBdr>
            <w:top w:val="none" w:sz="0" w:space="0" w:color="auto"/>
            <w:left w:val="none" w:sz="0" w:space="0" w:color="auto"/>
            <w:bottom w:val="none" w:sz="0" w:space="0" w:color="auto"/>
            <w:right w:val="none" w:sz="0" w:space="0" w:color="auto"/>
          </w:divBdr>
        </w:div>
        <w:div w:id="1974796562">
          <w:marLeft w:val="0"/>
          <w:marRight w:val="0"/>
          <w:marTop w:val="0"/>
          <w:marBottom w:val="0"/>
          <w:divBdr>
            <w:top w:val="none" w:sz="0" w:space="0" w:color="auto"/>
            <w:left w:val="none" w:sz="0" w:space="0" w:color="auto"/>
            <w:bottom w:val="none" w:sz="0" w:space="0" w:color="auto"/>
            <w:right w:val="none" w:sz="0" w:space="0" w:color="auto"/>
          </w:divBdr>
        </w:div>
        <w:div w:id="97256619">
          <w:marLeft w:val="0"/>
          <w:marRight w:val="0"/>
          <w:marTop w:val="0"/>
          <w:marBottom w:val="0"/>
          <w:divBdr>
            <w:top w:val="none" w:sz="0" w:space="0" w:color="auto"/>
            <w:left w:val="none" w:sz="0" w:space="0" w:color="auto"/>
            <w:bottom w:val="none" w:sz="0" w:space="0" w:color="auto"/>
            <w:right w:val="none" w:sz="0" w:space="0" w:color="auto"/>
          </w:divBdr>
        </w:div>
        <w:div w:id="289407156">
          <w:marLeft w:val="0"/>
          <w:marRight w:val="0"/>
          <w:marTop w:val="0"/>
          <w:marBottom w:val="0"/>
          <w:divBdr>
            <w:top w:val="none" w:sz="0" w:space="0" w:color="auto"/>
            <w:left w:val="none" w:sz="0" w:space="0" w:color="auto"/>
            <w:bottom w:val="none" w:sz="0" w:space="0" w:color="auto"/>
            <w:right w:val="none" w:sz="0" w:space="0" w:color="auto"/>
          </w:divBdr>
        </w:div>
        <w:div w:id="257369199">
          <w:marLeft w:val="0"/>
          <w:marRight w:val="0"/>
          <w:marTop w:val="0"/>
          <w:marBottom w:val="0"/>
          <w:divBdr>
            <w:top w:val="none" w:sz="0" w:space="0" w:color="auto"/>
            <w:left w:val="none" w:sz="0" w:space="0" w:color="auto"/>
            <w:bottom w:val="none" w:sz="0" w:space="0" w:color="auto"/>
            <w:right w:val="none" w:sz="0" w:space="0" w:color="auto"/>
          </w:divBdr>
        </w:div>
        <w:div w:id="923034569">
          <w:marLeft w:val="0"/>
          <w:marRight w:val="0"/>
          <w:marTop w:val="0"/>
          <w:marBottom w:val="0"/>
          <w:divBdr>
            <w:top w:val="none" w:sz="0" w:space="0" w:color="auto"/>
            <w:left w:val="none" w:sz="0" w:space="0" w:color="auto"/>
            <w:bottom w:val="none" w:sz="0" w:space="0" w:color="auto"/>
            <w:right w:val="none" w:sz="0" w:space="0" w:color="auto"/>
          </w:divBdr>
        </w:div>
        <w:div w:id="1122190778">
          <w:marLeft w:val="0"/>
          <w:marRight w:val="0"/>
          <w:marTop w:val="0"/>
          <w:marBottom w:val="0"/>
          <w:divBdr>
            <w:top w:val="none" w:sz="0" w:space="0" w:color="auto"/>
            <w:left w:val="none" w:sz="0" w:space="0" w:color="auto"/>
            <w:bottom w:val="none" w:sz="0" w:space="0" w:color="auto"/>
            <w:right w:val="none" w:sz="0" w:space="0" w:color="auto"/>
          </w:divBdr>
        </w:div>
        <w:div w:id="345637403">
          <w:marLeft w:val="0"/>
          <w:marRight w:val="0"/>
          <w:marTop w:val="0"/>
          <w:marBottom w:val="0"/>
          <w:divBdr>
            <w:top w:val="none" w:sz="0" w:space="0" w:color="auto"/>
            <w:left w:val="none" w:sz="0" w:space="0" w:color="auto"/>
            <w:bottom w:val="none" w:sz="0" w:space="0" w:color="auto"/>
            <w:right w:val="none" w:sz="0" w:space="0" w:color="auto"/>
          </w:divBdr>
        </w:div>
        <w:div w:id="1299917913">
          <w:marLeft w:val="0"/>
          <w:marRight w:val="0"/>
          <w:marTop w:val="0"/>
          <w:marBottom w:val="0"/>
          <w:divBdr>
            <w:top w:val="none" w:sz="0" w:space="0" w:color="auto"/>
            <w:left w:val="none" w:sz="0" w:space="0" w:color="auto"/>
            <w:bottom w:val="none" w:sz="0" w:space="0" w:color="auto"/>
            <w:right w:val="none" w:sz="0" w:space="0" w:color="auto"/>
          </w:divBdr>
        </w:div>
        <w:div w:id="1692492421">
          <w:marLeft w:val="0"/>
          <w:marRight w:val="0"/>
          <w:marTop w:val="0"/>
          <w:marBottom w:val="0"/>
          <w:divBdr>
            <w:top w:val="none" w:sz="0" w:space="0" w:color="auto"/>
            <w:left w:val="none" w:sz="0" w:space="0" w:color="auto"/>
            <w:bottom w:val="none" w:sz="0" w:space="0" w:color="auto"/>
            <w:right w:val="none" w:sz="0" w:space="0" w:color="auto"/>
          </w:divBdr>
        </w:div>
        <w:div w:id="701051503">
          <w:marLeft w:val="0"/>
          <w:marRight w:val="0"/>
          <w:marTop w:val="0"/>
          <w:marBottom w:val="0"/>
          <w:divBdr>
            <w:top w:val="none" w:sz="0" w:space="0" w:color="auto"/>
            <w:left w:val="none" w:sz="0" w:space="0" w:color="auto"/>
            <w:bottom w:val="none" w:sz="0" w:space="0" w:color="auto"/>
            <w:right w:val="none" w:sz="0" w:space="0" w:color="auto"/>
          </w:divBdr>
        </w:div>
        <w:div w:id="1368408372">
          <w:marLeft w:val="0"/>
          <w:marRight w:val="0"/>
          <w:marTop w:val="0"/>
          <w:marBottom w:val="0"/>
          <w:divBdr>
            <w:top w:val="none" w:sz="0" w:space="0" w:color="auto"/>
            <w:left w:val="none" w:sz="0" w:space="0" w:color="auto"/>
            <w:bottom w:val="none" w:sz="0" w:space="0" w:color="auto"/>
            <w:right w:val="none" w:sz="0" w:space="0" w:color="auto"/>
          </w:divBdr>
        </w:div>
        <w:div w:id="154417190">
          <w:marLeft w:val="0"/>
          <w:marRight w:val="0"/>
          <w:marTop w:val="0"/>
          <w:marBottom w:val="0"/>
          <w:divBdr>
            <w:top w:val="none" w:sz="0" w:space="0" w:color="auto"/>
            <w:left w:val="none" w:sz="0" w:space="0" w:color="auto"/>
            <w:bottom w:val="none" w:sz="0" w:space="0" w:color="auto"/>
            <w:right w:val="none" w:sz="0" w:space="0" w:color="auto"/>
          </w:divBdr>
        </w:div>
        <w:div w:id="777993304">
          <w:marLeft w:val="0"/>
          <w:marRight w:val="0"/>
          <w:marTop w:val="0"/>
          <w:marBottom w:val="0"/>
          <w:divBdr>
            <w:top w:val="none" w:sz="0" w:space="0" w:color="auto"/>
            <w:left w:val="none" w:sz="0" w:space="0" w:color="auto"/>
            <w:bottom w:val="none" w:sz="0" w:space="0" w:color="auto"/>
            <w:right w:val="none" w:sz="0" w:space="0" w:color="auto"/>
          </w:divBdr>
        </w:div>
        <w:div w:id="214707393">
          <w:marLeft w:val="0"/>
          <w:marRight w:val="0"/>
          <w:marTop w:val="0"/>
          <w:marBottom w:val="0"/>
          <w:divBdr>
            <w:top w:val="none" w:sz="0" w:space="0" w:color="auto"/>
            <w:left w:val="none" w:sz="0" w:space="0" w:color="auto"/>
            <w:bottom w:val="none" w:sz="0" w:space="0" w:color="auto"/>
            <w:right w:val="none" w:sz="0" w:space="0" w:color="auto"/>
          </w:divBdr>
        </w:div>
        <w:div w:id="1840925335">
          <w:marLeft w:val="0"/>
          <w:marRight w:val="0"/>
          <w:marTop w:val="0"/>
          <w:marBottom w:val="0"/>
          <w:divBdr>
            <w:top w:val="none" w:sz="0" w:space="0" w:color="auto"/>
            <w:left w:val="none" w:sz="0" w:space="0" w:color="auto"/>
            <w:bottom w:val="none" w:sz="0" w:space="0" w:color="auto"/>
            <w:right w:val="none" w:sz="0" w:space="0" w:color="auto"/>
          </w:divBdr>
        </w:div>
        <w:div w:id="277838551">
          <w:marLeft w:val="0"/>
          <w:marRight w:val="0"/>
          <w:marTop w:val="0"/>
          <w:marBottom w:val="0"/>
          <w:divBdr>
            <w:top w:val="none" w:sz="0" w:space="0" w:color="auto"/>
            <w:left w:val="none" w:sz="0" w:space="0" w:color="auto"/>
            <w:bottom w:val="none" w:sz="0" w:space="0" w:color="auto"/>
            <w:right w:val="none" w:sz="0" w:space="0" w:color="auto"/>
          </w:divBdr>
        </w:div>
        <w:div w:id="1148673802">
          <w:marLeft w:val="0"/>
          <w:marRight w:val="0"/>
          <w:marTop w:val="0"/>
          <w:marBottom w:val="0"/>
          <w:divBdr>
            <w:top w:val="none" w:sz="0" w:space="0" w:color="auto"/>
            <w:left w:val="none" w:sz="0" w:space="0" w:color="auto"/>
            <w:bottom w:val="none" w:sz="0" w:space="0" w:color="auto"/>
            <w:right w:val="none" w:sz="0" w:space="0" w:color="auto"/>
          </w:divBdr>
        </w:div>
        <w:div w:id="412510020">
          <w:marLeft w:val="0"/>
          <w:marRight w:val="0"/>
          <w:marTop w:val="0"/>
          <w:marBottom w:val="0"/>
          <w:divBdr>
            <w:top w:val="none" w:sz="0" w:space="0" w:color="auto"/>
            <w:left w:val="none" w:sz="0" w:space="0" w:color="auto"/>
            <w:bottom w:val="none" w:sz="0" w:space="0" w:color="auto"/>
            <w:right w:val="none" w:sz="0" w:space="0" w:color="auto"/>
          </w:divBdr>
        </w:div>
        <w:div w:id="1404067990">
          <w:marLeft w:val="0"/>
          <w:marRight w:val="0"/>
          <w:marTop w:val="0"/>
          <w:marBottom w:val="0"/>
          <w:divBdr>
            <w:top w:val="none" w:sz="0" w:space="0" w:color="auto"/>
            <w:left w:val="none" w:sz="0" w:space="0" w:color="auto"/>
            <w:bottom w:val="none" w:sz="0" w:space="0" w:color="auto"/>
            <w:right w:val="none" w:sz="0" w:space="0" w:color="auto"/>
          </w:divBdr>
        </w:div>
        <w:div w:id="1955402595">
          <w:marLeft w:val="0"/>
          <w:marRight w:val="0"/>
          <w:marTop w:val="0"/>
          <w:marBottom w:val="0"/>
          <w:divBdr>
            <w:top w:val="none" w:sz="0" w:space="0" w:color="auto"/>
            <w:left w:val="none" w:sz="0" w:space="0" w:color="auto"/>
            <w:bottom w:val="none" w:sz="0" w:space="0" w:color="auto"/>
            <w:right w:val="none" w:sz="0" w:space="0" w:color="auto"/>
          </w:divBdr>
        </w:div>
        <w:div w:id="1535193361">
          <w:marLeft w:val="0"/>
          <w:marRight w:val="0"/>
          <w:marTop w:val="0"/>
          <w:marBottom w:val="0"/>
          <w:divBdr>
            <w:top w:val="none" w:sz="0" w:space="0" w:color="auto"/>
            <w:left w:val="none" w:sz="0" w:space="0" w:color="auto"/>
            <w:bottom w:val="none" w:sz="0" w:space="0" w:color="auto"/>
            <w:right w:val="none" w:sz="0" w:space="0" w:color="auto"/>
          </w:divBdr>
        </w:div>
        <w:div w:id="1977368210">
          <w:marLeft w:val="0"/>
          <w:marRight w:val="0"/>
          <w:marTop w:val="0"/>
          <w:marBottom w:val="0"/>
          <w:divBdr>
            <w:top w:val="none" w:sz="0" w:space="0" w:color="auto"/>
            <w:left w:val="none" w:sz="0" w:space="0" w:color="auto"/>
            <w:bottom w:val="none" w:sz="0" w:space="0" w:color="auto"/>
            <w:right w:val="none" w:sz="0" w:space="0" w:color="auto"/>
          </w:divBdr>
        </w:div>
        <w:div w:id="22437104">
          <w:marLeft w:val="0"/>
          <w:marRight w:val="0"/>
          <w:marTop w:val="0"/>
          <w:marBottom w:val="0"/>
          <w:divBdr>
            <w:top w:val="none" w:sz="0" w:space="0" w:color="auto"/>
            <w:left w:val="none" w:sz="0" w:space="0" w:color="auto"/>
            <w:bottom w:val="none" w:sz="0" w:space="0" w:color="auto"/>
            <w:right w:val="none" w:sz="0" w:space="0" w:color="auto"/>
          </w:divBdr>
        </w:div>
        <w:div w:id="70783752">
          <w:marLeft w:val="0"/>
          <w:marRight w:val="0"/>
          <w:marTop w:val="0"/>
          <w:marBottom w:val="0"/>
          <w:divBdr>
            <w:top w:val="none" w:sz="0" w:space="0" w:color="auto"/>
            <w:left w:val="none" w:sz="0" w:space="0" w:color="auto"/>
            <w:bottom w:val="none" w:sz="0" w:space="0" w:color="auto"/>
            <w:right w:val="none" w:sz="0" w:space="0" w:color="auto"/>
          </w:divBdr>
        </w:div>
        <w:div w:id="879123783">
          <w:marLeft w:val="0"/>
          <w:marRight w:val="0"/>
          <w:marTop w:val="0"/>
          <w:marBottom w:val="0"/>
          <w:divBdr>
            <w:top w:val="none" w:sz="0" w:space="0" w:color="auto"/>
            <w:left w:val="none" w:sz="0" w:space="0" w:color="auto"/>
            <w:bottom w:val="none" w:sz="0" w:space="0" w:color="auto"/>
            <w:right w:val="none" w:sz="0" w:space="0" w:color="auto"/>
          </w:divBdr>
        </w:div>
        <w:div w:id="36781818">
          <w:marLeft w:val="0"/>
          <w:marRight w:val="0"/>
          <w:marTop w:val="0"/>
          <w:marBottom w:val="0"/>
          <w:divBdr>
            <w:top w:val="none" w:sz="0" w:space="0" w:color="auto"/>
            <w:left w:val="none" w:sz="0" w:space="0" w:color="auto"/>
            <w:bottom w:val="none" w:sz="0" w:space="0" w:color="auto"/>
            <w:right w:val="none" w:sz="0" w:space="0" w:color="auto"/>
          </w:divBdr>
        </w:div>
        <w:div w:id="682123995">
          <w:marLeft w:val="0"/>
          <w:marRight w:val="0"/>
          <w:marTop w:val="0"/>
          <w:marBottom w:val="0"/>
          <w:divBdr>
            <w:top w:val="none" w:sz="0" w:space="0" w:color="auto"/>
            <w:left w:val="none" w:sz="0" w:space="0" w:color="auto"/>
            <w:bottom w:val="none" w:sz="0" w:space="0" w:color="auto"/>
            <w:right w:val="none" w:sz="0" w:space="0" w:color="auto"/>
          </w:divBdr>
        </w:div>
        <w:div w:id="195317583">
          <w:marLeft w:val="0"/>
          <w:marRight w:val="0"/>
          <w:marTop w:val="0"/>
          <w:marBottom w:val="0"/>
          <w:divBdr>
            <w:top w:val="none" w:sz="0" w:space="0" w:color="auto"/>
            <w:left w:val="none" w:sz="0" w:space="0" w:color="auto"/>
            <w:bottom w:val="none" w:sz="0" w:space="0" w:color="auto"/>
            <w:right w:val="none" w:sz="0" w:space="0" w:color="auto"/>
          </w:divBdr>
        </w:div>
        <w:div w:id="465706380">
          <w:marLeft w:val="0"/>
          <w:marRight w:val="0"/>
          <w:marTop w:val="0"/>
          <w:marBottom w:val="0"/>
          <w:divBdr>
            <w:top w:val="none" w:sz="0" w:space="0" w:color="auto"/>
            <w:left w:val="none" w:sz="0" w:space="0" w:color="auto"/>
            <w:bottom w:val="none" w:sz="0" w:space="0" w:color="auto"/>
            <w:right w:val="none" w:sz="0" w:space="0" w:color="auto"/>
          </w:divBdr>
        </w:div>
        <w:div w:id="433944971">
          <w:marLeft w:val="0"/>
          <w:marRight w:val="0"/>
          <w:marTop w:val="0"/>
          <w:marBottom w:val="0"/>
          <w:divBdr>
            <w:top w:val="none" w:sz="0" w:space="0" w:color="auto"/>
            <w:left w:val="none" w:sz="0" w:space="0" w:color="auto"/>
            <w:bottom w:val="none" w:sz="0" w:space="0" w:color="auto"/>
            <w:right w:val="none" w:sz="0" w:space="0" w:color="auto"/>
          </w:divBdr>
        </w:div>
      </w:divsChild>
    </w:div>
    <w:div w:id="181286144">
      <w:bodyDiv w:val="1"/>
      <w:marLeft w:val="0"/>
      <w:marRight w:val="0"/>
      <w:marTop w:val="0"/>
      <w:marBottom w:val="0"/>
      <w:divBdr>
        <w:top w:val="none" w:sz="0" w:space="0" w:color="auto"/>
        <w:left w:val="none" w:sz="0" w:space="0" w:color="auto"/>
        <w:bottom w:val="none" w:sz="0" w:space="0" w:color="auto"/>
        <w:right w:val="none" w:sz="0" w:space="0" w:color="auto"/>
      </w:divBdr>
    </w:div>
    <w:div w:id="424888494">
      <w:bodyDiv w:val="1"/>
      <w:marLeft w:val="0"/>
      <w:marRight w:val="0"/>
      <w:marTop w:val="0"/>
      <w:marBottom w:val="0"/>
      <w:divBdr>
        <w:top w:val="none" w:sz="0" w:space="0" w:color="auto"/>
        <w:left w:val="none" w:sz="0" w:space="0" w:color="auto"/>
        <w:bottom w:val="none" w:sz="0" w:space="0" w:color="auto"/>
        <w:right w:val="none" w:sz="0" w:space="0" w:color="auto"/>
      </w:divBdr>
      <w:divsChild>
        <w:div w:id="1425495150">
          <w:marLeft w:val="0"/>
          <w:marRight w:val="0"/>
          <w:marTop w:val="0"/>
          <w:marBottom w:val="0"/>
          <w:divBdr>
            <w:top w:val="none" w:sz="0" w:space="0" w:color="auto"/>
            <w:left w:val="none" w:sz="0" w:space="0" w:color="auto"/>
            <w:bottom w:val="none" w:sz="0" w:space="0" w:color="auto"/>
            <w:right w:val="none" w:sz="0" w:space="0" w:color="auto"/>
          </w:divBdr>
        </w:div>
        <w:div w:id="454908145">
          <w:marLeft w:val="0"/>
          <w:marRight w:val="0"/>
          <w:marTop w:val="0"/>
          <w:marBottom w:val="0"/>
          <w:divBdr>
            <w:top w:val="none" w:sz="0" w:space="0" w:color="auto"/>
            <w:left w:val="none" w:sz="0" w:space="0" w:color="auto"/>
            <w:bottom w:val="none" w:sz="0" w:space="0" w:color="auto"/>
            <w:right w:val="none" w:sz="0" w:space="0" w:color="auto"/>
          </w:divBdr>
        </w:div>
        <w:div w:id="964189590">
          <w:marLeft w:val="0"/>
          <w:marRight w:val="0"/>
          <w:marTop w:val="0"/>
          <w:marBottom w:val="0"/>
          <w:divBdr>
            <w:top w:val="none" w:sz="0" w:space="0" w:color="auto"/>
            <w:left w:val="none" w:sz="0" w:space="0" w:color="auto"/>
            <w:bottom w:val="none" w:sz="0" w:space="0" w:color="auto"/>
            <w:right w:val="none" w:sz="0" w:space="0" w:color="auto"/>
          </w:divBdr>
        </w:div>
        <w:div w:id="1615937905">
          <w:marLeft w:val="0"/>
          <w:marRight w:val="0"/>
          <w:marTop w:val="0"/>
          <w:marBottom w:val="0"/>
          <w:divBdr>
            <w:top w:val="none" w:sz="0" w:space="0" w:color="auto"/>
            <w:left w:val="none" w:sz="0" w:space="0" w:color="auto"/>
            <w:bottom w:val="none" w:sz="0" w:space="0" w:color="auto"/>
            <w:right w:val="none" w:sz="0" w:space="0" w:color="auto"/>
          </w:divBdr>
        </w:div>
        <w:div w:id="937759071">
          <w:marLeft w:val="0"/>
          <w:marRight w:val="0"/>
          <w:marTop w:val="0"/>
          <w:marBottom w:val="0"/>
          <w:divBdr>
            <w:top w:val="none" w:sz="0" w:space="0" w:color="auto"/>
            <w:left w:val="none" w:sz="0" w:space="0" w:color="auto"/>
            <w:bottom w:val="none" w:sz="0" w:space="0" w:color="auto"/>
            <w:right w:val="none" w:sz="0" w:space="0" w:color="auto"/>
          </w:divBdr>
        </w:div>
        <w:div w:id="1846626553">
          <w:marLeft w:val="0"/>
          <w:marRight w:val="0"/>
          <w:marTop w:val="0"/>
          <w:marBottom w:val="0"/>
          <w:divBdr>
            <w:top w:val="none" w:sz="0" w:space="0" w:color="auto"/>
            <w:left w:val="none" w:sz="0" w:space="0" w:color="auto"/>
            <w:bottom w:val="none" w:sz="0" w:space="0" w:color="auto"/>
            <w:right w:val="none" w:sz="0" w:space="0" w:color="auto"/>
          </w:divBdr>
        </w:div>
      </w:divsChild>
    </w:div>
    <w:div w:id="470758378">
      <w:bodyDiv w:val="1"/>
      <w:marLeft w:val="0"/>
      <w:marRight w:val="0"/>
      <w:marTop w:val="0"/>
      <w:marBottom w:val="0"/>
      <w:divBdr>
        <w:top w:val="none" w:sz="0" w:space="0" w:color="auto"/>
        <w:left w:val="none" w:sz="0" w:space="0" w:color="auto"/>
        <w:bottom w:val="none" w:sz="0" w:space="0" w:color="auto"/>
        <w:right w:val="none" w:sz="0" w:space="0" w:color="auto"/>
      </w:divBdr>
      <w:divsChild>
        <w:div w:id="1418282520">
          <w:marLeft w:val="0"/>
          <w:marRight w:val="0"/>
          <w:marTop w:val="0"/>
          <w:marBottom w:val="0"/>
          <w:divBdr>
            <w:top w:val="none" w:sz="0" w:space="0" w:color="auto"/>
            <w:left w:val="none" w:sz="0" w:space="0" w:color="auto"/>
            <w:bottom w:val="none" w:sz="0" w:space="0" w:color="auto"/>
            <w:right w:val="none" w:sz="0" w:space="0" w:color="auto"/>
          </w:divBdr>
        </w:div>
        <w:div w:id="770204523">
          <w:marLeft w:val="0"/>
          <w:marRight w:val="0"/>
          <w:marTop w:val="0"/>
          <w:marBottom w:val="0"/>
          <w:divBdr>
            <w:top w:val="none" w:sz="0" w:space="0" w:color="auto"/>
            <w:left w:val="none" w:sz="0" w:space="0" w:color="auto"/>
            <w:bottom w:val="none" w:sz="0" w:space="0" w:color="auto"/>
            <w:right w:val="none" w:sz="0" w:space="0" w:color="auto"/>
          </w:divBdr>
        </w:div>
        <w:div w:id="777874525">
          <w:marLeft w:val="0"/>
          <w:marRight w:val="0"/>
          <w:marTop w:val="0"/>
          <w:marBottom w:val="0"/>
          <w:divBdr>
            <w:top w:val="none" w:sz="0" w:space="0" w:color="auto"/>
            <w:left w:val="none" w:sz="0" w:space="0" w:color="auto"/>
            <w:bottom w:val="none" w:sz="0" w:space="0" w:color="auto"/>
            <w:right w:val="none" w:sz="0" w:space="0" w:color="auto"/>
          </w:divBdr>
        </w:div>
        <w:div w:id="1591087562">
          <w:marLeft w:val="0"/>
          <w:marRight w:val="0"/>
          <w:marTop w:val="0"/>
          <w:marBottom w:val="0"/>
          <w:divBdr>
            <w:top w:val="none" w:sz="0" w:space="0" w:color="auto"/>
            <w:left w:val="none" w:sz="0" w:space="0" w:color="auto"/>
            <w:bottom w:val="none" w:sz="0" w:space="0" w:color="auto"/>
            <w:right w:val="none" w:sz="0" w:space="0" w:color="auto"/>
          </w:divBdr>
        </w:div>
        <w:div w:id="1898973623">
          <w:marLeft w:val="0"/>
          <w:marRight w:val="0"/>
          <w:marTop w:val="0"/>
          <w:marBottom w:val="0"/>
          <w:divBdr>
            <w:top w:val="none" w:sz="0" w:space="0" w:color="auto"/>
            <w:left w:val="none" w:sz="0" w:space="0" w:color="auto"/>
            <w:bottom w:val="none" w:sz="0" w:space="0" w:color="auto"/>
            <w:right w:val="none" w:sz="0" w:space="0" w:color="auto"/>
          </w:divBdr>
        </w:div>
        <w:div w:id="795028419">
          <w:marLeft w:val="0"/>
          <w:marRight w:val="0"/>
          <w:marTop w:val="0"/>
          <w:marBottom w:val="0"/>
          <w:divBdr>
            <w:top w:val="none" w:sz="0" w:space="0" w:color="auto"/>
            <w:left w:val="none" w:sz="0" w:space="0" w:color="auto"/>
            <w:bottom w:val="none" w:sz="0" w:space="0" w:color="auto"/>
            <w:right w:val="none" w:sz="0" w:space="0" w:color="auto"/>
          </w:divBdr>
        </w:div>
        <w:div w:id="2072730566">
          <w:marLeft w:val="0"/>
          <w:marRight w:val="0"/>
          <w:marTop w:val="0"/>
          <w:marBottom w:val="0"/>
          <w:divBdr>
            <w:top w:val="none" w:sz="0" w:space="0" w:color="auto"/>
            <w:left w:val="none" w:sz="0" w:space="0" w:color="auto"/>
            <w:bottom w:val="none" w:sz="0" w:space="0" w:color="auto"/>
            <w:right w:val="none" w:sz="0" w:space="0" w:color="auto"/>
          </w:divBdr>
        </w:div>
        <w:div w:id="1621760882">
          <w:marLeft w:val="0"/>
          <w:marRight w:val="0"/>
          <w:marTop w:val="0"/>
          <w:marBottom w:val="0"/>
          <w:divBdr>
            <w:top w:val="none" w:sz="0" w:space="0" w:color="auto"/>
            <w:left w:val="none" w:sz="0" w:space="0" w:color="auto"/>
            <w:bottom w:val="none" w:sz="0" w:space="0" w:color="auto"/>
            <w:right w:val="none" w:sz="0" w:space="0" w:color="auto"/>
          </w:divBdr>
        </w:div>
        <w:div w:id="1673415413">
          <w:marLeft w:val="0"/>
          <w:marRight w:val="0"/>
          <w:marTop w:val="0"/>
          <w:marBottom w:val="0"/>
          <w:divBdr>
            <w:top w:val="none" w:sz="0" w:space="0" w:color="auto"/>
            <w:left w:val="none" w:sz="0" w:space="0" w:color="auto"/>
            <w:bottom w:val="none" w:sz="0" w:space="0" w:color="auto"/>
            <w:right w:val="none" w:sz="0" w:space="0" w:color="auto"/>
          </w:divBdr>
        </w:div>
        <w:div w:id="794450826">
          <w:marLeft w:val="0"/>
          <w:marRight w:val="0"/>
          <w:marTop w:val="0"/>
          <w:marBottom w:val="0"/>
          <w:divBdr>
            <w:top w:val="none" w:sz="0" w:space="0" w:color="auto"/>
            <w:left w:val="none" w:sz="0" w:space="0" w:color="auto"/>
            <w:bottom w:val="none" w:sz="0" w:space="0" w:color="auto"/>
            <w:right w:val="none" w:sz="0" w:space="0" w:color="auto"/>
          </w:divBdr>
        </w:div>
        <w:div w:id="1489711302">
          <w:marLeft w:val="0"/>
          <w:marRight w:val="0"/>
          <w:marTop w:val="0"/>
          <w:marBottom w:val="0"/>
          <w:divBdr>
            <w:top w:val="none" w:sz="0" w:space="0" w:color="auto"/>
            <w:left w:val="none" w:sz="0" w:space="0" w:color="auto"/>
            <w:bottom w:val="none" w:sz="0" w:space="0" w:color="auto"/>
            <w:right w:val="none" w:sz="0" w:space="0" w:color="auto"/>
          </w:divBdr>
        </w:div>
        <w:div w:id="1153453500">
          <w:marLeft w:val="0"/>
          <w:marRight w:val="0"/>
          <w:marTop w:val="0"/>
          <w:marBottom w:val="0"/>
          <w:divBdr>
            <w:top w:val="none" w:sz="0" w:space="0" w:color="auto"/>
            <w:left w:val="none" w:sz="0" w:space="0" w:color="auto"/>
            <w:bottom w:val="none" w:sz="0" w:space="0" w:color="auto"/>
            <w:right w:val="none" w:sz="0" w:space="0" w:color="auto"/>
          </w:divBdr>
        </w:div>
        <w:div w:id="1026713726">
          <w:marLeft w:val="0"/>
          <w:marRight w:val="0"/>
          <w:marTop w:val="0"/>
          <w:marBottom w:val="0"/>
          <w:divBdr>
            <w:top w:val="none" w:sz="0" w:space="0" w:color="auto"/>
            <w:left w:val="none" w:sz="0" w:space="0" w:color="auto"/>
            <w:bottom w:val="none" w:sz="0" w:space="0" w:color="auto"/>
            <w:right w:val="none" w:sz="0" w:space="0" w:color="auto"/>
          </w:divBdr>
        </w:div>
        <w:div w:id="1488591731">
          <w:marLeft w:val="0"/>
          <w:marRight w:val="0"/>
          <w:marTop w:val="0"/>
          <w:marBottom w:val="0"/>
          <w:divBdr>
            <w:top w:val="none" w:sz="0" w:space="0" w:color="auto"/>
            <w:left w:val="none" w:sz="0" w:space="0" w:color="auto"/>
            <w:bottom w:val="none" w:sz="0" w:space="0" w:color="auto"/>
            <w:right w:val="none" w:sz="0" w:space="0" w:color="auto"/>
          </w:divBdr>
        </w:div>
        <w:div w:id="203373227">
          <w:marLeft w:val="0"/>
          <w:marRight w:val="0"/>
          <w:marTop w:val="0"/>
          <w:marBottom w:val="0"/>
          <w:divBdr>
            <w:top w:val="none" w:sz="0" w:space="0" w:color="auto"/>
            <w:left w:val="none" w:sz="0" w:space="0" w:color="auto"/>
            <w:bottom w:val="none" w:sz="0" w:space="0" w:color="auto"/>
            <w:right w:val="none" w:sz="0" w:space="0" w:color="auto"/>
          </w:divBdr>
        </w:div>
        <w:div w:id="1469935430">
          <w:marLeft w:val="0"/>
          <w:marRight w:val="0"/>
          <w:marTop w:val="0"/>
          <w:marBottom w:val="0"/>
          <w:divBdr>
            <w:top w:val="none" w:sz="0" w:space="0" w:color="auto"/>
            <w:left w:val="none" w:sz="0" w:space="0" w:color="auto"/>
            <w:bottom w:val="none" w:sz="0" w:space="0" w:color="auto"/>
            <w:right w:val="none" w:sz="0" w:space="0" w:color="auto"/>
          </w:divBdr>
        </w:div>
        <w:div w:id="150871984">
          <w:marLeft w:val="0"/>
          <w:marRight w:val="0"/>
          <w:marTop w:val="0"/>
          <w:marBottom w:val="0"/>
          <w:divBdr>
            <w:top w:val="none" w:sz="0" w:space="0" w:color="auto"/>
            <w:left w:val="none" w:sz="0" w:space="0" w:color="auto"/>
            <w:bottom w:val="none" w:sz="0" w:space="0" w:color="auto"/>
            <w:right w:val="none" w:sz="0" w:space="0" w:color="auto"/>
          </w:divBdr>
        </w:div>
        <w:div w:id="983511128">
          <w:marLeft w:val="0"/>
          <w:marRight w:val="0"/>
          <w:marTop w:val="0"/>
          <w:marBottom w:val="0"/>
          <w:divBdr>
            <w:top w:val="none" w:sz="0" w:space="0" w:color="auto"/>
            <w:left w:val="none" w:sz="0" w:space="0" w:color="auto"/>
            <w:bottom w:val="none" w:sz="0" w:space="0" w:color="auto"/>
            <w:right w:val="none" w:sz="0" w:space="0" w:color="auto"/>
          </w:divBdr>
        </w:div>
        <w:div w:id="1091396005">
          <w:marLeft w:val="0"/>
          <w:marRight w:val="0"/>
          <w:marTop w:val="0"/>
          <w:marBottom w:val="0"/>
          <w:divBdr>
            <w:top w:val="none" w:sz="0" w:space="0" w:color="auto"/>
            <w:left w:val="none" w:sz="0" w:space="0" w:color="auto"/>
            <w:bottom w:val="none" w:sz="0" w:space="0" w:color="auto"/>
            <w:right w:val="none" w:sz="0" w:space="0" w:color="auto"/>
          </w:divBdr>
        </w:div>
        <w:div w:id="194004281">
          <w:marLeft w:val="0"/>
          <w:marRight w:val="0"/>
          <w:marTop w:val="0"/>
          <w:marBottom w:val="0"/>
          <w:divBdr>
            <w:top w:val="none" w:sz="0" w:space="0" w:color="auto"/>
            <w:left w:val="none" w:sz="0" w:space="0" w:color="auto"/>
            <w:bottom w:val="none" w:sz="0" w:space="0" w:color="auto"/>
            <w:right w:val="none" w:sz="0" w:space="0" w:color="auto"/>
          </w:divBdr>
        </w:div>
        <w:div w:id="885022420">
          <w:marLeft w:val="0"/>
          <w:marRight w:val="0"/>
          <w:marTop w:val="0"/>
          <w:marBottom w:val="0"/>
          <w:divBdr>
            <w:top w:val="none" w:sz="0" w:space="0" w:color="auto"/>
            <w:left w:val="none" w:sz="0" w:space="0" w:color="auto"/>
            <w:bottom w:val="none" w:sz="0" w:space="0" w:color="auto"/>
            <w:right w:val="none" w:sz="0" w:space="0" w:color="auto"/>
          </w:divBdr>
        </w:div>
        <w:div w:id="570576191">
          <w:marLeft w:val="0"/>
          <w:marRight w:val="0"/>
          <w:marTop w:val="0"/>
          <w:marBottom w:val="0"/>
          <w:divBdr>
            <w:top w:val="none" w:sz="0" w:space="0" w:color="auto"/>
            <w:left w:val="none" w:sz="0" w:space="0" w:color="auto"/>
            <w:bottom w:val="none" w:sz="0" w:space="0" w:color="auto"/>
            <w:right w:val="none" w:sz="0" w:space="0" w:color="auto"/>
          </w:divBdr>
        </w:div>
        <w:div w:id="36124033">
          <w:marLeft w:val="0"/>
          <w:marRight w:val="0"/>
          <w:marTop w:val="0"/>
          <w:marBottom w:val="0"/>
          <w:divBdr>
            <w:top w:val="none" w:sz="0" w:space="0" w:color="auto"/>
            <w:left w:val="none" w:sz="0" w:space="0" w:color="auto"/>
            <w:bottom w:val="none" w:sz="0" w:space="0" w:color="auto"/>
            <w:right w:val="none" w:sz="0" w:space="0" w:color="auto"/>
          </w:divBdr>
        </w:div>
        <w:div w:id="498733718">
          <w:marLeft w:val="0"/>
          <w:marRight w:val="0"/>
          <w:marTop w:val="0"/>
          <w:marBottom w:val="0"/>
          <w:divBdr>
            <w:top w:val="none" w:sz="0" w:space="0" w:color="auto"/>
            <w:left w:val="none" w:sz="0" w:space="0" w:color="auto"/>
            <w:bottom w:val="none" w:sz="0" w:space="0" w:color="auto"/>
            <w:right w:val="none" w:sz="0" w:space="0" w:color="auto"/>
          </w:divBdr>
        </w:div>
        <w:div w:id="203250691">
          <w:marLeft w:val="0"/>
          <w:marRight w:val="0"/>
          <w:marTop w:val="0"/>
          <w:marBottom w:val="0"/>
          <w:divBdr>
            <w:top w:val="none" w:sz="0" w:space="0" w:color="auto"/>
            <w:left w:val="none" w:sz="0" w:space="0" w:color="auto"/>
            <w:bottom w:val="none" w:sz="0" w:space="0" w:color="auto"/>
            <w:right w:val="none" w:sz="0" w:space="0" w:color="auto"/>
          </w:divBdr>
        </w:div>
        <w:div w:id="162012257">
          <w:marLeft w:val="0"/>
          <w:marRight w:val="0"/>
          <w:marTop w:val="0"/>
          <w:marBottom w:val="0"/>
          <w:divBdr>
            <w:top w:val="none" w:sz="0" w:space="0" w:color="auto"/>
            <w:left w:val="none" w:sz="0" w:space="0" w:color="auto"/>
            <w:bottom w:val="none" w:sz="0" w:space="0" w:color="auto"/>
            <w:right w:val="none" w:sz="0" w:space="0" w:color="auto"/>
          </w:divBdr>
        </w:div>
        <w:div w:id="878081379">
          <w:marLeft w:val="0"/>
          <w:marRight w:val="0"/>
          <w:marTop w:val="0"/>
          <w:marBottom w:val="0"/>
          <w:divBdr>
            <w:top w:val="none" w:sz="0" w:space="0" w:color="auto"/>
            <w:left w:val="none" w:sz="0" w:space="0" w:color="auto"/>
            <w:bottom w:val="none" w:sz="0" w:space="0" w:color="auto"/>
            <w:right w:val="none" w:sz="0" w:space="0" w:color="auto"/>
          </w:divBdr>
        </w:div>
        <w:div w:id="232744982">
          <w:marLeft w:val="0"/>
          <w:marRight w:val="0"/>
          <w:marTop w:val="0"/>
          <w:marBottom w:val="0"/>
          <w:divBdr>
            <w:top w:val="none" w:sz="0" w:space="0" w:color="auto"/>
            <w:left w:val="none" w:sz="0" w:space="0" w:color="auto"/>
            <w:bottom w:val="none" w:sz="0" w:space="0" w:color="auto"/>
            <w:right w:val="none" w:sz="0" w:space="0" w:color="auto"/>
          </w:divBdr>
        </w:div>
        <w:div w:id="914629254">
          <w:marLeft w:val="0"/>
          <w:marRight w:val="0"/>
          <w:marTop w:val="0"/>
          <w:marBottom w:val="0"/>
          <w:divBdr>
            <w:top w:val="none" w:sz="0" w:space="0" w:color="auto"/>
            <w:left w:val="none" w:sz="0" w:space="0" w:color="auto"/>
            <w:bottom w:val="none" w:sz="0" w:space="0" w:color="auto"/>
            <w:right w:val="none" w:sz="0" w:space="0" w:color="auto"/>
          </w:divBdr>
        </w:div>
        <w:div w:id="99379010">
          <w:marLeft w:val="0"/>
          <w:marRight w:val="0"/>
          <w:marTop w:val="0"/>
          <w:marBottom w:val="0"/>
          <w:divBdr>
            <w:top w:val="none" w:sz="0" w:space="0" w:color="auto"/>
            <w:left w:val="none" w:sz="0" w:space="0" w:color="auto"/>
            <w:bottom w:val="none" w:sz="0" w:space="0" w:color="auto"/>
            <w:right w:val="none" w:sz="0" w:space="0" w:color="auto"/>
          </w:divBdr>
        </w:div>
        <w:div w:id="2105225273">
          <w:marLeft w:val="0"/>
          <w:marRight w:val="0"/>
          <w:marTop w:val="0"/>
          <w:marBottom w:val="0"/>
          <w:divBdr>
            <w:top w:val="none" w:sz="0" w:space="0" w:color="auto"/>
            <w:left w:val="none" w:sz="0" w:space="0" w:color="auto"/>
            <w:bottom w:val="none" w:sz="0" w:space="0" w:color="auto"/>
            <w:right w:val="none" w:sz="0" w:space="0" w:color="auto"/>
          </w:divBdr>
        </w:div>
        <w:div w:id="52780159">
          <w:marLeft w:val="0"/>
          <w:marRight w:val="0"/>
          <w:marTop w:val="0"/>
          <w:marBottom w:val="0"/>
          <w:divBdr>
            <w:top w:val="none" w:sz="0" w:space="0" w:color="auto"/>
            <w:left w:val="none" w:sz="0" w:space="0" w:color="auto"/>
            <w:bottom w:val="none" w:sz="0" w:space="0" w:color="auto"/>
            <w:right w:val="none" w:sz="0" w:space="0" w:color="auto"/>
          </w:divBdr>
        </w:div>
      </w:divsChild>
    </w:div>
    <w:div w:id="504049782">
      <w:bodyDiv w:val="1"/>
      <w:marLeft w:val="0"/>
      <w:marRight w:val="0"/>
      <w:marTop w:val="0"/>
      <w:marBottom w:val="0"/>
      <w:divBdr>
        <w:top w:val="none" w:sz="0" w:space="0" w:color="auto"/>
        <w:left w:val="none" w:sz="0" w:space="0" w:color="auto"/>
        <w:bottom w:val="none" w:sz="0" w:space="0" w:color="auto"/>
        <w:right w:val="none" w:sz="0" w:space="0" w:color="auto"/>
      </w:divBdr>
      <w:divsChild>
        <w:div w:id="365521354">
          <w:marLeft w:val="0"/>
          <w:marRight w:val="0"/>
          <w:marTop w:val="0"/>
          <w:marBottom w:val="0"/>
          <w:divBdr>
            <w:top w:val="none" w:sz="0" w:space="0" w:color="auto"/>
            <w:left w:val="none" w:sz="0" w:space="0" w:color="auto"/>
            <w:bottom w:val="none" w:sz="0" w:space="0" w:color="auto"/>
            <w:right w:val="none" w:sz="0" w:space="0" w:color="auto"/>
          </w:divBdr>
        </w:div>
        <w:div w:id="161895284">
          <w:marLeft w:val="0"/>
          <w:marRight w:val="0"/>
          <w:marTop w:val="0"/>
          <w:marBottom w:val="0"/>
          <w:divBdr>
            <w:top w:val="none" w:sz="0" w:space="0" w:color="auto"/>
            <w:left w:val="none" w:sz="0" w:space="0" w:color="auto"/>
            <w:bottom w:val="none" w:sz="0" w:space="0" w:color="auto"/>
            <w:right w:val="none" w:sz="0" w:space="0" w:color="auto"/>
          </w:divBdr>
        </w:div>
        <w:div w:id="706753876">
          <w:marLeft w:val="0"/>
          <w:marRight w:val="0"/>
          <w:marTop w:val="0"/>
          <w:marBottom w:val="0"/>
          <w:divBdr>
            <w:top w:val="none" w:sz="0" w:space="0" w:color="auto"/>
            <w:left w:val="none" w:sz="0" w:space="0" w:color="auto"/>
            <w:bottom w:val="none" w:sz="0" w:space="0" w:color="auto"/>
            <w:right w:val="none" w:sz="0" w:space="0" w:color="auto"/>
          </w:divBdr>
        </w:div>
        <w:div w:id="1765496607">
          <w:marLeft w:val="0"/>
          <w:marRight w:val="0"/>
          <w:marTop w:val="0"/>
          <w:marBottom w:val="0"/>
          <w:divBdr>
            <w:top w:val="none" w:sz="0" w:space="0" w:color="auto"/>
            <w:left w:val="none" w:sz="0" w:space="0" w:color="auto"/>
            <w:bottom w:val="none" w:sz="0" w:space="0" w:color="auto"/>
            <w:right w:val="none" w:sz="0" w:space="0" w:color="auto"/>
          </w:divBdr>
        </w:div>
        <w:div w:id="1614704348">
          <w:marLeft w:val="0"/>
          <w:marRight w:val="0"/>
          <w:marTop w:val="0"/>
          <w:marBottom w:val="0"/>
          <w:divBdr>
            <w:top w:val="none" w:sz="0" w:space="0" w:color="auto"/>
            <w:left w:val="none" w:sz="0" w:space="0" w:color="auto"/>
            <w:bottom w:val="none" w:sz="0" w:space="0" w:color="auto"/>
            <w:right w:val="none" w:sz="0" w:space="0" w:color="auto"/>
          </w:divBdr>
        </w:div>
      </w:divsChild>
    </w:div>
    <w:div w:id="562251038">
      <w:bodyDiv w:val="1"/>
      <w:marLeft w:val="0"/>
      <w:marRight w:val="0"/>
      <w:marTop w:val="0"/>
      <w:marBottom w:val="0"/>
      <w:divBdr>
        <w:top w:val="none" w:sz="0" w:space="0" w:color="auto"/>
        <w:left w:val="none" w:sz="0" w:space="0" w:color="auto"/>
        <w:bottom w:val="none" w:sz="0" w:space="0" w:color="auto"/>
        <w:right w:val="none" w:sz="0" w:space="0" w:color="auto"/>
      </w:divBdr>
    </w:div>
    <w:div w:id="612981163">
      <w:bodyDiv w:val="1"/>
      <w:marLeft w:val="0"/>
      <w:marRight w:val="0"/>
      <w:marTop w:val="0"/>
      <w:marBottom w:val="0"/>
      <w:divBdr>
        <w:top w:val="none" w:sz="0" w:space="0" w:color="auto"/>
        <w:left w:val="none" w:sz="0" w:space="0" w:color="auto"/>
        <w:bottom w:val="none" w:sz="0" w:space="0" w:color="auto"/>
        <w:right w:val="none" w:sz="0" w:space="0" w:color="auto"/>
      </w:divBdr>
      <w:divsChild>
        <w:div w:id="1582183304">
          <w:marLeft w:val="0"/>
          <w:marRight w:val="0"/>
          <w:marTop w:val="0"/>
          <w:marBottom w:val="0"/>
          <w:divBdr>
            <w:top w:val="none" w:sz="0" w:space="0" w:color="auto"/>
            <w:left w:val="none" w:sz="0" w:space="0" w:color="auto"/>
            <w:bottom w:val="none" w:sz="0" w:space="0" w:color="auto"/>
            <w:right w:val="none" w:sz="0" w:space="0" w:color="auto"/>
          </w:divBdr>
        </w:div>
        <w:div w:id="176307641">
          <w:marLeft w:val="0"/>
          <w:marRight w:val="0"/>
          <w:marTop w:val="0"/>
          <w:marBottom w:val="0"/>
          <w:divBdr>
            <w:top w:val="none" w:sz="0" w:space="0" w:color="auto"/>
            <w:left w:val="none" w:sz="0" w:space="0" w:color="auto"/>
            <w:bottom w:val="none" w:sz="0" w:space="0" w:color="auto"/>
            <w:right w:val="none" w:sz="0" w:space="0" w:color="auto"/>
          </w:divBdr>
        </w:div>
        <w:div w:id="80369847">
          <w:marLeft w:val="0"/>
          <w:marRight w:val="0"/>
          <w:marTop w:val="0"/>
          <w:marBottom w:val="0"/>
          <w:divBdr>
            <w:top w:val="none" w:sz="0" w:space="0" w:color="auto"/>
            <w:left w:val="none" w:sz="0" w:space="0" w:color="auto"/>
            <w:bottom w:val="none" w:sz="0" w:space="0" w:color="auto"/>
            <w:right w:val="none" w:sz="0" w:space="0" w:color="auto"/>
          </w:divBdr>
        </w:div>
        <w:div w:id="1947343450">
          <w:marLeft w:val="0"/>
          <w:marRight w:val="0"/>
          <w:marTop w:val="0"/>
          <w:marBottom w:val="0"/>
          <w:divBdr>
            <w:top w:val="none" w:sz="0" w:space="0" w:color="auto"/>
            <w:left w:val="none" w:sz="0" w:space="0" w:color="auto"/>
            <w:bottom w:val="none" w:sz="0" w:space="0" w:color="auto"/>
            <w:right w:val="none" w:sz="0" w:space="0" w:color="auto"/>
          </w:divBdr>
        </w:div>
        <w:div w:id="2053000395">
          <w:marLeft w:val="0"/>
          <w:marRight w:val="0"/>
          <w:marTop w:val="0"/>
          <w:marBottom w:val="0"/>
          <w:divBdr>
            <w:top w:val="none" w:sz="0" w:space="0" w:color="auto"/>
            <w:left w:val="none" w:sz="0" w:space="0" w:color="auto"/>
            <w:bottom w:val="none" w:sz="0" w:space="0" w:color="auto"/>
            <w:right w:val="none" w:sz="0" w:space="0" w:color="auto"/>
          </w:divBdr>
        </w:div>
      </w:divsChild>
    </w:div>
    <w:div w:id="627972669">
      <w:bodyDiv w:val="1"/>
      <w:marLeft w:val="0"/>
      <w:marRight w:val="0"/>
      <w:marTop w:val="0"/>
      <w:marBottom w:val="0"/>
      <w:divBdr>
        <w:top w:val="none" w:sz="0" w:space="0" w:color="auto"/>
        <w:left w:val="none" w:sz="0" w:space="0" w:color="auto"/>
        <w:bottom w:val="none" w:sz="0" w:space="0" w:color="auto"/>
        <w:right w:val="none" w:sz="0" w:space="0" w:color="auto"/>
      </w:divBdr>
      <w:divsChild>
        <w:div w:id="488865409">
          <w:marLeft w:val="0"/>
          <w:marRight w:val="0"/>
          <w:marTop w:val="0"/>
          <w:marBottom w:val="0"/>
          <w:divBdr>
            <w:top w:val="none" w:sz="0" w:space="0" w:color="auto"/>
            <w:left w:val="none" w:sz="0" w:space="0" w:color="auto"/>
            <w:bottom w:val="none" w:sz="0" w:space="0" w:color="auto"/>
            <w:right w:val="none" w:sz="0" w:space="0" w:color="auto"/>
          </w:divBdr>
        </w:div>
        <w:div w:id="1248416269">
          <w:marLeft w:val="0"/>
          <w:marRight w:val="0"/>
          <w:marTop w:val="0"/>
          <w:marBottom w:val="0"/>
          <w:divBdr>
            <w:top w:val="none" w:sz="0" w:space="0" w:color="auto"/>
            <w:left w:val="none" w:sz="0" w:space="0" w:color="auto"/>
            <w:bottom w:val="none" w:sz="0" w:space="0" w:color="auto"/>
            <w:right w:val="none" w:sz="0" w:space="0" w:color="auto"/>
          </w:divBdr>
        </w:div>
        <w:div w:id="1519001801">
          <w:marLeft w:val="0"/>
          <w:marRight w:val="0"/>
          <w:marTop w:val="0"/>
          <w:marBottom w:val="0"/>
          <w:divBdr>
            <w:top w:val="none" w:sz="0" w:space="0" w:color="auto"/>
            <w:left w:val="none" w:sz="0" w:space="0" w:color="auto"/>
            <w:bottom w:val="none" w:sz="0" w:space="0" w:color="auto"/>
            <w:right w:val="none" w:sz="0" w:space="0" w:color="auto"/>
          </w:divBdr>
        </w:div>
        <w:div w:id="1216040315">
          <w:marLeft w:val="0"/>
          <w:marRight w:val="0"/>
          <w:marTop w:val="0"/>
          <w:marBottom w:val="0"/>
          <w:divBdr>
            <w:top w:val="none" w:sz="0" w:space="0" w:color="auto"/>
            <w:left w:val="none" w:sz="0" w:space="0" w:color="auto"/>
            <w:bottom w:val="none" w:sz="0" w:space="0" w:color="auto"/>
            <w:right w:val="none" w:sz="0" w:space="0" w:color="auto"/>
          </w:divBdr>
        </w:div>
        <w:div w:id="2126655198">
          <w:marLeft w:val="0"/>
          <w:marRight w:val="0"/>
          <w:marTop w:val="0"/>
          <w:marBottom w:val="0"/>
          <w:divBdr>
            <w:top w:val="none" w:sz="0" w:space="0" w:color="auto"/>
            <w:left w:val="none" w:sz="0" w:space="0" w:color="auto"/>
            <w:bottom w:val="none" w:sz="0" w:space="0" w:color="auto"/>
            <w:right w:val="none" w:sz="0" w:space="0" w:color="auto"/>
          </w:divBdr>
        </w:div>
        <w:div w:id="448553294">
          <w:marLeft w:val="0"/>
          <w:marRight w:val="0"/>
          <w:marTop w:val="0"/>
          <w:marBottom w:val="0"/>
          <w:divBdr>
            <w:top w:val="none" w:sz="0" w:space="0" w:color="auto"/>
            <w:left w:val="none" w:sz="0" w:space="0" w:color="auto"/>
            <w:bottom w:val="none" w:sz="0" w:space="0" w:color="auto"/>
            <w:right w:val="none" w:sz="0" w:space="0" w:color="auto"/>
          </w:divBdr>
        </w:div>
      </w:divsChild>
    </w:div>
    <w:div w:id="658851676">
      <w:bodyDiv w:val="1"/>
      <w:marLeft w:val="0"/>
      <w:marRight w:val="0"/>
      <w:marTop w:val="0"/>
      <w:marBottom w:val="0"/>
      <w:divBdr>
        <w:top w:val="none" w:sz="0" w:space="0" w:color="auto"/>
        <w:left w:val="none" w:sz="0" w:space="0" w:color="auto"/>
        <w:bottom w:val="none" w:sz="0" w:space="0" w:color="auto"/>
        <w:right w:val="none" w:sz="0" w:space="0" w:color="auto"/>
      </w:divBdr>
      <w:divsChild>
        <w:div w:id="114642261">
          <w:marLeft w:val="0"/>
          <w:marRight w:val="0"/>
          <w:marTop w:val="0"/>
          <w:marBottom w:val="0"/>
          <w:divBdr>
            <w:top w:val="none" w:sz="0" w:space="0" w:color="auto"/>
            <w:left w:val="none" w:sz="0" w:space="0" w:color="auto"/>
            <w:bottom w:val="none" w:sz="0" w:space="0" w:color="auto"/>
            <w:right w:val="none" w:sz="0" w:space="0" w:color="auto"/>
          </w:divBdr>
          <w:divsChild>
            <w:div w:id="1426921560">
              <w:marLeft w:val="0"/>
              <w:marRight w:val="0"/>
              <w:marTop w:val="0"/>
              <w:marBottom w:val="0"/>
              <w:divBdr>
                <w:top w:val="none" w:sz="0" w:space="0" w:color="auto"/>
                <w:left w:val="none" w:sz="0" w:space="0" w:color="auto"/>
                <w:bottom w:val="none" w:sz="0" w:space="0" w:color="auto"/>
                <w:right w:val="none" w:sz="0" w:space="0" w:color="auto"/>
              </w:divBdr>
              <w:divsChild>
                <w:div w:id="117532073">
                  <w:marLeft w:val="0"/>
                  <w:marRight w:val="0"/>
                  <w:marTop w:val="0"/>
                  <w:marBottom w:val="0"/>
                  <w:divBdr>
                    <w:top w:val="none" w:sz="0" w:space="0" w:color="auto"/>
                    <w:left w:val="none" w:sz="0" w:space="0" w:color="auto"/>
                    <w:bottom w:val="none" w:sz="0" w:space="0" w:color="auto"/>
                    <w:right w:val="none" w:sz="0" w:space="0" w:color="auto"/>
                  </w:divBdr>
                </w:div>
                <w:div w:id="616180752">
                  <w:marLeft w:val="0"/>
                  <w:marRight w:val="0"/>
                  <w:marTop w:val="0"/>
                  <w:marBottom w:val="0"/>
                  <w:divBdr>
                    <w:top w:val="none" w:sz="0" w:space="0" w:color="auto"/>
                    <w:left w:val="none" w:sz="0" w:space="0" w:color="auto"/>
                    <w:bottom w:val="none" w:sz="0" w:space="0" w:color="auto"/>
                    <w:right w:val="none" w:sz="0" w:space="0" w:color="auto"/>
                  </w:divBdr>
                </w:div>
                <w:div w:id="2009628472">
                  <w:marLeft w:val="0"/>
                  <w:marRight w:val="0"/>
                  <w:marTop w:val="0"/>
                  <w:marBottom w:val="0"/>
                  <w:divBdr>
                    <w:top w:val="none" w:sz="0" w:space="0" w:color="auto"/>
                    <w:left w:val="none" w:sz="0" w:space="0" w:color="auto"/>
                    <w:bottom w:val="none" w:sz="0" w:space="0" w:color="auto"/>
                    <w:right w:val="none" w:sz="0" w:space="0" w:color="auto"/>
                  </w:divBdr>
                </w:div>
                <w:div w:id="1108042612">
                  <w:marLeft w:val="0"/>
                  <w:marRight w:val="0"/>
                  <w:marTop w:val="0"/>
                  <w:marBottom w:val="0"/>
                  <w:divBdr>
                    <w:top w:val="none" w:sz="0" w:space="0" w:color="auto"/>
                    <w:left w:val="none" w:sz="0" w:space="0" w:color="auto"/>
                    <w:bottom w:val="none" w:sz="0" w:space="0" w:color="auto"/>
                    <w:right w:val="none" w:sz="0" w:space="0" w:color="auto"/>
                  </w:divBdr>
                </w:div>
                <w:div w:id="2130274418">
                  <w:marLeft w:val="0"/>
                  <w:marRight w:val="0"/>
                  <w:marTop w:val="0"/>
                  <w:marBottom w:val="0"/>
                  <w:divBdr>
                    <w:top w:val="none" w:sz="0" w:space="0" w:color="auto"/>
                    <w:left w:val="none" w:sz="0" w:space="0" w:color="auto"/>
                    <w:bottom w:val="none" w:sz="0" w:space="0" w:color="auto"/>
                    <w:right w:val="none" w:sz="0" w:space="0" w:color="auto"/>
                  </w:divBdr>
                </w:div>
                <w:div w:id="2033267193">
                  <w:marLeft w:val="0"/>
                  <w:marRight w:val="0"/>
                  <w:marTop w:val="0"/>
                  <w:marBottom w:val="0"/>
                  <w:divBdr>
                    <w:top w:val="none" w:sz="0" w:space="0" w:color="auto"/>
                    <w:left w:val="none" w:sz="0" w:space="0" w:color="auto"/>
                    <w:bottom w:val="none" w:sz="0" w:space="0" w:color="auto"/>
                    <w:right w:val="none" w:sz="0" w:space="0" w:color="auto"/>
                  </w:divBdr>
                </w:div>
                <w:div w:id="621765269">
                  <w:marLeft w:val="0"/>
                  <w:marRight w:val="0"/>
                  <w:marTop w:val="0"/>
                  <w:marBottom w:val="0"/>
                  <w:divBdr>
                    <w:top w:val="none" w:sz="0" w:space="0" w:color="auto"/>
                    <w:left w:val="none" w:sz="0" w:space="0" w:color="auto"/>
                    <w:bottom w:val="none" w:sz="0" w:space="0" w:color="auto"/>
                    <w:right w:val="none" w:sz="0" w:space="0" w:color="auto"/>
                  </w:divBdr>
                </w:div>
                <w:div w:id="350303661">
                  <w:marLeft w:val="0"/>
                  <w:marRight w:val="0"/>
                  <w:marTop w:val="0"/>
                  <w:marBottom w:val="0"/>
                  <w:divBdr>
                    <w:top w:val="none" w:sz="0" w:space="0" w:color="auto"/>
                    <w:left w:val="none" w:sz="0" w:space="0" w:color="auto"/>
                    <w:bottom w:val="none" w:sz="0" w:space="0" w:color="auto"/>
                    <w:right w:val="none" w:sz="0" w:space="0" w:color="auto"/>
                  </w:divBdr>
                </w:div>
                <w:div w:id="976689458">
                  <w:marLeft w:val="0"/>
                  <w:marRight w:val="0"/>
                  <w:marTop w:val="0"/>
                  <w:marBottom w:val="0"/>
                  <w:divBdr>
                    <w:top w:val="none" w:sz="0" w:space="0" w:color="auto"/>
                    <w:left w:val="none" w:sz="0" w:space="0" w:color="auto"/>
                    <w:bottom w:val="none" w:sz="0" w:space="0" w:color="auto"/>
                    <w:right w:val="none" w:sz="0" w:space="0" w:color="auto"/>
                  </w:divBdr>
                </w:div>
                <w:div w:id="808980333">
                  <w:marLeft w:val="0"/>
                  <w:marRight w:val="0"/>
                  <w:marTop w:val="0"/>
                  <w:marBottom w:val="0"/>
                  <w:divBdr>
                    <w:top w:val="none" w:sz="0" w:space="0" w:color="auto"/>
                    <w:left w:val="none" w:sz="0" w:space="0" w:color="auto"/>
                    <w:bottom w:val="none" w:sz="0" w:space="0" w:color="auto"/>
                    <w:right w:val="none" w:sz="0" w:space="0" w:color="auto"/>
                  </w:divBdr>
                </w:div>
                <w:div w:id="1662852706">
                  <w:marLeft w:val="0"/>
                  <w:marRight w:val="0"/>
                  <w:marTop w:val="0"/>
                  <w:marBottom w:val="0"/>
                  <w:divBdr>
                    <w:top w:val="none" w:sz="0" w:space="0" w:color="auto"/>
                    <w:left w:val="none" w:sz="0" w:space="0" w:color="auto"/>
                    <w:bottom w:val="none" w:sz="0" w:space="0" w:color="auto"/>
                    <w:right w:val="none" w:sz="0" w:space="0" w:color="auto"/>
                  </w:divBdr>
                </w:div>
                <w:div w:id="651373920">
                  <w:marLeft w:val="0"/>
                  <w:marRight w:val="0"/>
                  <w:marTop w:val="0"/>
                  <w:marBottom w:val="0"/>
                  <w:divBdr>
                    <w:top w:val="none" w:sz="0" w:space="0" w:color="auto"/>
                    <w:left w:val="none" w:sz="0" w:space="0" w:color="auto"/>
                    <w:bottom w:val="none" w:sz="0" w:space="0" w:color="auto"/>
                    <w:right w:val="none" w:sz="0" w:space="0" w:color="auto"/>
                  </w:divBdr>
                </w:div>
                <w:div w:id="1633513200">
                  <w:marLeft w:val="0"/>
                  <w:marRight w:val="0"/>
                  <w:marTop w:val="0"/>
                  <w:marBottom w:val="0"/>
                  <w:divBdr>
                    <w:top w:val="none" w:sz="0" w:space="0" w:color="auto"/>
                    <w:left w:val="none" w:sz="0" w:space="0" w:color="auto"/>
                    <w:bottom w:val="none" w:sz="0" w:space="0" w:color="auto"/>
                    <w:right w:val="none" w:sz="0" w:space="0" w:color="auto"/>
                  </w:divBdr>
                </w:div>
                <w:div w:id="456219553">
                  <w:marLeft w:val="0"/>
                  <w:marRight w:val="0"/>
                  <w:marTop w:val="0"/>
                  <w:marBottom w:val="0"/>
                  <w:divBdr>
                    <w:top w:val="none" w:sz="0" w:space="0" w:color="auto"/>
                    <w:left w:val="none" w:sz="0" w:space="0" w:color="auto"/>
                    <w:bottom w:val="none" w:sz="0" w:space="0" w:color="auto"/>
                    <w:right w:val="none" w:sz="0" w:space="0" w:color="auto"/>
                  </w:divBdr>
                </w:div>
                <w:div w:id="1362588878">
                  <w:marLeft w:val="0"/>
                  <w:marRight w:val="0"/>
                  <w:marTop w:val="0"/>
                  <w:marBottom w:val="0"/>
                  <w:divBdr>
                    <w:top w:val="none" w:sz="0" w:space="0" w:color="auto"/>
                    <w:left w:val="none" w:sz="0" w:space="0" w:color="auto"/>
                    <w:bottom w:val="none" w:sz="0" w:space="0" w:color="auto"/>
                    <w:right w:val="none" w:sz="0" w:space="0" w:color="auto"/>
                  </w:divBdr>
                </w:div>
                <w:div w:id="602764239">
                  <w:marLeft w:val="0"/>
                  <w:marRight w:val="0"/>
                  <w:marTop w:val="0"/>
                  <w:marBottom w:val="0"/>
                  <w:divBdr>
                    <w:top w:val="none" w:sz="0" w:space="0" w:color="auto"/>
                    <w:left w:val="none" w:sz="0" w:space="0" w:color="auto"/>
                    <w:bottom w:val="none" w:sz="0" w:space="0" w:color="auto"/>
                    <w:right w:val="none" w:sz="0" w:space="0" w:color="auto"/>
                  </w:divBdr>
                </w:div>
                <w:div w:id="1742019529">
                  <w:marLeft w:val="0"/>
                  <w:marRight w:val="0"/>
                  <w:marTop w:val="0"/>
                  <w:marBottom w:val="0"/>
                  <w:divBdr>
                    <w:top w:val="none" w:sz="0" w:space="0" w:color="auto"/>
                    <w:left w:val="none" w:sz="0" w:space="0" w:color="auto"/>
                    <w:bottom w:val="none" w:sz="0" w:space="0" w:color="auto"/>
                    <w:right w:val="none" w:sz="0" w:space="0" w:color="auto"/>
                  </w:divBdr>
                </w:div>
                <w:div w:id="254828768">
                  <w:marLeft w:val="0"/>
                  <w:marRight w:val="0"/>
                  <w:marTop w:val="0"/>
                  <w:marBottom w:val="0"/>
                  <w:divBdr>
                    <w:top w:val="none" w:sz="0" w:space="0" w:color="auto"/>
                    <w:left w:val="none" w:sz="0" w:space="0" w:color="auto"/>
                    <w:bottom w:val="none" w:sz="0" w:space="0" w:color="auto"/>
                    <w:right w:val="none" w:sz="0" w:space="0" w:color="auto"/>
                  </w:divBdr>
                </w:div>
                <w:div w:id="418982863">
                  <w:marLeft w:val="0"/>
                  <w:marRight w:val="0"/>
                  <w:marTop w:val="0"/>
                  <w:marBottom w:val="0"/>
                  <w:divBdr>
                    <w:top w:val="none" w:sz="0" w:space="0" w:color="auto"/>
                    <w:left w:val="none" w:sz="0" w:space="0" w:color="auto"/>
                    <w:bottom w:val="none" w:sz="0" w:space="0" w:color="auto"/>
                    <w:right w:val="none" w:sz="0" w:space="0" w:color="auto"/>
                  </w:divBdr>
                </w:div>
                <w:div w:id="1201019391">
                  <w:marLeft w:val="0"/>
                  <w:marRight w:val="0"/>
                  <w:marTop w:val="0"/>
                  <w:marBottom w:val="0"/>
                  <w:divBdr>
                    <w:top w:val="none" w:sz="0" w:space="0" w:color="auto"/>
                    <w:left w:val="none" w:sz="0" w:space="0" w:color="auto"/>
                    <w:bottom w:val="none" w:sz="0" w:space="0" w:color="auto"/>
                    <w:right w:val="none" w:sz="0" w:space="0" w:color="auto"/>
                  </w:divBdr>
                </w:div>
                <w:div w:id="1323124916">
                  <w:marLeft w:val="0"/>
                  <w:marRight w:val="0"/>
                  <w:marTop w:val="0"/>
                  <w:marBottom w:val="0"/>
                  <w:divBdr>
                    <w:top w:val="none" w:sz="0" w:space="0" w:color="auto"/>
                    <w:left w:val="none" w:sz="0" w:space="0" w:color="auto"/>
                    <w:bottom w:val="none" w:sz="0" w:space="0" w:color="auto"/>
                    <w:right w:val="none" w:sz="0" w:space="0" w:color="auto"/>
                  </w:divBdr>
                </w:div>
                <w:div w:id="1176380210">
                  <w:marLeft w:val="0"/>
                  <w:marRight w:val="0"/>
                  <w:marTop w:val="0"/>
                  <w:marBottom w:val="0"/>
                  <w:divBdr>
                    <w:top w:val="none" w:sz="0" w:space="0" w:color="auto"/>
                    <w:left w:val="none" w:sz="0" w:space="0" w:color="auto"/>
                    <w:bottom w:val="none" w:sz="0" w:space="0" w:color="auto"/>
                    <w:right w:val="none" w:sz="0" w:space="0" w:color="auto"/>
                  </w:divBdr>
                </w:div>
                <w:div w:id="1488328952">
                  <w:marLeft w:val="0"/>
                  <w:marRight w:val="0"/>
                  <w:marTop w:val="0"/>
                  <w:marBottom w:val="0"/>
                  <w:divBdr>
                    <w:top w:val="none" w:sz="0" w:space="0" w:color="auto"/>
                    <w:left w:val="none" w:sz="0" w:space="0" w:color="auto"/>
                    <w:bottom w:val="none" w:sz="0" w:space="0" w:color="auto"/>
                    <w:right w:val="none" w:sz="0" w:space="0" w:color="auto"/>
                  </w:divBdr>
                </w:div>
                <w:div w:id="1827671535">
                  <w:marLeft w:val="0"/>
                  <w:marRight w:val="0"/>
                  <w:marTop w:val="0"/>
                  <w:marBottom w:val="0"/>
                  <w:divBdr>
                    <w:top w:val="none" w:sz="0" w:space="0" w:color="auto"/>
                    <w:left w:val="none" w:sz="0" w:space="0" w:color="auto"/>
                    <w:bottom w:val="none" w:sz="0" w:space="0" w:color="auto"/>
                    <w:right w:val="none" w:sz="0" w:space="0" w:color="auto"/>
                  </w:divBdr>
                </w:div>
                <w:div w:id="314073626">
                  <w:marLeft w:val="0"/>
                  <w:marRight w:val="0"/>
                  <w:marTop w:val="0"/>
                  <w:marBottom w:val="0"/>
                  <w:divBdr>
                    <w:top w:val="none" w:sz="0" w:space="0" w:color="auto"/>
                    <w:left w:val="none" w:sz="0" w:space="0" w:color="auto"/>
                    <w:bottom w:val="none" w:sz="0" w:space="0" w:color="auto"/>
                    <w:right w:val="none" w:sz="0" w:space="0" w:color="auto"/>
                  </w:divBdr>
                </w:div>
                <w:div w:id="695615389">
                  <w:marLeft w:val="0"/>
                  <w:marRight w:val="0"/>
                  <w:marTop w:val="0"/>
                  <w:marBottom w:val="0"/>
                  <w:divBdr>
                    <w:top w:val="none" w:sz="0" w:space="0" w:color="auto"/>
                    <w:left w:val="none" w:sz="0" w:space="0" w:color="auto"/>
                    <w:bottom w:val="none" w:sz="0" w:space="0" w:color="auto"/>
                    <w:right w:val="none" w:sz="0" w:space="0" w:color="auto"/>
                  </w:divBdr>
                </w:div>
                <w:div w:id="1958440452">
                  <w:marLeft w:val="0"/>
                  <w:marRight w:val="0"/>
                  <w:marTop w:val="0"/>
                  <w:marBottom w:val="0"/>
                  <w:divBdr>
                    <w:top w:val="none" w:sz="0" w:space="0" w:color="auto"/>
                    <w:left w:val="none" w:sz="0" w:space="0" w:color="auto"/>
                    <w:bottom w:val="none" w:sz="0" w:space="0" w:color="auto"/>
                    <w:right w:val="none" w:sz="0" w:space="0" w:color="auto"/>
                  </w:divBdr>
                </w:div>
                <w:div w:id="879898309">
                  <w:marLeft w:val="0"/>
                  <w:marRight w:val="0"/>
                  <w:marTop w:val="0"/>
                  <w:marBottom w:val="0"/>
                  <w:divBdr>
                    <w:top w:val="none" w:sz="0" w:space="0" w:color="auto"/>
                    <w:left w:val="none" w:sz="0" w:space="0" w:color="auto"/>
                    <w:bottom w:val="none" w:sz="0" w:space="0" w:color="auto"/>
                    <w:right w:val="none" w:sz="0" w:space="0" w:color="auto"/>
                  </w:divBdr>
                </w:div>
                <w:div w:id="1627929731">
                  <w:marLeft w:val="0"/>
                  <w:marRight w:val="0"/>
                  <w:marTop w:val="0"/>
                  <w:marBottom w:val="0"/>
                  <w:divBdr>
                    <w:top w:val="none" w:sz="0" w:space="0" w:color="auto"/>
                    <w:left w:val="none" w:sz="0" w:space="0" w:color="auto"/>
                    <w:bottom w:val="none" w:sz="0" w:space="0" w:color="auto"/>
                    <w:right w:val="none" w:sz="0" w:space="0" w:color="auto"/>
                  </w:divBdr>
                </w:div>
                <w:div w:id="1973749144">
                  <w:marLeft w:val="0"/>
                  <w:marRight w:val="0"/>
                  <w:marTop w:val="0"/>
                  <w:marBottom w:val="0"/>
                  <w:divBdr>
                    <w:top w:val="none" w:sz="0" w:space="0" w:color="auto"/>
                    <w:left w:val="none" w:sz="0" w:space="0" w:color="auto"/>
                    <w:bottom w:val="none" w:sz="0" w:space="0" w:color="auto"/>
                    <w:right w:val="none" w:sz="0" w:space="0" w:color="auto"/>
                  </w:divBdr>
                </w:div>
                <w:div w:id="449276007">
                  <w:marLeft w:val="0"/>
                  <w:marRight w:val="0"/>
                  <w:marTop w:val="0"/>
                  <w:marBottom w:val="0"/>
                  <w:divBdr>
                    <w:top w:val="none" w:sz="0" w:space="0" w:color="auto"/>
                    <w:left w:val="none" w:sz="0" w:space="0" w:color="auto"/>
                    <w:bottom w:val="none" w:sz="0" w:space="0" w:color="auto"/>
                    <w:right w:val="none" w:sz="0" w:space="0" w:color="auto"/>
                  </w:divBdr>
                </w:div>
                <w:div w:id="1509638078">
                  <w:marLeft w:val="0"/>
                  <w:marRight w:val="0"/>
                  <w:marTop w:val="0"/>
                  <w:marBottom w:val="0"/>
                  <w:divBdr>
                    <w:top w:val="none" w:sz="0" w:space="0" w:color="auto"/>
                    <w:left w:val="none" w:sz="0" w:space="0" w:color="auto"/>
                    <w:bottom w:val="none" w:sz="0" w:space="0" w:color="auto"/>
                    <w:right w:val="none" w:sz="0" w:space="0" w:color="auto"/>
                  </w:divBdr>
                </w:div>
                <w:div w:id="1998612801">
                  <w:marLeft w:val="0"/>
                  <w:marRight w:val="0"/>
                  <w:marTop w:val="0"/>
                  <w:marBottom w:val="0"/>
                  <w:divBdr>
                    <w:top w:val="none" w:sz="0" w:space="0" w:color="auto"/>
                    <w:left w:val="none" w:sz="0" w:space="0" w:color="auto"/>
                    <w:bottom w:val="none" w:sz="0" w:space="0" w:color="auto"/>
                    <w:right w:val="none" w:sz="0" w:space="0" w:color="auto"/>
                  </w:divBdr>
                </w:div>
                <w:div w:id="253324398">
                  <w:marLeft w:val="0"/>
                  <w:marRight w:val="0"/>
                  <w:marTop w:val="0"/>
                  <w:marBottom w:val="0"/>
                  <w:divBdr>
                    <w:top w:val="none" w:sz="0" w:space="0" w:color="auto"/>
                    <w:left w:val="none" w:sz="0" w:space="0" w:color="auto"/>
                    <w:bottom w:val="none" w:sz="0" w:space="0" w:color="auto"/>
                    <w:right w:val="none" w:sz="0" w:space="0" w:color="auto"/>
                  </w:divBdr>
                </w:div>
                <w:div w:id="1449085883">
                  <w:marLeft w:val="0"/>
                  <w:marRight w:val="0"/>
                  <w:marTop w:val="0"/>
                  <w:marBottom w:val="0"/>
                  <w:divBdr>
                    <w:top w:val="none" w:sz="0" w:space="0" w:color="auto"/>
                    <w:left w:val="none" w:sz="0" w:space="0" w:color="auto"/>
                    <w:bottom w:val="none" w:sz="0" w:space="0" w:color="auto"/>
                    <w:right w:val="none" w:sz="0" w:space="0" w:color="auto"/>
                  </w:divBdr>
                </w:div>
                <w:div w:id="1977178752">
                  <w:marLeft w:val="0"/>
                  <w:marRight w:val="0"/>
                  <w:marTop w:val="0"/>
                  <w:marBottom w:val="0"/>
                  <w:divBdr>
                    <w:top w:val="none" w:sz="0" w:space="0" w:color="auto"/>
                    <w:left w:val="none" w:sz="0" w:space="0" w:color="auto"/>
                    <w:bottom w:val="none" w:sz="0" w:space="0" w:color="auto"/>
                    <w:right w:val="none" w:sz="0" w:space="0" w:color="auto"/>
                  </w:divBdr>
                </w:div>
                <w:div w:id="247035525">
                  <w:marLeft w:val="0"/>
                  <w:marRight w:val="0"/>
                  <w:marTop w:val="0"/>
                  <w:marBottom w:val="0"/>
                  <w:divBdr>
                    <w:top w:val="none" w:sz="0" w:space="0" w:color="auto"/>
                    <w:left w:val="none" w:sz="0" w:space="0" w:color="auto"/>
                    <w:bottom w:val="none" w:sz="0" w:space="0" w:color="auto"/>
                    <w:right w:val="none" w:sz="0" w:space="0" w:color="auto"/>
                  </w:divBdr>
                </w:div>
                <w:div w:id="1976251757">
                  <w:marLeft w:val="0"/>
                  <w:marRight w:val="0"/>
                  <w:marTop w:val="0"/>
                  <w:marBottom w:val="0"/>
                  <w:divBdr>
                    <w:top w:val="none" w:sz="0" w:space="0" w:color="auto"/>
                    <w:left w:val="none" w:sz="0" w:space="0" w:color="auto"/>
                    <w:bottom w:val="none" w:sz="0" w:space="0" w:color="auto"/>
                    <w:right w:val="none" w:sz="0" w:space="0" w:color="auto"/>
                  </w:divBdr>
                </w:div>
                <w:div w:id="646084597">
                  <w:marLeft w:val="0"/>
                  <w:marRight w:val="0"/>
                  <w:marTop w:val="0"/>
                  <w:marBottom w:val="0"/>
                  <w:divBdr>
                    <w:top w:val="none" w:sz="0" w:space="0" w:color="auto"/>
                    <w:left w:val="none" w:sz="0" w:space="0" w:color="auto"/>
                    <w:bottom w:val="none" w:sz="0" w:space="0" w:color="auto"/>
                    <w:right w:val="none" w:sz="0" w:space="0" w:color="auto"/>
                  </w:divBdr>
                </w:div>
                <w:div w:id="551118721">
                  <w:marLeft w:val="0"/>
                  <w:marRight w:val="0"/>
                  <w:marTop w:val="0"/>
                  <w:marBottom w:val="0"/>
                  <w:divBdr>
                    <w:top w:val="none" w:sz="0" w:space="0" w:color="auto"/>
                    <w:left w:val="none" w:sz="0" w:space="0" w:color="auto"/>
                    <w:bottom w:val="none" w:sz="0" w:space="0" w:color="auto"/>
                    <w:right w:val="none" w:sz="0" w:space="0" w:color="auto"/>
                  </w:divBdr>
                </w:div>
                <w:div w:id="1661882516">
                  <w:marLeft w:val="0"/>
                  <w:marRight w:val="0"/>
                  <w:marTop w:val="0"/>
                  <w:marBottom w:val="0"/>
                  <w:divBdr>
                    <w:top w:val="none" w:sz="0" w:space="0" w:color="auto"/>
                    <w:left w:val="none" w:sz="0" w:space="0" w:color="auto"/>
                    <w:bottom w:val="none" w:sz="0" w:space="0" w:color="auto"/>
                    <w:right w:val="none" w:sz="0" w:space="0" w:color="auto"/>
                  </w:divBdr>
                </w:div>
                <w:div w:id="1540970392">
                  <w:marLeft w:val="0"/>
                  <w:marRight w:val="0"/>
                  <w:marTop w:val="0"/>
                  <w:marBottom w:val="0"/>
                  <w:divBdr>
                    <w:top w:val="none" w:sz="0" w:space="0" w:color="auto"/>
                    <w:left w:val="none" w:sz="0" w:space="0" w:color="auto"/>
                    <w:bottom w:val="none" w:sz="0" w:space="0" w:color="auto"/>
                    <w:right w:val="none" w:sz="0" w:space="0" w:color="auto"/>
                  </w:divBdr>
                </w:div>
                <w:div w:id="136847428">
                  <w:marLeft w:val="0"/>
                  <w:marRight w:val="0"/>
                  <w:marTop w:val="0"/>
                  <w:marBottom w:val="0"/>
                  <w:divBdr>
                    <w:top w:val="none" w:sz="0" w:space="0" w:color="auto"/>
                    <w:left w:val="none" w:sz="0" w:space="0" w:color="auto"/>
                    <w:bottom w:val="none" w:sz="0" w:space="0" w:color="auto"/>
                    <w:right w:val="none" w:sz="0" w:space="0" w:color="auto"/>
                  </w:divBdr>
                </w:div>
                <w:div w:id="1491410554">
                  <w:marLeft w:val="0"/>
                  <w:marRight w:val="0"/>
                  <w:marTop w:val="0"/>
                  <w:marBottom w:val="0"/>
                  <w:divBdr>
                    <w:top w:val="none" w:sz="0" w:space="0" w:color="auto"/>
                    <w:left w:val="none" w:sz="0" w:space="0" w:color="auto"/>
                    <w:bottom w:val="none" w:sz="0" w:space="0" w:color="auto"/>
                    <w:right w:val="none" w:sz="0" w:space="0" w:color="auto"/>
                  </w:divBdr>
                </w:div>
                <w:div w:id="891963702">
                  <w:marLeft w:val="0"/>
                  <w:marRight w:val="0"/>
                  <w:marTop w:val="0"/>
                  <w:marBottom w:val="0"/>
                  <w:divBdr>
                    <w:top w:val="none" w:sz="0" w:space="0" w:color="auto"/>
                    <w:left w:val="none" w:sz="0" w:space="0" w:color="auto"/>
                    <w:bottom w:val="none" w:sz="0" w:space="0" w:color="auto"/>
                    <w:right w:val="none" w:sz="0" w:space="0" w:color="auto"/>
                  </w:divBdr>
                </w:div>
                <w:div w:id="796417079">
                  <w:marLeft w:val="0"/>
                  <w:marRight w:val="0"/>
                  <w:marTop w:val="0"/>
                  <w:marBottom w:val="0"/>
                  <w:divBdr>
                    <w:top w:val="none" w:sz="0" w:space="0" w:color="auto"/>
                    <w:left w:val="none" w:sz="0" w:space="0" w:color="auto"/>
                    <w:bottom w:val="none" w:sz="0" w:space="0" w:color="auto"/>
                    <w:right w:val="none" w:sz="0" w:space="0" w:color="auto"/>
                  </w:divBdr>
                </w:div>
                <w:div w:id="1207597426">
                  <w:marLeft w:val="0"/>
                  <w:marRight w:val="0"/>
                  <w:marTop w:val="0"/>
                  <w:marBottom w:val="0"/>
                  <w:divBdr>
                    <w:top w:val="none" w:sz="0" w:space="0" w:color="auto"/>
                    <w:left w:val="none" w:sz="0" w:space="0" w:color="auto"/>
                    <w:bottom w:val="none" w:sz="0" w:space="0" w:color="auto"/>
                    <w:right w:val="none" w:sz="0" w:space="0" w:color="auto"/>
                  </w:divBdr>
                </w:div>
                <w:div w:id="983657087">
                  <w:marLeft w:val="0"/>
                  <w:marRight w:val="0"/>
                  <w:marTop w:val="0"/>
                  <w:marBottom w:val="0"/>
                  <w:divBdr>
                    <w:top w:val="none" w:sz="0" w:space="0" w:color="auto"/>
                    <w:left w:val="none" w:sz="0" w:space="0" w:color="auto"/>
                    <w:bottom w:val="none" w:sz="0" w:space="0" w:color="auto"/>
                    <w:right w:val="none" w:sz="0" w:space="0" w:color="auto"/>
                  </w:divBdr>
                </w:div>
                <w:div w:id="779880522">
                  <w:marLeft w:val="0"/>
                  <w:marRight w:val="0"/>
                  <w:marTop w:val="0"/>
                  <w:marBottom w:val="0"/>
                  <w:divBdr>
                    <w:top w:val="none" w:sz="0" w:space="0" w:color="auto"/>
                    <w:left w:val="none" w:sz="0" w:space="0" w:color="auto"/>
                    <w:bottom w:val="none" w:sz="0" w:space="0" w:color="auto"/>
                    <w:right w:val="none" w:sz="0" w:space="0" w:color="auto"/>
                  </w:divBdr>
                </w:div>
                <w:div w:id="4404224">
                  <w:marLeft w:val="0"/>
                  <w:marRight w:val="0"/>
                  <w:marTop w:val="0"/>
                  <w:marBottom w:val="0"/>
                  <w:divBdr>
                    <w:top w:val="none" w:sz="0" w:space="0" w:color="auto"/>
                    <w:left w:val="none" w:sz="0" w:space="0" w:color="auto"/>
                    <w:bottom w:val="none" w:sz="0" w:space="0" w:color="auto"/>
                    <w:right w:val="none" w:sz="0" w:space="0" w:color="auto"/>
                  </w:divBdr>
                </w:div>
                <w:div w:id="30302492">
                  <w:marLeft w:val="0"/>
                  <w:marRight w:val="0"/>
                  <w:marTop w:val="0"/>
                  <w:marBottom w:val="0"/>
                  <w:divBdr>
                    <w:top w:val="none" w:sz="0" w:space="0" w:color="auto"/>
                    <w:left w:val="none" w:sz="0" w:space="0" w:color="auto"/>
                    <w:bottom w:val="none" w:sz="0" w:space="0" w:color="auto"/>
                    <w:right w:val="none" w:sz="0" w:space="0" w:color="auto"/>
                  </w:divBdr>
                </w:div>
                <w:div w:id="176310374">
                  <w:marLeft w:val="0"/>
                  <w:marRight w:val="0"/>
                  <w:marTop w:val="0"/>
                  <w:marBottom w:val="0"/>
                  <w:divBdr>
                    <w:top w:val="none" w:sz="0" w:space="0" w:color="auto"/>
                    <w:left w:val="none" w:sz="0" w:space="0" w:color="auto"/>
                    <w:bottom w:val="none" w:sz="0" w:space="0" w:color="auto"/>
                    <w:right w:val="none" w:sz="0" w:space="0" w:color="auto"/>
                  </w:divBdr>
                </w:div>
                <w:div w:id="431364696">
                  <w:marLeft w:val="0"/>
                  <w:marRight w:val="0"/>
                  <w:marTop w:val="0"/>
                  <w:marBottom w:val="0"/>
                  <w:divBdr>
                    <w:top w:val="none" w:sz="0" w:space="0" w:color="auto"/>
                    <w:left w:val="none" w:sz="0" w:space="0" w:color="auto"/>
                    <w:bottom w:val="none" w:sz="0" w:space="0" w:color="auto"/>
                    <w:right w:val="none" w:sz="0" w:space="0" w:color="auto"/>
                  </w:divBdr>
                </w:div>
                <w:div w:id="762186919">
                  <w:marLeft w:val="0"/>
                  <w:marRight w:val="0"/>
                  <w:marTop w:val="0"/>
                  <w:marBottom w:val="0"/>
                  <w:divBdr>
                    <w:top w:val="none" w:sz="0" w:space="0" w:color="auto"/>
                    <w:left w:val="none" w:sz="0" w:space="0" w:color="auto"/>
                    <w:bottom w:val="none" w:sz="0" w:space="0" w:color="auto"/>
                    <w:right w:val="none" w:sz="0" w:space="0" w:color="auto"/>
                  </w:divBdr>
                </w:div>
                <w:div w:id="1962151524">
                  <w:marLeft w:val="0"/>
                  <w:marRight w:val="0"/>
                  <w:marTop w:val="0"/>
                  <w:marBottom w:val="0"/>
                  <w:divBdr>
                    <w:top w:val="none" w:sz="0" w:space="0" w:color="auto"/>
                    <w:left w:val="none" w:sz="0" w:space="0" w:color="auto"/>
                    <w:bottom w:val="none" w:sz="0" w:space="0" w:color="auto"/>
                    <w:right w:val="none" w:sz="0" w:space="0" w:color="auto"/>
                  </w:divBdr>
                </w:div>
                <w:div w:id="552500330">
                  <w:marLeft w:val="0"/>
                  <w:marRight w:val="0"/>
                  <w:marTop w:val="0"/>
                  <w:marBottom w:val="0"/>
                  <w:divBdr>
                    <w:top w:val="none" w:sz="0" w:space="0" w:color="auto"/>
                    <w:left w:val="none" w:sz="0" w:space="0" w:color="auto"/>
                    <w:bottom w:val="none" w:sz="0" w:space="0" w:color="auto"/>
                    <w:right w:val="none" w:sz="0" w:space="0" w:color="auto"/>
                  </w:divBdr>
                </w:div>
                <w:div w:id="694157685">
                  <w:marLeft w:val="0"/>
                  <w:marRight w:val="0"/>
                  <w:marTop w:val="0"/>
                  <w:marBottom w:val="0"/>
                  <w:divBdr>
                    <w:top w:val="none" w:sz="0" w:space="0" w:color="auto"/>
                    <w:left w:val="none" w:sz="0" w:space="0" w:color="auto"/>
                    <w:bottom w:val="none" w:sz="0" w:space="0" w:color="auto"/>
                    <w:right w:val="none" w:sz="0" w:space="0" w:color="auto"/>
                  </w:divBdr>
                </w:div>
                <w:div w:id="1679040212">
                  <w:marLeft w:val="0"/>
                  <w:marRight w:val="0"/>
                  <w:marTop w:val="0"/>
                  <w:marBottom w:val="0"/>
                  <w:divBdr>
                    <w:top w:val="none" w:sz="0" w:space="0" w:color="auto"/>
                    <w:left w:val="none" w:sz="0" w:space="0" w:color="auto"/>
                    <w:bottom w:val="none" w:sz="0" w:space="0" w:color="auto"/>
                    <w:right w:val="none" w:sz="0" w:space="0" w:color="auto"/>
                  </w:divBdr>
                </w:div>
                <w:div w:id="73219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24781">
          <w:marLeft w:val="0"/>
          <w:marRight w:val="0"/>
          <w:marTop w:val="0"/>
          <w:marBottom w:val="0"/>
          <w:divBdr>
            <w:top w:val="none" w:sz="0" w:space="0" w:color="auto"/>
            <w:left w:val="none" w:sz="0" w:space="0" w:color="auto"/>
            <w:bottom w:val="none" w:sz="0" w:space="0" w:color="auto"/>
            <w:right w:val="none" w:sz="0" w:space="0" w:color="auto"/>
          </w:divBdr>
        </w:div>
        <w:div w:id="491531290">
          <w:marLeft w:val="0"/>
          <w:marRight w:val="0"/>
          <w:marTop w:val="0"/>
          <w:marBottom w:val="0"/>
          <w:divBdr>
            <w:top w:val="none" w:sz="0" w:space="0" w:color="auto"/>
            <w:left w:val="none" w:sz="0" w:space="0" w:color="auto"/>
            <w:bottom w:val="none" w:sz="0" w:space="0" w:color="auto"/>
            <w:right w:val="none" w:sz="0" w:space="0" w:color="auto"/>
          </w:divBdr>
        </w:div>
        <w:div w:id="1711492748">
          <w:marLeft w:val="0"/>
          <w:marRight w:val="0"/>
          <w:marTop w:val="0"/>
          <w:marBottom w:val="0"/>
          <w:divBdr>
            <w:top w:val="none" w:sz="0" w:space="0" w:color="auto"/>
            <w:left w:val="none" w:sz="0" w:space="0" w:color="auto"/>
            <w:bottom w:val="none" w:sz="0" w:space="0" w:color="auto"/>
            <w:right w:val="none" w:sz="0" w:space="0" w:color="auto"/>
          </w:divBdr>
        </w:div>
        <w:div w:id="2002848156">
          <w:marLeft w:val="0"/>
          <w:marRight w:val="0"/>
          <w:marTop w:val="0"/>
          <w:marBottom w:val="0"/>
          <w:divBdr>
            <w:top w:val="none" w:sz="0" w:space="0" w:color="auto"/>
            <w:left w:val="none" w:sz="0" w:space="0" w:color="auto"/>
            <w:bottom w:val="none" w:sz="0" w:space="0" w:color="auto"/>
            <w:right w:val="none" w:sz="0" w:space="0" w:color="auto"/>
          </w:divBdr>
        </w:div>
        <w:div w:id="1125466334">
          <w:marLeft w:val="0"/>
          <w:marRight w:val="0"/>
          <w:marTop w:val="0"/>
          <w:marBottom w:val="0"/>
          <w:divBdr>
            <w:top w:val="none" w:sz="0" w:space="0" w:color="auto"/>
            <w:left w:val="none" w:sz="0" w:space="0" w:color="auto"/>
            <w:bottom w:val="none" w:sz="0" w:space="0" w:color="auto"/>
            <w:right w:val="none" w:sz="0" w:space="0" w:color="auto"/>
          </w:divBdr>
        </w:div>
        <w:div w:id="376508945">
          <w:marLeft w:val="0"/>
          <w:marRight w:val="0"/>
          <w:marTop w:val="0"/>
          <w:marBottom w:val="0"/>
          <w:divBdr>
            <w:top w:val="none" w:sz="0" w:space="0" w:color="auto"/>
            <w:left w:val="none" w:sz="0" w:space="0" w:color="auto"/>
            <w:bottom w:val="none" w:sz="0" w:space="0" w:color="auto"/>
            <w:right w:val="none" w:sz="0" w:space="0" w:color="auto"/>
          </w:divBdr>
        </w:div>
        <w:div w:id="840966477">
          <w:marLeft w:val="0"/>
          <w:marRight w:val="0"/>
          <w:marTop w:val="0"/>
          <w:marBottom w:val="0"/>
          <w:divBdr>
            <w:top w:val="none" w:sz="0" w:space="0" w:color="auto"/>
            <w:left w:val="none" w:sz="0" w:space="0" w:color="auto"/>
            <w:bottom w:val="none" w:sz="0" w:space="0" w:color="auto"/>
            <w:right w:val="none" w:sz="0" w:space="0" w:color="auto"/>
          </w:divBdr>
        </w:div>
        <w:div w:id="497425234">
          <w:marLeft w:val="0"/>
          <w:marRight w:val="0"/>
          <w:marTop w:val="0"/>
          <w:marBottom w:val="0"/>
          <w:divBdr>
            <w:top w:val="none" w:sz="0" w:space="0" w:color="auto"/>
            <w:left w:val="none" w:sz="0" w:space="0" w:color="auto"/>
            <w:bottom w:val="none" w:sz="0" w:space="0" w:color="auto"/>
            <w:right w:val="none" w:sz="0" w:space="0" w:color="auto"/>
          </w:divBdr>
        </w:div>
        <w:div w:id="512187279">
          <w:marLeft w:val="0"/>
          <w:marRight w:val="0"/>
          <w:marTop w:val="0"/>
          <w:marBottom w:val="0"/>
          <w:divBdr>
            <w:top w:val="none" w:sz="0" w:space="0" w:color="auto"/>
            <w:left w:val="none" w:sz="0" w:space="0" w:color="auto"/>
            <w:bottom w:val="none" w:sz="0" w:space="0" w:color="auto"/>
            <w:right w:val="none" w:sz="0" w:space="0" w:color="auto"/>
          </w:divBdr>
        </w:div>
        <w:div w:id="227420094">
          <w:marLeft w:val="0"/>
          <w:marRight w:val="0"/>
          <w:marTop w:val="0"/>
          <w:marBottom w:val="0"/>
          <w:divBdr>
            <w:top w:val="none" w:sz="0" w:space="0" w:color="auto"/>
            <w:left w:val="none" w:sz="0" w:space="0" w:color="auto"/>
            <w:bottom w:val="none" w:sz="0" w:space="0" w:color="auto"/>
            <w:right w:val="none" w:sz="0" w:space="0" w:color="auto"/>
          </w:divBdr>
        </w:div>
        <w:div w:id="819855442">
          <w:marLeft w:val="0"/>
          <w:marRight w:val="0"/>
          <w:marTop w:val="0"/>
          <w:marBottom w:val="0"/>
          <w:divBdr>
            <w:top w:val="none" w:sz="0" w:space="0" w:color="auto"/>
            <w:left w:val="none" w:sz="0" w:space="0" w:color="auto"/>
            <w:bottom w:val="none" w:sz="0" w:space="0" w:color="auto"/>
            <w:right w:val="none" w:sz="0" w:space="0" w:color="auto"/>
          </w:divBdr>
        </w:div>
        <w:div w:id="1608344222">
          <w:marLeft w:val="0"/>
          <w:marRight w:val="0"/>
          <w:marTop w:val="0"/>
          <w:marBottom w:val="0"/>
          <w:divBdr>
            <w:top w:val="none" w:sz="0" w:space="0" w:color="auto"/>
            <w:left w:val="none" w:sz="0" w:space="0" w:color="auto"/>
            <w:bottom w:val="none" w:sz="0" w:space="0" w:color="auto"/>
            <w:right w:val="none" w:sz="0" w:space="0" w:color="auto"/>
          </w:divBdr>
        </w:div>
        <w:div w:id="2011132910">
          <w:marLeft w:val="0"/>
          <w:marRight w:val="0"/>
          <w:marTop w:val="0"/>
          <w:marBottom w:val="0"/>
          <w:divBdr>
            <w:top w:val="none" w:sz="0" w:space="0" w:color="auto"/>
            <w:left w:val="none" w:sz="0" w:space="0" w:color="auto"/>
            <w:bottom w:val="none" w:sz="0" w:space="0" w:color="auto"/>
            <w:right w:val="none" w:sz="0" w:space="0" w:color="auto"/>
          </w:divBdr>
        </w:div>
        <w:div w:id="509761512">
          <w:marLeft w:val="0"/>
          <w:marRight w:val="0"/>
          <w:marTop w:val="0"/>
          <w:marBottom w:val="0"/>
          <w:divBdr>
            <w:top w:val="none" w:sz="0" w:space="0" w:color="auto"/>
            <w:left w:val="none" w:sz="0" w:space="0" w:color="auto"/>
            <w:bottom w:val="none" w:sz="0" w:space="0" w:color="auto"/>
            <w:right w:val="none" w:sz="0" w:space="0" w:color="auto"/>
          </w:divBdr>
        </w:div>
        <w:div w:id="174198218">
          <w:marLeft w:val="0"/>
          <w:marRight w:val="0"/>
          <w:marTop w:val="0"/>
          <w:marBottom w:val="0"/>
          <w:divBdr>
            <w:top w:val="none" w:sz="0" w:space="0" w:color="auto"/>
            <w:left w:val="none" w:sz="0" w:space="0" w:color="auto"/>
            <w:bottom w:val="none" w:sz="0" w:space="0" w:color="auto"/>
            <w:right w:val="none" w:sz="0" w:space="0" w:color="auto"/>
          </w:divBdr>
        </w:div>
        <w:div w:id="2015691091">
          <w:marLeft w:val="0"/>
          <w:marRight w:val="0"/>
          <w:marTop w:val="0"/>
          <w:marBottom w:val="0"/>
          <w:divBdr>
            <w:top w:val="none" w:sz="0" w:space="0" w:color="auto"/>
            <w:left w:val="none" w:sz="0" w:space="0" w:color="auto"/>
            <w:bottom w:val="none" w:sz="0" w:space="0" w:color="auto"/>
            <w:right w:val="none" w:sz="0" w:space="0" w:color="auto"/>
          </w:divBdr>
        </w:div>
        <w:div w:id="1370498124">
          <w:marLeft w:val="0"/>
          <w:marRight w:val="0"/>
          <w:marTop w:val="0"/>
          <w:marBottom w:val="0"/>
          <w:divBdr>
            <w:top w:val="none" w:sz="0" w:space="0" w:color="auto"/>
            <w:left w:val="none" w:sz="0" w:space="0" w:color="auto"/>
            <w:bottom w:val="none" w:sz="0" w:space="0" w:color="auto"/>
            <w:right w:val="none" w:sz="0" w:space="0" w:color="auto"/>
          </w:divBdr>
        </w:div>
        <w:div w:id="336545754">
          <w:marLeft w:val="0"/>
          <w:marRight w:val="0"/>
          <w:marTop w:val="0"/>
          <w:marBottom w:val="0"/>
          <w:divBdr>
            <w:top w:val="none" w:sz="0" w:space="0" w:color="auto"/>
            <w:left w:val="none" w:sz="0" w:space="0" w:color="auto"/>
            <w:bottom w:val="none" w:sz="0" w:space="0" w:color="auto"/>
            <w:right w:val="none" w:sz="0" w:space="0" w:color="auto"/>
          </w:divBdr>
        </w:div>
        <w:div w:id="270745077">
          <w:marLeft w:val="0"/>
          <w:marRight w:val="0"/>
          <w:marTop w:val="0"/>
          <w:marBottom w:val="0"/>
          <w:divBdr>
            <w:top w:val="none" w:sz="0" w:space="0" w:color="auto"/>
            <w:left w:val="none" w:sz="0" w:space="0" w:color="auto"/>
            <w:bottom w:val="none" w:sz="0" w:space="0" w:color="auto"/>
            <w:right w:val="none" w:sz="0" w:space="0" w:color="auto"/>
          </w:divBdr>
        </w:div>
        <w:div w:id="1911382035">
          <w:marLeft w:val="0"/>
          <w:marRight w:val="0"/>
          <w:marTop w:val="0"/>
          <w:marBottom w:val="0"/>
          <w:divBdr>
            <w:top w:val="none" w:sz="0" w:space="0" w:color="auto"/>
            <w:left w:val="none" w:sz="0" w:space="0" w:color="auto"/>
            <w:bottom w:val="none" w:sz="0" w:space="0" w:color="auto"/>
            <w:right w:val="none" w:sz="0" w:space="0" w:color="auto"/>
          </w:divBdr>
        </w:div>
        <w:div w:id="1764111649">
          <w:marLeft w:val="0"/>
          <w:marRight w:val="0"/>
          <w:marTop w:val="0"/>
          <w:marBottom w:val="0"/>
          <w:divBdr>
            <w:top w:val="none" w:sz="0" w:space="0" w:color="auto"/>
            <w:left w:val="none" w:sz="0" w:space="0" w:color="auto"/>
            <w:bottom w:val="none" w:sz="0" w:space="0" w:color="auto"/>
            <w:right w:val="none" w:sz="0" w:space="0" w:color="auto"/>
          </w:divBdr>
        </w:div>
        <w:div w:id="1042559175">
          <w:marLeft w:val="0"/>
          <w:marRight w:val="0"/>
          <w:marTop w:val="0"/>
          <w:marBottom w:val="0"/>
          <w:divBdr>
            <w:top w:val="none" w:sz="0" w:space="0" w:color="auto"/>
            <w:left w:val="none" w:sz="0" w:space="0" w:color="auto"/>
            <w:bottom w:val="none" w:sz="0" w:space="0" w:color="auto"/>
            <w:right w:val="none" w:sz="0" w:space="0" w:color="auto"/>
          </w:divBdr>
        </w:div>
        <w:div w:id="1241058067">
          <w:marLeft w:val="0"/>
          <w:marRight w:val="0"/>
          <w:marTop w:val="0"/>
          <w:marBottom w:val="0"/>
          <w:divBdr>
            <w:top w:val="none" w:sz="0" w:space="0" w:color="auto"/>
            <w:left w:val="none" w:sz="0" w:space="0" w:color="auto"/>
            <w:bottom w:val="none" w:sz="0" w:space="0" w:color="auto"/>
            <w:right w:val="none" w:sz="0" w:space="0" w:color="auto"/>
          </w:divBdr>
        </w:div>
        <w:div w:id="1528525299">
          <w:marLeft w:val="0"/>
          <w:marRight w:val="0"/>
          <w:marTop w:val="0"/>
          <w:marBottom w:val="0"/>
          <w:divBdr>
            <w:top w:val="none" w:sz="0" w:space="0" w:color="auto"/>
            <w:left w:val="none" w:sz="0" w:space="0" w:color="auto"/>
            <w:bottom w:val="none" w:sz="0" w:space="0" w:color="auto"/>
            <w:right w:val="none" w:sz="0" w:space="0" w:color="auto"/>
          </w:divBdr>
        </w:div>
        <w:div w:id="700516080">
          <w:marLeft w:val="0"/>
          <w:marRight w:val="0"/>
          <w:marTop w:val="0"/>
          <w:marBottom w:val="0"/>
          <w:divBdr>
            <w:top w:val="none" w:sz="0" w:space="0" w:color="auto"/>
            <w:left w:val="none" w:sz="0" w:space="0" w:color="auto"/>
            <w:bottom w:val="none" w:sz="0" w:space="0" w:color="auto"/>
            <w:right w:val="none" w:sz="0" w:space="0" w:color="auto"/>
          </w:divBdr>
        </w:div>
        <w:div w:id="990670429">
          <w:marLeft w:val="0"/>
          <w:marRight w:val="0"/>
          <w:marTop w:val="0"/>
          <w:marBottom w:val="0"/>
          <w:divBdr>
            <w:top w:val="none" w:sz="0" w:space="0" w:color="auto"/>
            <w:left w:val="none" w:sz="0" w:space="0" w:color="auto"/>
            <w:bottom w:val="none" w:sz="0" w:space="0" w:color="auto"/>
            <w:right w:val="none" w:sz="0" w:space="0" w:color="auto"/>
          </w:divBdr>
        </w:div>
        <w:div w:id="501747394">
          <w:marLeft w:val="0"/>
          <w:marRight w:val="0"/>
          <w:marTop w:val="0"/>
          <w:marBottom w:val="0"/>
          <w:divBdr>
            <w:top w:val="none" w:sz="0" w:space="0" w:color="auto"/>
            <w:left w:val="none" w:sz="0" w:space="0" w:color="auto"/>
            <w:bottom w:val="none" w:sz="0" w:space="0" w:color="auto"/>
            <w:right w:val="none" w:sz="0" w:space="0" w:color="auto"/>
          </w:divBdr>
        </w:div>
        <w:div w:id="587539326">
          <w:marLeft w:val="0"/>
          <w:marRight w:val="0"/>
          <w:marTop w:val="0"/>
          <w:marBottom w:val="0"/>
          <w:divBdr>
            <w:top w:val="none" w:sz="0" w:space="0" w:color="auto"/>
            <w:left w:val="none" w:sz="0" w:space="0" w:color="auto"/>
            <w:bottom w:val="none" w:sz="0" w:space="0" w:color="auto"/>
            <w:right w:val="none" w:sz="0" w:space="0" w:color="auto"/>
          </w:divBdr>
        </w:div>
        <w:div w:id="983898971">
          <w:marLeft w:val="0"/>
          <w:marRight w:val="0"/>
          <w:marTop w:val="0"/>
          <w:marBottom w:val="0"/>
          <w:divBdr>
            <w:top w:val="none" w:sz="0" w:space="0" w:color="auto"/>
            <w:left w:val="none" w:sz="0" w:space="0" w:color="auto"/>
            <w:bottom w:val="none" w:sz="0" w:space="0" w:color="auto"/>
            <w:right w:val="none" w:sz="0" w:space="0" w:color="auto"/>
          </w:divBdr>
        </w:div>
        <w:div w:id="248320653">
          <w:marLeft w:val="0"/>
          <w:marRight w:val="0"/>
          <w:marTop w:val="0"/>
          <w:marBottom w:val="0"/>
          <w:divBdr>
            <w:top w:val="none" w:sz="0" w:space="0" w:color="auto"/>
            <w:left w:val="none" w:sz="0" w:space="0" w:color="auto"/>
            <w:bottom w:val="none" w:sz="0" w:space="0" w:color="auto"/>
            <w:right w:val="none" w:sz="0" w:space="0" w:color="auto"/>
          </w:divBdr>
        </w:div>
        <w:div w:id="880434146">
          <w:marLeft w:val="0"/>
          <w:marRight w:val="0"/>
          <w:marTop w:val="0"/>
          <w:marBottom w:val="0"/>
          <w:divBdr>
            <w:top w:val="none" w:sz="0" w:space="0" w:color="auto"/>
            <w:left w:val="none" w:sz="0" w:space="0" w:color="auto"/>
            <w:bottom w:val="none" w:sz="0" w:space="0" w:color="auto"/>
            <w:right w:val="none" w:sz="0" w:space="0" w:color="auto"/>
          </w:divBdr>
        </w:div>
        <w:div w:id="265239597">
          <w:marLeft w:val="0"/>
          <w:marRight w:val="0"/>
          <w:marTop w:val="0"/>
          <w:marBottom w:val="0"/>
          <w:divBdr>
            <w:top w:val="none" w:sz="0" w:space="0" w:color="auto"/>
            <w:left w:val="none" w:sz="0" w:space="0" w:color="auto"/>
            <w:bottom w:val="none" w:sz="0" w:space="0" w:color="auto"/>
            <w:right w:val="none" w:sz="0" w:space="0" w:color="auto"/>
          </w:divBdr>
        </w:div>
        <w:div w:id="914247234">
          <w:marLeft w:val="0"/>
          <w:marRight w:val="0"/>
          <w:marTop w:val="0"/>
          <w:marBottom w:val="0"/>
          <w:divBdr>
            <w:top w:val="none" w:sz="0" w:space="0" w:color="auto"/>
            <w:left w:val="none" w:sz="0" w:space="0" w:color="auto"/>
            <w:bottom w:val="none" w:sz="0" w:space="0" w:color="auto"/>
            <w:right w:val="none" w:sz="0" w:space="0" w:color="auto"/>
          </w:divBdr>
        </w:div>
        <w:div w:id="1245190097">
          <w:marLeft w:val="0"/>
          <w:marRight w:val="0"/>
          <w:marTop w:val="0"/>
          <w:marBottom w:val="0"/>
          <w:divBdr>
            <w:top w:val="none" w:sz="0" w:space="0" w:color="auto"/>
            <w:left w:val="none" w:sz="0" w:space="0" w:color="auto"/>
            <w:bottom w:val="none" w:sz="0" w:space="0" w:color="auto"/>
            <w:right w:val="none" w:sz="0" w:space="0" w:color="auto"/>
          </w:divBdr>
        </w:div>
        <w:div w:id="1283729635">
          <w:marLeft w:val="0"/>
          <w:marRight w:val="0"/>
          <w:marTop w:val="0"/>
          <w:marBottom w:val="0"/>
          <w:divBdr>
            <w:top w:val="none" w:sz="0" w:space="0" w:color="auto"/>
            <w:left w:val="none" w:sz="0" w:space="0" w:color="auto"/>
            <w:bottom w:val="none" w:sz="0" w:space="0" w:color="auto"/>
            <w:right w:val="none" w:sz="0" w:space="0" w:color="auto"/>
          </w:divBdr>
        </w:div>
        <w:div w:id="661004837">
          <w:marLeft w:val="0"/>
          <w:marRight w:val="0"/>
          <w:marTop w:val="0"/>
          <w:marBottom w:val="0"/>
          <w:divBdr>
            <w:top w:val="none" w:sz="0" w:space="0" w:color="auto"/>
            <w:left w:val="none" w:sz="0" w:space="0" w:color="auto"/>
            <w:bottom w:val="none" w:sz="0" w:space="0" w:color="auto"/>
            <w:right w:val="none" w:sz="0" w:space="0" w:color="auto"/>
          </w:divBdr>
        </w:div>
        <w:div w:id="111945197">
          <w:marLeft w:val="0"/>
          <w:marRight w:val="0"/>
          <w:marTop w:val="0"/>
          <w:marBottom w:val="0"/>
          <w:divBdr>
            <w:top w:val="none" w:sz="0" w:space="0" w:color="auto"/>
            <w:left w:val="none" w:sz="0" w:space="0" w:color="auto"/>
            <w:bottom w:val="none" w:sz="0" w:space="0" w:color="auto"/>
            <w:right w:val="none" w:sz="0" w:space="0" w:color="auto"/>
          </w:divBdr>
        </w:div>
        <w:div w:id="2068186791">
          <w:marLeft w:val="0"/>
          <w:marRight w:val="0"/>
          <w:marTop w:val="0"/>
          <w:marBottom w:val="0"/>
          <w:divBdr>
            <w:top w:val="none" w:sz="0" w:space="0" w:color="auto"/>
            <w:left w:val="none" w:sz="0" w:space="0" w:color="auto"/>
            <w:bottom w:val="none" w:sz="0" w:space="0" w:color="auto"/>
            <w:right w:val="none" w:sz="0" w:space="0" w:color="auto"/>
          </w:divBdr>
        </w:div>
        <w:div w:id="1089498704">
          <w:marLeft w:val="0"/>
          <w:marRight w:val="0"/>
          <w:marTop w:val="0"/>
          <w:marBottom w:val="0"/>
          <w:divBdr>
            <w:top w:val="none" w:sz="0" w:space="0" w:color="auto"/>
            <w:left w:val="none" w:sz="0" w:space="0" w:color="auto"/>
            <w:bottom w:val="none" w:sz="0" w:space="0" w:color="auto"/>
            <w:right w:val="none" w:sz="0" w:space="0" w:color="auto"/>
          </w:divBdr>
        </w:div>
        <w:div w:id="407967023">
          <w:marLeft w:val="0"/>
          <w:marRight w:val="0"/>
          <w:marTop w:val="0"/>
          <w:marBottom w:val="0"/>
          <w:divBdr>
            <w:top w:val="none" w:sz="0" w:space="0" w:color="auto"/>
            <w:left w:val="none" w:sz="0" w:space="0" w:color="auto"/>
            <w:bottom w:val="none" w:sz="0" w:space="0" w:color="auto"/>
            <w:right w:val="none" w:sz="0" w:space="0" w:color="auto"/>
          </w:divBdr>
        </w:div>
        <w:div w:id="827668942">
          <w:marLeft w:val="0"/>
          <w:marRight w:val="0"/>
          <w:marTop w:val="0"/>
          <w:marBottom w:val="0"/>
          <w:divBdr>
            <w:top w:val="none" w:sz="0" w:space="0" w:color="auto"/>
            <w:left w:val="none" w:sz="0" w:space="0" w:color="auto"/>
            <w:bottom w:val="none" w:sz="0" w:space="0" w:color="auto"/>
            <w:right w:val="none" w:sz="0" w:space="0" w:color="auto"/>
          </w:divBdr>
        </w:div>
        <w:div w:id="546331245">
          <w:marLeft w:val="0"/>
          <w:marRight w:val="0"/>
          <w:marTop w:val="0"/>
          <w:marBottom w:val="0"/>
          <w:divBdr>
            <w:top w:val="none" w:sz="0" w:space="0" w:color="auto"/>
            <w:left w:val="none" w:sz="0" w:space="0" w:color="auto"/>
            <w:bottom w:val="none" w:sz="0" w:space="0" w:color="auto"/>
            <w:right w:val="none" w:sz="0" w:space="0" w:color="auto"/>
          </w:divBdr>
        </w:div>
        <w:div w:id="397900034">
          <w:marLeft w:val="0"/>
          <w:marRight w:val="0"/>
          <w:marTop w:val="0"/>
          <w:marBottom w:val="0"/>
          <w:divBdr>
            <w:top w:val="none" w:sz="0" w:space="0" w:color="auto"/>
            <w:left w:val="none" w:sz="0" w:space="0" w:color="auto"/>
            <w:bottom w:val="none" w:sz="0" w:space="0" w:color="auto"/>
            <w:right w:val="none" w:sz="0" w:space="0" w:color="auto"/>
          </w:divBdr>
        </w:div>
        <w:div w:id="2063283574">
          <w:marLeft w:val="0"/>
          <w:marRight w:val="0"/>
          <w:marTop w:val="0"/>
          <w:marBottom w:val="0"/>
          <w:divBdr>
            <w:top w:val="none" w:sz="0" w:space="0" w:color="auto"/>
            <w:left w:val="none" w:sz="0" w:space="0" w:color="auto"/>
            <w:bottom w:val="none" w:sz="0" w:space="0" w:color="auto"/>
            <w:right w:val="none" w:sz="0" w:space="0" w:color="auto"/>
          </w:divBdr>
        </w:div>
        <w:div w:id="277952694">
          <w:marLeft w:val="0"/>
          <w:marRight w:val="0"/>
          <w:marTop w:val="0"/>
          <w:marBottom w:val="0"/>
          <w:divBdr>
            <w:top w:val="none" w:sz="0" w:space="0" w:color="auto"/>
            <w:left w:val="none" w:sz="0" w:space="0" w:color="auto"/>
            <w:bottom w:val="none" w:sz="0" w:space="0" w:color="auto"/>
            <w:right w:val="none" w:sz="0" w:space="0" w:color="auto"/>
          </w:divBdr>
        </w:div>
        <w:div w:id="617755511">
          <w:marLeft w:val="0"/>
          <w:marRight w:val="0"/>
          <w:marTop w:val="0"/>
          <w:marBottom w:val="0"/>
          <w:divBdr>
            <w:top w:val="none" w:sz="0" w:space="0" w:color="auto"/>
            <w:left w:val="none" w:sz="0" w:space="0" w:color="auto"/>
            <w:bottom w:val="none" w:sz="0" w:space="0" w:color="auto"/>
            <w:right w:val="none" w:sz="0" w:space="0" w:color="auto"/>
          </w:divBdr>
        </w:div>
        <w:div w:id="2018530465">
          <w:marLeft w:val="0"/>
          <w:marRight w:val="0"/>
          <w:marTop w:val="0"/>
          <w:marBottom w:val="0"/>
          <w:divBdr>
            <w:top w:val="none" w:sz="0" w:space="0" w:color="auto"/>
            <w:left w:val="none" w:sz="0" w:space="0" w:color="auto"/>
            <w:bottom w:val="none" w:sz="0" w:space="0" w:color="auto"/>
            <w:right w:val="none" w:sz="0" w:space="0" w:color="auto"/>
          </w:divBdr>
        </w:div>
        <w:div w:id="1263685169">
          <w:marLeft w:val="0"/>
          <w:marRight w:val="0"/>
          <w:marTop w:val="0"/>
          <w:marBottom w:val="0"/>
          <w:divBdr>
            <w:top w:val="none" w:sz="0" w:space="0" w:color="auto"/>
            <w:left w:val="none" w:sz="0" w:space="0" w:color="auto"/>
            <w:bottom w:val="none" w:sz="0" w:space="0" w:color="auto"/>
            <w:right w:val="none" w:sz="0" w:space="0" w:color="auto"/>
          </w:divBdr>
        </w:div>
        <w:div w:id="1611860901">
          <w:marLeft w:val="0"/>
          <w:marRight w:val="0"/>
          <w:marTop w:val="0"/>
          <w:marBottom w:val="0"/>
          <w:divBdr>
            <w:top w:val="none" w:sz="0" w:space="0" w:color="auto"/>
            <w:left w:val="none" w:sz="0" w:space="0" w:color="auto"/>
            <w:bottom w:val="none" w:sz="0" w:space="0" w:color="auto"/>
            <w:right w:val="none" w:sz="0" w:space="0" w:color="auto"/>
          </w:divBdr>
        </w:div>
        <w:div w:id="968363824">
          <w:marLeft w:val="0"/>
          <w:marRight w:val="0"/>
          <w:marTop w:val="0"/>
          <w:marBottom w:val="0"/>
          <w:divBdr>
            <w:top w:val="none" w:sz="0" w:space="0" w:color="auto"/>
            <w:left w:val="none" w:sz="0" w:space="0" w:color="auto"/>
            <w:bottom w:val="none" w:sz="0" w:space="0" w:color="auto"/>
            <w:right w:val="none" w:sz="0" w:space="0" w:color="auto"/>
          </w:divBdr>
        </w:div>
        <w:div w:id="849294799">
          <w:marLeft w:val="0"/>
          <w:marRight w:val="0"/>
          <w:marTop w:val="0"/>
          <w:marBottom w:val="0"/>
          <w:divBdr>
            <w:top w:val="none" w:sz="0" w:space="0" w:color="auto"/>
            <w:left w:val="none" w:sz="0" w:space="0" w:color="auto"/>
            <w:bottom w:val="none" w:sz="0" w:space="0" w:color="auto"/>
            <w:right w:val="none" w:sz="0" w:space="0" w:color="auto"/>
          </w:divBdr>
        </w:div>
        <w:div w:id="1301376462">
          <w:marLeft w:val="0"/>
          <w:marRight w:val="0"/>
          <w:marTop w:val="0"/>
          <w:marBottom w:val="0"/>
          <w:divBdr>
            <w:top w:val="none" w:sz="0" w:space="0" w:color="auto"/>
            <w:left w:val="none" w:sz="0" w:space="0" w:color="auto"/>
            <w:bottom w:val="none" w:sz="0" w:space="0" w:color="auto"/>
            <w:right w:val="none" w:sz="0" w:space="0" w:color="auto"/>
          </w:divBdr>
        </w:div>
        <w:div w:id="320085138">
          <w:marLeft w:val="0"/>
          <w:marRight w:val="0"/>
          <w:marTop w:val="0"/>
          <w:marBottom w:val="0"/>
          <w:divBdr>
            <w:top w:val="none" w:sz="0" w:space="0" w:color="auto"/>
            <w:left w:val="none" w:sz="0" w:space="0" w:color="auto"/>
            <w:bottom w:val="none" w:sz="0" w:space="0" w:color="auto"/>
            <w:right w:val="none" w:sz="0" w:space="0" w:color="auto"/>
          </w:divBdr>
        </w:div>
        <w:div w:id="713237608">
          <w:marLeft w:val="0"/>
          <w:marRight w:val="0"/>
          <w:marTop w:val="0"/>
          <w:marBottom w:val="0"/>
          <w:divBdr>
            <w:top w:val="none" w:sz="0" w:space="0" w:color="auto"/>
            <w:left w:val="none" w:sz="0" w:space="0" w:color="auto"/>
            <w:bottom w:val="none" w:sz="0" w:space="0" w:color="auto"/>
            <w:right w:val="none" w:sz="0" w:space="0" w:color="auto"/>
          </w:divBdr>
        </w:div>
        <w:div w:id="1265262298">
          <w:marLeft w:val="0"/>
          <w:marRight w:val="0"/>
          <w:marTop w:val="0"/>
          <w:marBottom w:val="0"/>
          <w:divBdr>
            <w:top w:val="none" w:sz="0" w:space="0" w:color="auto"/>
            <w:left w:val="none" w:sz="0" w:space="0" w:color="auto"/>
            <w:bottom w:val="none" w:sz="0" w:space="0" w:color="auto"/>
            <w:right w:val="none" w:sz="0" w:space="0" w:color="auto"/>
          </w:divBdr>
        </w:div>
        <w:div w:id="1747072584">
          <w:marLeft w:val="0"/>
          <w:marRight w:val="0"/>
          <w:marTop w:val="0"/>
          <w:marBottom w:val="0"/>
          <w:divBdr>
            <w:top w:val="none" w:sz="0" w:space="0" w:color="auto"/>
            <w:left w:val="none" w:sz="0" w:space="0" w:color="auto"/>
            <w:bottom w:val="none" w:sz="0" w:space="0" w:color="auto"/>
            <w:right w:val="none" w:sz="0" w:space="0" w:color="auto"/>
          </w:divBdr>
        </w:div>
        <w:div w:id="254553006">
          <w:marLeft w:val="0"/>
          <w:marRight w:val="0"/>
          <w:marTop w:val="0"/>
          <w:marBottom w:val="0"/>
          <w:divBdr>
            <w:top w:val="none" w:sz="0" w:space="0" w:color="auto"/>
            <w:left w:val="none" w:sz="0" w:space="0" w:color="auto"/>
            <w:bottom w:val="none" w:sz="0" w:space="0" w:color="auto"/>
            <w:right w:val="none" w:sz="0" w:space="0" w:color="auto"/>
          </w:divBdr>
        </w:div>
        <w:div w:id="1463689524">
          <w:marLeft w:val="0"/>
          <w:marRight w:val="0"/>
          <w:marTop w:val="0"/>
          <w:marBottom w:val="0"/>
          <w:divBdr>
            <w:top w:val="none" w:sz="0" w:space="0" w:color="auto"/>
            <w:left w:val="none" w:sz="0" w:space="0" w:color="auto"/>
            <w:bottom w:val="none" w:sz="0" w:space="0" w:color="auto"/>
            <w:right w:val="none" w:sz="0" w:space="0" w:color="auto"/>
          </w:divBdr>
        </w:div>
        <w:div w:id="1403680690">
          <w:marLeft w:val="0"/>
          <w:marRight w:val="0"/>
          <w:marTop w:val="0"/>
          <w:marBottom w:val="0"/>
          <w:divBdr>
            <w:top w:val="none" w:sz="0" w:space="0" w:color="auto"/>
            <w:left w:val="none" w:sz="0" w:space="0" w:color="auto"/>
            <w:bottom w:val="none" w:sz="0" w:space="0" w:color="auto"/>
            <w:right w:val="none" w:sz="0" w:space="0" w:color="auto"/>
          </w:divBdr>
        </w:div>
        <w:div w:id="310140251">
          <w:marLeft w:val="0"/>
          <w:marRight w:val="0"/>
          <w:marTop w:val="0"/>
          <w:marBottom w:val="0"/>
          <w:divBdr>
            <w:top w:val="none" w:sz="0" w:space="0" w:color="auto"/>
            <w:left w:val="none" w:sz="0" w:space="0" w:color="auto"/>
            <w:bottom w:val="none" w:sz="0" w:space="0" w:color="auto"/>
            <w:right w:val="none" w:sz="0" w:space="0" w:color="auto"/>
          </w:divBdr>
        </w:div>
        <w:div w:id="156923587">
          <w:marLeft w:val="0"/>
          <w:marRight w:val="0"/>
          <w:marTop w:val="0"/>
          <w:marBottom w:val="0"/>
          <w:divBdr>
            <w:top w:val="none" w:sz="0" w:space="0" w:color="auto"/>
            <w:left w:val="none" w:sz="0" w:space="0" w:color="auto"/>
            <w:bottom w:val="none" w:sz="0" w:space="0" w:color="auto"/>
            <w:right w:val="none" w:sz="0" w:space="0" w:color="auto"/>
          </w:divBdr>
        </w:div>
        <w:div w:id="1059742141">
          <w:marLeft w:val="0"/>
          <w:marRight w:val="0"/>
          <w:marTop w:val="0"/>
          <w:marBottom w:val="0"/>
          <w:divBdr>
            <w:top w:val="none" w:sz="0" w:space="0" w:color="auto"/>
            <w:left w:val="none" w:sz="0" w:space="0" w:color="auto"/>
            <w:bottom w:val="none" w:sz="0" w:space="0" w:color="auto"/>
            <w:right w:val="none" w:sz="0" w:space="0" w:color="auto"/>
          </w:divBdr>
        </w:div>
        <w:div w:id="688679832">
          <w:marLeft w:val="0"/>
          <w:marRight w:val="0"/>
          <w:marTop w:val="0"/>
          <w:marBottom w:val="0"/>
          <w:divBdr>
            <w:top w:val="none" w:sz="0" w:space="0" w:color="auto"/>
            <w:left w:val="none" w:sz="0" w:space="0" w:color="auto"/>
            <w:bottom w:val="none" w:sz="0" w:space="0" w:color="auto"/>
            <w:right w:val="none" w:sz="0" w:space="0" w:color="auto"/>
          </w:divBdr>
        </w:div>
        <w:div w:id="1486820486">
          <w:marLeft w:val="0"/>
          <w:marRight w:val="0"/>
          <w:marTop w:val="0"/>
          <w:marBottom w:val="0"/>
          <w:divBdr>
            <w:top w:val="none" w:sz="0" w:space="0" w:color="auto"/>
            <w:left w:val="none" w:sz="0" w:space="0" w:color="auto"/>
            <w:bottom w:val="none" w:sz="0" w:space="0" w:color="auto"/>
            <w:right w:val="none" w:sz="0" w:space="0" w:color="auto"/>
          </w:divBdr>
        </w:div>
        <w:div w:id="1575623503">
          <w:marLeft w:val="0"/>
          <w:marRight w:val="0"/>
          <w:marTop w:val="0"/>
          <w:marBottom w:val="0"/>
          <w:divBdr>
            <w:top w:val="none" w:sz="0" w:space="0" w:color="auto"/>
            <w:left w:val="none" w:sz="0" w:space="0" w:color="auto"/>
            <w:bottom w:val="none" w:sz="0" w:space="0" w:color="auto"/>
            <w:right w:val="none" w:sz="0" w:space="0" w:color="auto"/>
          </w:divBdr>
        </w:div>
        <w:div w:id="1215506402">
          <w:marLeft w:val="0"/>
          <w:marRight w:val="0"/>
          <w:marTop w:val="0"/>
          <w:marBottom w:val="0"/>
          <w:divBdr>
            <w:top w:val="none" w:sz="0" w:space="0" w:color="auto"/>
            <w:left w:val="none" w:sz="0" w:space="0" w:color="auto"/>
            <w:bottom w:val="none" w:sz="0" w:space="0" w:color="auto"/>
            <w:right w:val="none" w:sz="0" w:space="0" w:color="auto"/>
          </w:divBdr>
        </w:div>
        <w:div w:id="737822201">
          <w:marLeft w:val="0"/>
          <w:marRight w:val="0"/>
          <w:marTop w:val="0"/>
          <w:marBottom w:val="0"/>
          <w:divBdr>
            <w:top w:val="none" w:sz="0" w:space="0" w:color="auto"/>
            <w:left w:val="none" w:sz="0" w:space="0" w:color="auto"/>
            <w:bottom w:val="none" w:sz="0" w:space="0" w:color="auto"/>
            <w:right w:val="none" w:sz="0" w:space="0" w:color="auto"/>
          </w:divBdr>
        </w:div>
        <w:div w:id="1844204211">
          <w:marLeft w:val="0"/>
          <w:marRight w:val="0"/>
          <w:marTop w:val="0"/>
          <w:marBottom w:val="0"/>
          <w:divBdr>
            <w:top w:val="none" w:sz="0" w:space="0" w:color="auto"/>
            <w:left w:val="none" w:sz="0" w:space="0" w:color="auto"/>
            <w:bottom w:val="none" w:sz="0" w:space="0" w:color="auto"/>
            <w:right w:val="none" w:sz="0" w:space="0" w:color="auto"/>
          </w:divBdr>
        </w:div>
        <w:div w:id="1219977323">
          <w:marLeft w:val="0"/>
          <w:marRight w:val="0"/>
          <w:marTop w:val="0"/>
          <w:marBottom w:val="0"/>
          <w:divBdr>
            <w:top w:val="none" w:sz="0" w:space="0" w:color="auto"/>
            <w:left w:val="none" w:sz="0" w:space="0" w:color="auto"/>
            <w:bottom w:val="none" w:sz="0" w:space="0" w:color="auto"/>
            <w:right w:val="none" w:sz="0" w:space="0" w:color="auto"/>
          </w:divBdr>
        </w:div>
        <w:div w:id="1049584">
          <w:marLeft w:val="0"/>
          <w:marRight w:val="0"/>
          <w:marTop w:val="0"/>
          <w:marBottom w:val="0"/>
          <w:divBdr>
            <w:top w:val="none" w:sz="0" w:space="0" w:color="auto"/>
            <w:left w:val="none" w:sz="0" w:space="0" w:color="auto"/>
            <w:bottom w:val="none" w:sz="0" w:space="0" w:color="auto"/>
            <w:right w:val="none" w:sz="0" w:space="0" w:color="auto"/>
          </w:divBdr>
        </w:div>
        <w:div w:id="696932606">
          <w:marLeft w:val="0"/>
          <w:marRight w:val="0"/>
          <w:marTop w:val="0"/>
          <w:marBottom w:val="0"/>
          <w:divBdr>
            <w:top w:val="none" w:sz="0" w:space="0" w:color="auto"/>
            <w:left w:val="none" w:sz="0" w:space="0" w:color="auto"/>
            <w:bottom w:val="none" w:sz="0" w:space="0" w:color="auto"/>
            <w:right w:val="none" w:sz="0" w:space="0" w:color="auto"/>
          </w:divBdr>
        </w:div>
        <w:div w:id="488785921">
          <w:marLeft w:val="0"/>
          <w:marRight w:val="0"/>
          <w:marTop w:val="0"/>
          <w:marBottom w:val="0"/>
          <w:divBdr>
            <w:top w:val="none" w:sz="0" w:space="0" w:color="auto"/>
            <w:left w:val="none" w:sz="0" w:space="0" w:color="auto"/>
            <w:bottom w:val="none" w:sz="0" w:space="0" w:color="auto"/>
            <w:right w:val="none" w:sz="0" w:space="0" w:color="auto"/>
          </w:divBdr>
        </w:div>
        <w:div w:id="1716009002">
          <w:marLeft w:val="0"/>
          <w:marRight w:val="0"/>
          <w:marTop w:val="0"/>
          <w:marBottom w:val="0"/>
          <w:divBdr>
            <w:top w:val="none" w:sz="0" w:space="0" w:color="auto"/>
            <w:left w:val="none" w:sz="0" w:space="0" w:color="auto"/>
            <w:bottom w:val="none" w:sz="0" w:space="0" w:color="auto"/>
            <w:right w:val="none" w:sz="0" w:space="0" w:color="auto"/>
          </w:divBdr>
        </w:div>
        <w:div w:id="809597083">
          <w:marLeft w:val="0"/>
          <w:marRight w:val="0"/>
          <w:marTop w:val="0"/>
          <w:marBottom w:val="0"/>
          <w:divBdr>
            <w:top w:val="none" w:sz="0" w:space="0" w:color="auto"/>
            <w:left w:val="none" w:sz="0" w:space="0" w:color="auto"/>
            <w:bottom w:val="none" w:sz="0" w:space="0" w:color="auto"/>
            <w:right w:val="none" w:sz="0" w:space="0" w:color="auto"/>
          </w:divBdr>
        </w:div>
        <w:div w:id="1971134125">
          <w:marLeft w:val="0"/>
          <w:marRight w:val="0"/>
          <w:marTop w:val="0"/>
          <w:marBottom w:val="0"/>
          <w:divBdr>
            <w:top w:val="none" w:sz="0" w:space="0" w:color="auto"/>
            <w:left w:val="none" w:sz="0" w:space="0" w:color="auto"/>
            <w:bottom w:val="none" w:sz="0" w:space="0" w:color="auto"/>
            <w:right w:val="none" w:sz="0" w:space="0" w:color="auto"/>
          </w:divBdr>
        </w:div>
        <w:div w:id="1835759360">
          <w:marLeft w:val="0"/>
          <w:marRight w:val="0"/>
          <w:marTop w:val="0"/>
          <w:marBottom w:val="0"/>
          <w:divBdr>
            <w:top w:val="none" w:sz="0" w:space="0" w:color="auto"/>
            <w:left w:val="none" w:sz="0" w:space="0" w:color="auto"/>
            <w:bottom w:val="none" w:sz="0" w:space="0" w:color="auto"/>
            <w:right w:val="none" w:sz="0" w:space="0" w:color="auto"/>
          </w:divBdr>
        </w:div>
        <w:div w:id="1634947647">
          <w:marLeft w:val="0"/>
          <w:marRight w:val="0"/>
          <w:marTop w:val="0"/>
          <w:marBottom w:val="0"/>
          <w:divBdr>
            <w:top w:val="none" w:sz="0" w:space="0" w:color="auto"/>
            <w:left w:val="none" w:sz="0" w:space="0" w:color="auto"/>
            <w:bottom w:val="none" w:sz="0" w:space="0" w:color="auto"/>
            <w:right w:val="none" w:sz="0" w:space="0" w:color="auto"/>
          </w:divBdr>
        </w:div>
        <w:div w:id="1345594279">
          <w:marLeft w:val="0"/>
          <w:marRight w:val="0"/>
          <w:marTop w:val="0"/>
          <w:marBottom w:val="0"/>
          <w:divBdr>
            <w:top w:val="none" w:sz="0" w:space="0" w:color="auto"/>
            <w:left w:val="none" w:sz="0" w:space="0" w:color="auto"/>
            <w:bottom w:val="none" w:sz="0" w:space="0" w:color="auto"/>
            <w:right w:val="none" w:sz="0" w:space="0" w:color="auto"/>
          </w:divBdr>
        </w:div>
        <w:div w:id="1451390326">
          <w:marLeft w:val="0"/>
          <w:marRight w:val="0"/>
          <w:marTop w:val="0"/>
          <w:marBottom w:val="0"/>
          <w:divBdr>
            <w:top w:val="none" w:sz="0" w:space="0" w:color="auto"/>
            <w:left w:val="none" w:sz="0" w:space="0" w:color="auto"/>
            <w:bottom w:val="none" w:sz="0" w:space="0" w:color="auto"/>
            <w:right w:val="none" w:sz="0" w:space="0" w:color="auto"/>
          </w:divBdr>
        </w:div>
        <w:div w:id="1519615440">
          <w:marLeft w:val="0"/>
          <w:marRight w:val="0"/>
          <w:marTop w:val="0"/>
          <w:marBottom w:val="0"/>
          <w:divBdr>
            <w:top w:val="none" w:sz="0" w:space="0" w:color="auto"/>
            <w:left w:val="none" w:sz="0" w:space="0" w:color="auto"/>
            <w:bottom w:val="none" w:sz="0" w:space="0" w:color="auto"/>
            <w:right w:val="none" w:sz="0" w:space="0" w:color="auto"/>
          </w:divBdr>
        </w:div>
        <w:div w:id="855728197">
          <w:marLeft w:val="0"/>
          <w:marRight w:val="0"/>
          <w:marTop w:val="0"/>
          <w:marBottom w:val="0"/>
          <w:divBdr>
            <w:top w:val="none" w:sz="0" w:space="0" w:color="auto"/>
            <w:left w:val="none" w:sz="0" w:space="0" w:color="auto"/>
            <w:bottom w:val="none" w:sz="0" w:space="0" w:color="auto"/>
            <w:right w:val="none" w:sz="0" w:space="0" w:color="auto"/>
          </w:divBdr>
        </w:div>
        <w:div w:id="1378435546">
          <w:marLeft w:val="0"/>
          <w:marRight w:val="0"/>
          <w:marTop w:val="0"/>
          <w:marBottom w:val="0"/>
          <w:divBdr>
            <w:top w:val="none" w:sz="0" w:space="0" w:color="auto"/>
            <w:left w:val="none" w:sz="0" w:space="0" w:color="auto"/>
            <w:bottom w:val="none" w:sz="0" w:space="0" w:color="auto"/>
            <w:right w:val="none" w:sz="0" w:space="0" w:color="auto"/>
          </w:divBdr>
        </w:div>
        <w:div w:id="1817331601">
          <w:marLeft w:val="0"/>
          <w:marRight w:val="0"/>
          <w:marTop w:val="0"/>
          <w:marBottom w:val="0"/>
          <w:divBdr>
            <w:top w:val="none" w:sz="0" w:space="0" w:color="auto"/>
            <w:left w:val="none" w:sz="0" w:space="0" w:color="auto"/>
            <w:bottom w:val="none" w:sz="0" w:space="0" w:color="auto"/>
            <w:right w:val="none" w:sz="0" w:space="0" w:color="auto"/>
          </w:divBdr>
        </w:div>
        <w:div w:id="715350832">
          <w:marLeft w:val="0"/>
          <w:marRight w:val="0"/>
          <w:marTop w:val="0"/>
          <w:marBottom w:val="0"/>
          <w:divBdr>
            <w:top w:val="none" w:sz="0" w:space="0" w:color="auto"/>
            <w:left w:val="none" w:sz="0" w:space="0" w:color="auto"/>
            <w:bottom w:val="none" w:sz="0" w:space="0" w:color="auto"/>
            <w:right w:val="none" w:sz="0" w:space="0" w:color="auto"/>
          </w:divBdr>
        </w:div>
        <w:div w:id="1223322815">
          <w:marLeft w:val="0"/>
          <w:marRight w:val="0"/>
          <w:marTop w:val="0"/>
          <w:marBottom w:val="0"/>
          <w:divBdr>
            <w:top w:val="none" w:sz="0" w:space="0" w:color="auto"/>
            <w:left w:val="none" w:sz="0" w:space="0" w:color="auto"/>
            <w:bottom w:val="none" w:sz="0" w:space="0" w:color="auto"/>
            <w:right w:val="none" w:sz="0" w:space="0" w:color="auto"/>
          </w:divBdr>
        </w:div>
        <w:div w:id="61371955">
          <w:marLeft w:val="0"/>
          <w:marRight w:val="0"/>
          <w:marTop w:val="0"/>
          <w:marBottom w:val="0"/>
          <w:divBdr>
            <w:top w:val="none" w:sz="0" w:space="0" w:color="auto"/>
            <w:left w:val="none" w:sz="0" w:space="0" w:color="auto"/>
            <w:bottom w:val="none" w:sz="0" w:space="0" w:color="auto"/>
            <w:right w:val="none" w:sz="0" w:space="0" w:color="auto"/>
          </w:divBdr>
        </w:div>
        <w:div w:id="1014191121">
          <w:marLeft w:val="0"/>
          <w:marRight w:val="0"/>
          <w:marTop w:val="0"/>
          <w:marBottom w:val="0"/>
          <w:divBdr>
            <w:top w:val="none" w:sz="0" w:space="0" w:color="auto"/>
            <w:left w:val="none" w:sz="0" w:space="0" w:color="auto"/>
            <w:bottom w:val="none" w:sz="0" w:space="0" w:color="auto"/>
            <w:right w:val="none" w:sz="0" w:space="0" w:color="auto"/>
          </w:divBdr>
        </w:div>
        <w:div w:id="713769901">
          <w:marLeft w:val="0"/>
          <w:marRight w:val="0"/>
          <w:marTop w:val="0"/>
          <w:marBottom w:val="0"/>
          <w:divBdr>
            <w:top w:val="none" w:sz="0" w:space="0" w:color="auto"/>
            <w:left w:val="none" w:sz="0" w:space="0" w:color="auto"/>
            <w:bottom w:val="none" w:sz="0" w:space="0" w:color="auto"/>
            <w:right w:val="none" w:sz="0" w:space="0" w:color="auto"/>
          </w:divBdr>
        </w:div>
        <w:div w:id="1895460890">
          <w:marLeft w:val="0"/>
          <w:marRight w:val="0"/>
          <w:marTop w:val="0"/>
          <w:marBottom w:val="0"/>
          <w:divBdr>
            <w:top w:val="none" w:sz="0" w:space="0" w:color="auto"/>
            <w:left w:val="none" w:sz="0" w:space="0" w:color="auto"/>
            <w:bottom w:val="none" w:sz="0" w:space="0" w:color="auto"/>
            <w:right w:val="none" w:sz="0" w:space="0" w:color="auto"/>
          </w:divBdr>
        </w:div>
        <w:div w:id="814643022">
          <w:marLeft w:val="0"/>
          <w:marRight w:val="0"/>
          <w:marTop w:val="0"/>
          <w:marBottom w:val="0"/>
          <w:divBdr>
            <w:top w:val="none" w:sz="0" w:space="0" w:color="auto"/>
            <w:left w:val="none" w:sz="0" w:space="0" w:color="auto"/>
            <w:bottom w:val="none" w:sz="0" w:space="0" w:color="auto"/>
            <w:right w:val="none" w:sz="0" w:space="0" w:color="auto"/>
          </w:divBdr>
        </w:div>
        <w:div w:id="154424297">
          <w:marLeft w:val="0"/>
          <w:marRight w:val="0"/>
          <w:marTop w:val="0"/>
          <w:marBottom w:val="0"/>
          <w:divBdr>
            <w:top w:val="none" w:sz="0" w:space="0" w:color="auto"/>
            <w:left w:val="none" w:sz="0" w:space="0" w:color="auto"/>
            <w:bottom w:val="none" w:sz="0" w:space="0" w:color="auto"/>
            <w:right w:val="none" w:sz="0" w:space="0" w:color="auto"/>
          </w:divBdr>
        </w:div>
        <w:div w:id="1041125602">
          <w:marLeft w:val="0"/>
          <w:marRight w:val="0"/>
          <w:marTop w:val="0"/>
          <w:marBottom w:val="0"/>
          <w:divBdr>
            <w:top w:val="none" w:sz="0" w:space="0" w:color="auto"/>
            <w:left w:val="none" w:sz="0" w:space="0" w:color="auto"/>
            <w:bottom w:val="none" w:sz="0" w:space="0" w:color="auto"/>
            <w:right w:val="none" w:sz="0" w:space="0" w:color="auto"/>
          </w:divBdr>
        </w:div>
        <w:div w:id="83645863">
          <w:marLeft w:val="0"/>
          <w:marRight w:val="0"/>
          <w:marTop w:val="0"/>
          <w:marBottom w:val="0"/>
          <w:divBdr>
            <w:top w:val="none" w:sz="0" w:space="0" w:color="auto"/>
            <w:left w:val="none" w:sz="0" w:space="0" w:color="auto"/>
            <w:bottom w:val="none" w:sz="0" w:space="0" w:color="auto"/>
            <w:right w:val="none" w:sz="0" w:space="0" w:color="auto"/>
          </w:divBdr>
        </w:div>
        <w:div w:id="359281511">
          <w:marLeft w:val="0"/>
          <w:marRight w:val="0"/>
          <w:marTop w:val="0"/>
          <w:marBottom w:val="0"/>
          <w:divBdr>
            <w:top w:val="none" w:sz="0" w:space="0" w:color="auto"/>
            <w:left w:val="none" w:sz="0" w:space="0" w:color="auto"/>
            <w:bottom w:val="none" w:sz="0" w:space="0" w:color="auto"/>
            <w:right w:val="none" w:sz="0" w:space="0" w:color="auto"/>
          </w:divBdr>
        </w:div>
        <w:div w:id="413089531">
          <w:marLeft w:val="0"/>
          <w:marRight w:val="0"/>
          <w:marTop w:val="0"/>
          <w:marBottom w:val="0"/>
          <w:divBdr>
            <w:top w:val="none" w:sz="0" w:space="0" w:color="auto"/>
            <w:left w:val="none" w:sz="0" w:space="0" w:color="auto"/>
            <w:bottom w:val="none" w:sz="0" w:space="0" w:color="auto"/>
            <w:right w:val="none" w:sz="0" w:space="0" w:color="auto"/>
          </w:divBdr>
        </w:div>
        <w:div w:id="1110466922">
          <w:marLeft w:val="0"/>
          <w:marRight w:val="0"/>
          <w:marTop w:val="0"/>
          <w:marBottom w:val="0"/>
          <w:divBdr>
            <w:top w:val="none" w:sz="0" w:space="0" w:color="auto"/>
            <w:left w:val="none" w:sz="0" w:space="0" w:color="auto"/>
            <w:bottom w:val="none" w:sz="0" w:space="0" w:color="auto"/>
            <w:right w:val="none" w:sz="0" w:space="0" w:color="auto"/>
          </w:divBdr>
        </w:div>
        <w:div w:id="1187796407">
          <w:marLeft w:val="0"/>
          <w:marRight w:val="0"/>
          <w:marTop w:val="0"/>
          <w:marBottom w:val="0"/>
          <w:divBdr>
            <w:top w:val="none" w:sz="0" w:space="0" w:color="auto"/>
            <w:left w:val="none" w:sz="0" w:space="0" w:color="auto"/>
            <w:bottom w:val="none" w:sz="0" w:space="0" w:color="auto"/>
            <w:right w:val="none" w:sz="0" w:space="0" w:color="auto"/>
          </w:divBdr>
        </w:div>
        <w:div w:id="1631544961">
          <w:marLeft w:val="0"/>
          <w:marRight w:val="0"/>
          <w:marTop w:val="0"/>
          <w:marBottom w:val="0"/>
          <w:divBdr>
            <w:top w:val="none" w:sz="0" w:space="0" w:color="auto"/>
            <w:left w:val="none" w:sz="0" w:space="0" w:color="auto"/>
            <w:bottom w:val="none" w:sz="0" w:space="0" w:color="auto"/>
            <w:right w:val="none" w:sz="0" w:space="0" w:color="auto"/>
          </w:divBdr>
        </w:div>
        <w:div w:id="215312265">
          <w:marLeft w:val="0"/>
          <w:marRight w:val="0"/>
          <w:marTop w:val="0"/>
          <w:marBottom w:val="0"/>
          <w:divBdr>
            <w:top w:val="none" w:sz="0" w:space="0" w:color="auto"/>
            <w:left w:val="none" w:sz="0" w:space="0" w:color="auto"/>
            <w:bottom w:val="none" w:sz="0" w:space="0" w:color="auto"/>
            <w:right w:val="none" w:sz="0" w:space="0" w:color="auto"/>
          </w:divBdr>
        </w:div>
        <w:div w:id="670791863">
          <w:marLeft w:val="0"/>
          <w:marRight w:val="0"/>
          <w:marTop w:val="0"/>
          <w:marBottom w:val="0"/>
          <w:divBdr>
            <w:top w:val="none" w:sz="0" w:space="0" w:color="auto"/>
            <w:left w:val="none" w:sz="0" w:space="0" w:color="auto"/>
            <w:bottom w:val="none" w:sz="0" w:space="0" w:color="auto"/>
            <w:right w:val="none" w:sz="0" w:space="0" w:color="auto"/>
          </w:divBdr>
        </w:div>
        <w:div w:id="709721905">
          <w:marLeft w:val="0"/>
          <w:marRight w:val="0"/>
          <w:marTop w:val="0"/>
          <w:marBottom w:val="0"/>
          <w:divBdr>
            <w:top w:val="none" w:sz="0" w:space="0" w:color="auto"/>
            <w:left w:val="none" w:sz="0" w:space="0" w:color="auto"/>
            <w:bottom w:val="none" w:sz="0" w:space="0" w:color="auto"/>
            <w:right w:val="none" w:sz="0" w:space="0" w:color="auto"/>
          </w:divBdr>
        </w:div>
        <w:div w:id="579872859">
          <w:marLeft w:val="0"/>
          <w:marRight w:val="0"/>
          <w:marTop w:val="0"/>
          <w:marBottom w:val="0"/>
          <w:divBdr>
            <w:top w:val="none" w:sz="0" w:space="0" w:color="auto"/>
            <w:left w:val="none" w:sz="0" w:space="0" w:color="auto"/>
            <w:bottom w:val="none" w:sz="0" w:space="0" w:color="auto"/>
            <w:right w:val="none" w:sz="0" w:space="0" w:color="auto"/>
          </w:divBdr>
        </w:div>
        <w:div w:id="1147472490">
          <w:marLeft w:val="0"/>
          <w:marRight w:val="0"/>
          <w:marTop w:val="0"/>
          <w:marBottom w:val="0"/>
          <w:divBdr>
            <w:top w:val="none" w:sz="0" w:space="0" w:color="auto"/>
            <w:left w:val="none" w:sz="0" w:space="0" w:color="auto"/>
            <w:bottom w:val="none" w:sz="0" w:space="0" w:color="auto"/>
            <w:right w:val="none" w:sz="0" w:space="0" w:color="auto"/>
          </w:divBdr>
        </w:div>
        <w:div w:id="426384451">
          <w:marLeft w:val="0"/>
          <w:marRight w:val="0"/>
          <w:marTop w:val="0"/>
          <w:marBottom w:val="0"/>
          <w:divBdr>
            <w:top w:val="none" w:sz="0" w:space="0" w:color="auto"/>
            <w:left w:val="none" w:sz="0" w:space="0" w:color="auto"/>
            <w:bottom w:val="none" w:sz="0" w:space="0" w:color="auto"/>
            <w:right w:val="none" w:sz="0" w:space="0" w:color="auto"/>
          </w:divBdr>
        </w:div>
        <w:div w:id="1070729910">
          <w:marLeft w:val="0"/>
          <w:marRight w:val="0"/>
          <w:marTop w:val="0"/>
          <w:marBottom w:val="0"/>
          <w:divBdr>
            <w:top w:val="none" w:sz="0" w:space="0" w:color="auto"/>
            <w:left w:val="none" w:sz="0" w:space="0" w:color="auto"/>
            <w:bottom w:val="none" w:sz="0" w:space="0" w:color="auto"/>
            <w:right w:val="none" w:sz="0" w:space="0" w:color="auto"/>
          </w:divBdr>
        </w:div>
        <w:div w:id="1781215754">
          <w:marLeft w:val="0"/>
          <w:marRight w:val="0"/>
          <w:marTop w:val="0"/>
          <w:marBottom w:val="0"/>
          <w:divBdr>
            <w:top w:val="none" w:sz="0" w:space="0" w:color="auto"/>
            <w:left w:val="none" w:sz="0" w:space="0" w:color="auto"/>
            <w:bottom w:val="none" w:sz="0" w:space="0" w:color="auto"/>
            <w:right w:val="none" w:sz="0" w:space="0" w:color="auto"/>
          </w:divBdr>
        </w:div>
        <w:div w:id="1323893175">
          <w:marLeft w:val="0"/>
          <w:marRight w:val="0"/>
          <w:marTop w:val="0"/>
          <w:marBottom w:val="0"/>
          <w:divBdr>
            <w:top w:val="none" w:sz="0" w:space="0" w:color="auto"/>
            <w:left w:val="none" w:sz="0" w:space="0" w:color="auto"/>
            <w:bottom w:val="none" w:sz="0" w:space="0" w:color="auto"/>
            <w:right w:val="none" w:sz="0" w:space="0" w:color="auto"/>
          </w:divBdr>
        </w:div>
        <w:div w:id="1603955319">
          <w:marLeft w:val="0"/>
          <w:marRight w:val="0"/>
          <w:marTop w:val="0"/>
          <w:marBottom w:val="0"/>
          <w:divBdr>
            <w:top w:val="none" w:sz="0" w:space="0" w:color="auto"/>
            <w:left w:val="none" w:sz="0" w:space="0" w:color="auto"/>
            <w:bottom w:val="none" w:sz="0" w:space="0" w:color="auto"/>
            <w:right w:val="none" w:sz="0" w:space="0" w:color="auto"/>
          </w:divBdr>
        </w:div>
        <w:div w:id="190270810">
          <w:marLeft w:val="0"/>
          <w:marRight w:val="0"/>
          <w:marTop w:val="0"/>
          <w:marBottom w:val="0"/>
          <w:divBdr>
            <w:top w:val="none" w:sz="0" w:space="0" w:color="auto"/>
            <w:left w:val="none" w:sz="0" w:space="0" w:color="auto"/>
            <w:bottom w:val="none" w:sz="0" w:space="0" w:color="auto"/>
            <w:right w:val="none" w:sz="0" w:space="0" w:color="auto"/>
          </w:divBdr>
        </w:div>
        <w:div w:id="427040397">
          <w:marLeft w:val="0"/>
          <w:marRight w:val="0"/>
          <w:marTop w:val="0"/>
          <w:marBottom w:val="0"/>
          <w:divBdr>
            <w:top w:val="none" w:sz="0" w:space="0" w:color="auto"/>
            <w:left w:val="none" w:sz="0" w:space="0" w:color="auto"/>
            <w:bottom w:val="none" w:sz="0" w:space="0" w:color="auto"/>
            <w:right w:val="none" w:sz="0" w:space="0" w:color="auto"/>
          </w:divBdr>
        </w:div>
        <w:div w:id="133067272">
          <w:marLeft w:val="0"/>
          <w:marRight w:val="0"/>
          <w:marTop w:val="0"/>
          <w:marBottom w:val="0"/>
          <w:divBdr>
            <w:top w:val="none" w:sz="0" w:space="0" w:color="auto"/>
            <w:left w:val="none" w:sz="0" w:space="0" w:color="auto"/>
            <w:bottom w:val="none" w:sz="0" w:space="0" w:color="auto"/>
            <w:right w:val="none" w:sz="0" w:space="0" w:color="auto"/>
          </w:divBdr>
        </w:div>
        <w:div w:id="1239438479">
          <w:marLeft w:val="0"/>
          <w:marRight w:val="0"/>
          <w:marTop w:val="0"/>
          <w:marBottom w:val="0"/>
          <w:divBdr>
            <w:top w:val="none" w:sz="0" w:space="0" w:color="auto"/>
            <w:left w:val="none" w:sz="0" w:space="0" w:color="auto"/>
            <w:bottom w:val="none" w:sz="0" w:space="0" w:color="auto"/>
            <w:right w:val="none" w:sz="0" w:space="0" w:color="auto"/>
          </w:divBdr>
        </w:div>
        <w:div w:id="148598620">
          <w:marLeft w:val="0"/>
          <w:marRight w:val="0"/>
          <w:marTop w:val="0"/>
          <w:marBottom w:val="0"/>
          <w:divBdr>
            <w:top w:val="none" w:sz="0" w:space="0" w:color="auto"/>
            <w:left w:val="none" w:sz="0" w:space="0" w:color="auto"/>
            <w:bottom w:val="none" w:sz="0" w:space="0" w:color="auto"/>
            <w:right w:val="none" w:sz="0" w:space="0" w:color="auto"/>
          </w:divBdr>
        </w:div>
        <w:div w:id="1455364264">
          <w:marLeft w:val="0"/>
          <w:marRight w:val="0"/>
          <w:marTop w:val="0"/>
          <w:marBottom w:val="0"/>
          <w:divBdr>
            <w:top w:val="none" w:sz="0" w:space="0" w:color="auto"/>
            <w:left w:val="none" w:sz="0" w:space="0" w:color="auto"/>
            <w:bottom w:val="none" w:sz="0" w:space="0" w:color="auto"/>
            <w:right w:val="none" w:sz="0" w:space="0" w:color="auto"/>
          </w:divBdr>
        </w:div>
        <w:div w:id="1968505506">
          <w:marLeft w:val="0"/>
          <w:marRight w:val="0"/>
          <w:marTop w:val="0"/>
          <w:marBottom w:val="0"/>
          <w:divBdr>
            <w:top w:val="none" w:sz="0" w:space="0" w:color="auto"/>
            <w:left w:val="none" w:sz="0" w:space="0" w:color="auto"/>
            <w:bottom w:val="none" w:sz="0" w:space="0" w:color="auto"/>
            <w:right w:val="none" w:sz="0" w:space="0" w:color="auto"/>
          </w:divBdr>
        </w:div>
        <w:div w:id="18094001">
          <w:marLeft w:val="0"/>
          <w:marRight w:val="0"/>
          <w:marTop w:val="0"/>
          <w:marBottom w:val="0"/>
          <w:divBdr>
            <w:top w:val="none" w:sz="0" w:space="0" w:color="auto"/>
            <w:left w:val="none" w:sz="0" w:space="0" w:color="auto"/>
            <w:bottom w:val="none" w:sz="0" w:space="0" w:color="auto"/>
            <w:right w:val="none" w:sz="0" w:space="0" w:color="auto"/>
          </w:divBdr>
        </w:div>
        <w:div w:id="1967857692">
          <w:marLeft w:val="0"/>
          <w:marRight w:val="0"/>
          <w:marTop w:val="0"/>
          <w:marBottom w:val="0"/>
          <w:divBdr>
            <w:top w:val="none" w:sz="0" w:space="0" w:color="auto"/>
            <w:left w:val="none" w:sz="0" w:space="0" w:color="auto"/>
            <w:bottom w:val="none" w:sz="0" w:space="0" w:color="auto"/>
            <w:right w:val="none" w:sz="0" w:space="0" w:color="auto"/>
          </w:divBdr>
        </w:div>
        <w:div w:id="1639916848">
          <w:marLeft w:val="0"/>
          <w:marRight w:val="0"/>
          <w:marTop w:val="0"/>
          <w:marBottom w:val="0"/>
          <w:divBdr>
            <w:top w:val="none" w:sz="0" w:space="0" w:color="auto"/>
            <w:left w:val="none" w:sz="0" w:space="0" w:color="auto"/>
            <w:bottom w:val="none" w:sz="0" w:space="0" w:color="auto"/>
            <w:right w:val="none" w:sz="0" w:space="0" w:color="auto"/>
          </w:divBdr>
        </w:div>
        <w:div w:id="1050108361">
          <w:marLeft w:val="0"/>
          <w:marRight w:val="0"/>
          <w:marTop w:val="0"/>
          <w:marBottom w:val="0"/>
          <w:divBdr>
            <w:top w:val="none" w:sz="0" w:space="0" w:color="auto"/>
            <w:left w:val="none" w:sz="0" w:space="0" w:color="auto"/>
            <w:bottom w:val="none" w:sz="0" w:space="0" w:color="auto"/>
            <w:right w:val="none" w:sz="0" w:space="0" w:color="auto"/>
          </w:divBdr>
        </w:div>
        <w:div w:id="299307231">
          <w:marLeft w:val="0"/>
          <w:marRight w:val="0"/>
          <w:marTop w:val="0"/>
          <w:marBottom w:val="0"/>
          <w:divBdr>
            <w:top w:val="none" w:sz="0" w:space="0" w:color="auto"/>
            <w:left w:val="none" w:sz="0" w:space="0" w:color="auto"/>
            <w:bottom w:val="none" w:sz="0" w:space="0" w:color="auto"/>
            <w:right w:val="none" w:sz="0" w:space="0" w:color="auto"/>
          </w:divBdr>
        </w:div>
        <w:div w:id="1196044654">
          <w:marLeft w:val="0"/>
          <w:marRight w:val="0"/>
          <w:marTop w:val="0"/>
          <w:marBottom w:val="0"/>
          <w:divBdr>
            <w:top w:val="none" w:sz="0" w:space="0" w:color="auto"/>
            <w:left w:val="none" w:sz="0" w:space="0" w:color="auto"/>
            <w:bottom w:val="none" w:sz="0" w:space="0" w:color="auto"/>
            <w:right w:val="none" w:sz="0" w:space="0" w:color="auto"/>
          </w:divBdr>
        </w:div>
        <w:div w:id="1494680109">
          <w:marLeft w:val="0"/>
          <w:marRight w:val="0"/>
          <w:marTop w:val="0"/>
          <w:marBottom w:val="0"/>
          <w:divBdr>
            <w:top w:val="none" w:sz="0" w:space="0" w:color="auto"/>
            <w:left w:val="none" w:sz="0" w:space="0" w:color="auto"/>
            <w:bottom w:val="none" w:sz="0" w:space="0" w:color="auto"/>
            <w:right w:val="none" w:sz="0" w:space="0" w:color="auto"/>
          </w:divBdr>
        </w:div>
        <w:div w:id="46422353">
          <w:marLeft w:val="0"/>
          <w:marRight w:val="0"/>
          <w:marTop w:val="0"/>
          <w:marBottom w:val="0"/>
          <w:divBdr>
            <w:top w:val="none" w:sz="0" w:space="0" w:color="auto"/>
            <w:left w:val="none" w:sz="0" w:space="0" w:color="auto"/>
            <w:bottom w:val="none" w:sz="0" w:space="0" w:color="auto"/>
            <w:right w:val="none" w:sz="0" w:space="0" w:color="auto"/>
          </w:divBdr>
        </w:div>
        <w:div w:id="637877259">
          <w:marLeft w:val="0"/>
          <w:marRight w:val="0"/>
          <w:marTop w:val="0"/>
          <w:marBottom w:val="0"/>
          <w:divBdr>
            <w:top w:val="none" w:sz="0" w:space="0" w:color="auto"/>
            <w:left w:val="none" w:sz="0" w:space="0" w:color="auto"/>
            <w:bottom w:val="none" w:sz="0" w:space="0" w:color="auto"/>
            <w:right w:val="none" w:sz="0" w:space="0" w:color="auto"/>
          </w:divBdr>
        </w:div>
        <w:div w:id="151721140">
          <w:marLeft w:val="0"/>
          <w:marRight w:val="0"/>
          <w:marTop w:val="0"/>
          <w:marBottom w:val="0"/>
          <w:divBdr>
            <w:top w:val="none" w:sz="0" w:space="0" w:color="auto"/>
            <w:left w:val="none" w:sz="0" w:space="0" w:color="auto"/>
            <w:bottom w:val="none" w:sz="0" w:space="0" w:color="auto"/>
            <w:right w:val="none" w:sz="0" w:space="0" w:color="auto"/>
          </w:divBdr>
        </w:div>
        <w:div w:id="984166680">
          <w:marLeft w:val="0"/>
          <w:marRight w:val="0"/>
          <w:marTop w:val="0"/>
          <w:marBottom w:val="0"/>
          <w:divBdr>
            <w:top w:val="none" w:sz="0" w:space="0" w:color="auto"/>
            <w:left w:val="none" w:sz="0" w:space="0" w:color="auto"/>
            <w:bottom w:val="none" w:sz="0" w:space="0" w:color="auto"/>
            <w:right w:val="none" w:sz="0" w:space="0" w:color="auto"/>
          </w:divBdr>
        </w:div>
        <w:div w:id="197860278">
          <w:marLeft w:val="0"/>
          <w:marRight w:val="0"/>
          <w:marTop w:val="0"/>
          <w:marBottom w:val="0"/>
          <w:divBdr>
            <w:top w:val="none" w:sz="0" w:space="0" w:color="auto"/>
            <w:left w:val="none" w:sz="0" w:space="0" w:color="auto"/>
            <w:bottom w:val="none" w:sz="0" w:space="0" w:color="auto"/>
            <w:right w:val="none" w:sz="0" w:space="0" w:color="auto"/>
          </w:divBdr>
        </w:div>
        <w:div w:id="481965597">
          <w:marLeft w:val="0"/>
          <w:marRight w:val="0"/>
          <w:marTop w:val="0"/>
          <w:marBottom w:val="0"/>
          <w:divBdr>
            <w:top w:val="none" w:sz="0" w:space="0" w:color="auto"/>
            <w:left w:val="none" w:sz="0" w:space="0" w:color="auto"/>
            <w:bottom w:val="none" w:sz="0" w:space="0" w:color="auto"/>
            <w:right w:val="none" w:sz="0" w:space="0" w:color="auto"/>
          </w:divBdr>
        </w:div>
        <w:div w:id="18048606">
          <w:marLeft w:val="0"/>
          <w:marRight w:val="0"/>
          <w:marTop w:val="0"/>
          <w:marBottom w:val="0"/>
          <w:divBdr>
            <w:top w:val="none" w:sz="0" w:space="0" w:color="auto"/>
            <w:left w:val="none" w:sz="0" w:space="0" w:color="auto"/>
            <w:bottom w:val="none" w:sz="0" w:space="0" w:color="auto"/>
            <w:right w:val="none" w:sz="0" w:space="0" w:color="auto"/>
          </w:divBdr>
        </w:div>
        <w:div w:id="1418477598">
          <w:marLeft w:val="0"/>
          <w:marRight w:val="0"/>
          <w:marTop w:val="0"/>
          <w:marBottom w:val="0"/>
          <w:divBdr>
            <w:top w:val="none" w:sz="0" w:space="0" w:color="auto"/>
            <w:left w:val="none" w:sz="0" w:space="0" w:color="auto"/>
            <w:bottom w:val="none" w:sz="0" w:space="0" w:color="auto"/>
            <w:right w:val="none" w:sz="0" w:space="0" w:color="auto"/>
          </w:divBdr>
        </w:div>
        <w:div w:id="1669478241">
          <w:marLeft w:val="0"/>
          <w:marRight w:val="0"/>
          <w:marTop w:val="0"/>
          <w:marBottom w:val="0"/>
          <w:divBdr>
            <w:top w:val="none" w:sz="0" w:space="0" w:color="auto"/>
            <w:left w:val="none" w:sz="0" w:space="0" w:color="auto"/>
            <w:bottom w:val="none" w:sz="0" w:space="0" w:color="auto"/>
            <w:right w:val="none" w:sz="0" w:space="0" w:color="auto"/>
          </w:divBdr>
        </w:div>
      </w:divsChild>
    </w:div>
    <w:div w:id="793214289">
      <w:bodyDiv w:val="1"/>
      <w:marLeft w:val="0"/>
      <w:marRight w:val="0"/>
      <w:marTop w:val="0"/>
      <w:marBottom w:val="0"/>
      <w:divBdr>
        <w:top w:val="none" w:sz="0" w:space="0" w:color="auto"/>
        <w:left w:val="none" w:sz="0" w:space="0" w:color="auto"/>
        <w:bottom w:val="none" w:sz="0" w:space="0" w:color="auto"/>
        <w:right w:val="none" w:sz="0" w:space="0" w:color="auto"/>
      </w:divBdr>
    </w:div>
    <w:div w:id="963341886">
      <w:bodyDiv w:val="1"/>
      <w:marLeft w:val="0"/>
      <w:marRight w:val="0"/>
      <w:marTop w:val="0"/>
      <w:marBottom w:val="0"/>
      <w:divBdr>
        <w:top w:val="none" w:sz="0" w:space="0" w:color="auto"/>
        <w:left w:val="none" w:sz="0" w:space="0" w:color="auto"/>
        <w:bottom w:val="none" w:sz="0" w:space="0" w:color="auto"/>
        <w:right w:val="none" w:sz="0" w:space="0" w:color="auto"/>
      </w:divBdr>
      <w:divsChild>
        <w:div w:id="2130540538">
          <w:marLeft w:val="0"/>
          <w:marRight w:val="0"/>
          <w:marTop w:val="0"/>
          <w:marBottom w:val="0"/>
          <w:divBdr>
            <w:top w:val="none" w:sz="0" w:space="0" w:color="auto"/>
            <w:left w:val="none" w:sz="0" w:space="0" w:color="auto"/>
            <w:bottom w:val="none" w:sz="0" w:space="0" w:color="auto"/>
            <w:right w:val="none" w:sz="0" w:space="0" w:color="auto"/>
          </w:divBdr>
        </w:div>
        <w:div w:id="1477842193">
          <w:marLeft w:val="0"/>
          <w:marRight w:val="0"/>
          <w:marTop w:val="0"/>
          <w:marBottom w:val="0"/>
          <w:divBdr>
            <w:top w:val="none" w:sz="0" w:space="0" w:color="auto"/>
            <w:left w:val="none" w:sz="0" w:space="0" w:color="auto"/>
            <w:bottom w:val="none" w:sz="0" w:space="0" w:color="auto"/>
            <w:right w:val="none" w:sz="0" w:space="0" w:color="auto"/>
          </w:divBdr>
        </w:div>
        <w:div w:id="793451026">
          <w:marLeft w:val="0"/>
          <w:marRight w:val="0"/>
          <w:marTop w:val="0"/>
          <w:marBottom w:val="0"/>
          <w:divBdr>
            <w:top w:val="none" w:sz="0" w:space="0" w:color="auto"/>
            <w:left w:val="none" w:sz="0" w:space="0" w:color="auto"/>
            <w:bottom w:val="none" w:sz="0" w:space="0" w:color="auto"/>
            <w:right w:val="none" w:sz="0" w:space="0" w:color="auto"/>
          </w:divBdr>
        </w:div>
        <w:div w:id="1170829836">
          <w:marLeft w:val="0"/>
          <w:marRight w:val="0"/>
          <w:marTop w:val="0"/>
          <w:marBottom w:val="0"/>
          <w:divBdr>
            <w:top w:val="none" w:sz="0" w:space="0" w:color="auto"/>
            <w:left w:val="none" w:sz="0" w:space="0" w:color="auto"/>
            <w:bottom w:val="none" w:sz="0" w:space="0" w:color="auto"/>
            <w:right w:val="none" w:sz="0" w:space="0" w:color="auto"/>
          </w:divBdr>
        </w:div>
        <w:div w:id="1884251276">
          <w:marLeft w:val="0"/>
          <w:marRight w:val="0"/>
          <w:marTop w:val="0"/>
          <w:marBottom w:val="0"/>
          <w:divBdr>
            <w:top w:val="none" w:sz="0" w:space="0" w:color="auto"/>
            <w:left w:val="none" w:sz="0" w:space="0" w:color="auto"/>
            <w:bottom w:val="none" w:sz="0" w:space="0" w:color="auto"/>
            <w:right w:val="none" w:sz="0" w:space="0" w:color="auto"/>
          </w:divBdr>
        </w:div>
        <w:div w:id="1847816808">
          <w:marLeft w:val="0"/>
          <w:marRight w:val="0"/>
          <w:marTop w:val="0"/>
          <w:marBottom w:val="0"/>
          <w:divBdr>
            <w:top w:val="none" w:sz="0" w:space="0" w:color="auto"/>
            <w:left w:val="none" w:sz="0" w:space="0" w:color="auto"/>
            <w:bottom w:val="none" w:sz="0" w:space="0" w:color="auto"/>
            <w:right w:val="none" w:sz="0" w:space="0" w:color="auto"/>
          </w:divBdr>
        </w:div>
        <w:div w:id="467819984">
          <w:marLeft w:val="0"/>
          <w:marRight w:val="0"/>
          <w:marTop w:val="0"/>
          <w:marBottom w:val="0"/>
          <w:divBdr>
            <w:top w:val="none" w:sz="0" w:space="0" w:color="auto"/>
            <w:left w:val="none" w:sz="0" w:space="0" w:color="auto"/>
            <w:bottom w:val="none" w:sz="0" w:space="0" w:color="auto"/>
            <w:right w:val="none" w:sz="0" w:space="0" w:color="auto"/>
          </w:divBdr>
        </w:div>
        <w:div w:id="484515901">
          <w:marLeft w:val="0"/>
          <w:marRight w:val="0"/>
          <w:marTop w:val="0"/>
          <w:marBottom w:val="0"/>
          <w:divBdr>
            <w:top w:val="none" w:sz="0" w:space="0" w:color="auto"/>
            <w:left w:val="none" w:sz="0" w:space="0" w:color="auto"/>
            <w:bottom w:val="none" w:sz="0" w:space="0" w:color="auto"/>
            <w:right w:val="none" w:sz="0" w:space="0" w:color="auto"/>
          </w:divBdr>
        </w:div>
        <w:div w:id="1438259373">
          <w:marLeft w:val="0"/>
          <w:marRight w:val="0"/>
          <w:marTop w:val="0"/>
          <w:marBottom w:val="0"/>
          <w:divBdr>
            <w:top w:val="none" w:sz="0" w:space="0" w:color="auto"/>
            <w:left w:val="none" w:sz="0" w:space="0" w:color="auto"/>
            <w:bottom w:val="none" w:sz="0" w:space="0" w:color="auto"/>
            <w:right w:val="none" w:sz="0" w:space="0" w:color="auto"/>
          </w:divBdr>
        </w:div>
        <w:div w:id="722951182">
          <w:marLeft w:val="0"/>
          <w:marRight w:val="0"/>
          <w:marTop w:val="0"/>
          <w:marBottom w:val="0"/>
          <w:divBdr>
            <w:top w:val="none" w:sz="0" w:space="0" w:color="auto"/>
            <w:left w:val="none" w:sz="0" w:space="0" w:color="auto"/>
            <w:bottom w:val="none" w:sz="0" w:space="0" w:color="auto"/>
            <w:right w:val="none" w:sz="0" w:space="0" w:color="auto"/>
          </w:divBdr>
        </w:div>
        <w:div w:id="842356545">
          <w:marLeft w:val="0"/>
          <w:marRight w:val="0"/>
          <w:marTop w:val="0"/>
          <w:marBottom w:val="0"/>
          <w:divBdr>
            <w:top w:val="none" w:sz="0" w:space="0" w:color="auto"/>
            <w:left w:val="none" w:sz="0" w:space="0" w:color="auto"/>
            <w:bottom w:val="none" w:sz="0" w:space="0" w:color="auto"/>
            <w:right w:val="none" w:sz="0" w:space="0" w:color="auto"/>
          </w:divBdr>
        </w:div>
        <w:div w:id="1973362669">
          <w:marLeft w:val="0"/>
          <w:marRight w:val="0"/>
          <w:marTop w:val="0"/>
          <w:marBottom w:val="0"/>
          <w:divBdr>
            <w:top w:val="none" w:sz="0" w:space="0" w:color="auto"/>
            <w:left w:val="none" w:sz="0" w:space="0" w:color="auto"/>
            <w:bottom w:val="none" w:sz="0" w:space="0" w:color="auto"/>
            <w:right w:val="none" w:sz="0" w:space="0" w:color="auto"/>
          </w:divBdr>
        </w:div>
        <w:div w:id="1549799876">
          <w:marLeft w:val="0"/>
          <w:marRight w:val="0"/>
          <w:marTop w:val="0"/>
          <w:marBottom w:val="0"/>
          <w:divBdr>
            <w:top w:val="none" w:sz="0" w:space="0" w:color="auto"/>
            <w:left w:val="none" w:sz="0" w:space="0" w:color="auto"/>
            <w:bottom w:val="none" w:sz="0" w:space="0" w:color="auto"/>
            <w:right w:val="none" w:sz="0" w:space="0" w:color="auto"/>
          </w:divBdr>
        </w:div>
        <w:div w:id="395737796">
          <w:marLeft w:val="0"/>
          <w:marRight w:val="0"/>
          <w:marTop w:val="0"/>
          <w:marBottom w:val="0"/>
          <w:divBdr>
            <w:top w:val="none" w:sz="0" w:space="0" w:color="auto"/>
            <w:left w:val="none" w:sz="0" w:space="0" w:color="auto"/>
            <w:bottom w:val="none" w:sz="0" w:space="0" w:color="auto"/>
            <w:right w:val="none" w:sz="0" w:space="0" w:color="auto"/>
          </w:divBdr>
        </w:div>
        <w:div w:id="1678314238">
          <w:marLeft w:val="0"/>
          <w:marRight w:val="0"/>
          <w:marTop w:val="0"/>
          <w:marBottom w:val="0"/>
          <w:divBdr>
            <w:top w:val="none" w:sz="0" w:space="0" w:color="auto"/>
            <w:left w:val="none" w:sz="0" w:space="0" w:color="auto"/>
            <w:bottom w:val="none" w:sz="0" w:space="0" w:color="auto"/>
            <w:right w:val="none" w:sz="0" w:space="0" w:color="auto"/>
          </w:divBdr>
        </w:div>
        <w:div w:id="1299842390">
          <w:marLeft w:val="0"/>
          <w:marRight w:val="0"/>
          <w:marTop w:val="0"/>
          <w:marBottom w:val="0"/>
          <w:divBdr>
            <w:top w:val="none" w:sz="0" w:space="0" w:color="auto"/>
            <w:left w:val="none" w:sz="0" w:space="0" w:color="auto"/>
            <w:bottom w:val="none" w:sz="0" w:space="0" w:color="auto"/>
            <w:right w:val="none" w:sz="0" w:space="0" w:color="auto"/>
          </w:divBdr>
        </w:div>
        <w:div w:id="1221552756">
          <w:marLeft w:val="0"/>
          <w:marRight w:val="0"/>
          <w:marTop w:val="0"/>
          <w:marBottom w:val="0"/>
          <w:divBdr>
            <w:top w:val="none" w:sz="0" w:space="0" w:color="auto"/>
            <w:left w:val="none" w:sz="0" w:space="0" w:color="auto"/>
            <w:bottom w:val="none" w:sz="0" w:space="0" w:color="auto"/>
            <w:right w:val="none" w:sz="0" w:space="0" w:color="auto"/>
          </w:divBdr>
        </w:div>
        <w:div w:id="212468161">
          <w:marLeft w:val="0"/>
          <w:marRight w:val="0"/>
          <w:marTop w:val="0"/>
          <w:marBottom w:val="0"/>
          <w:divBdr>
            <w:top w:val="none" w:sz="0" w:space="0" w:color="auto"/>
            <w:left w:val="none" w:sz="0" w:space="0" w:color="auto"/>
            <w:bottom w:val="none" w:sz="0" w:space="0" w:color="auto"/>
            <w:right w:val="none" w:sz="0" w:space="0" w:color="auto"/>
          </w:divBdr>
        </w:div>
        <w:div w:id="1530878487">
          <w:marLeft w:val="0"/>
          <w:marRight w:val="0"/>
          <w:marTop w:val="0"/>
          <w:marBottom w:val="0"/>
          <w:divBdr>
            <w:top w:val="none" w:sz="0" w:space="0" w:color="auto"/>
            <w:left w:val="none" w:sz="0" w:space="0" w:color="auto"/>
            <w:bottom w:val="none" w:sz="0" w:space="0" w:color="auto"/>
            <w:right w:val="none" w:sz="0" w:space="0" w:color="auto"/>
          </w:divBdr>
        </w:div>
      </w:divsChild>
    </w:div>
    <w:div w:id="1100567232">
      <w:bodyDiv w:val="1"/>
      <w:marLeft w:val="0"/>
      <w:marRight w:val="0"/>
      <w:marTop w:val="0"/>
      <w:marBottom w:val="0"/>
      <w:divBdr>
        <w:top w:val="none" w:sz="0" w:space="0" w:color="auto"/>
        <w:left w:val="none" w:sz="0" w:space="0" w:color="auto"/>
        <w:bottom w:val="none" w:sz="0" w:space="0" w:color="auto"/>
        <w:right w:val="none" w:sz="0" w:space="0" w:color="auto"/>
      </w:divBdr>
    </w:div>
    <w:div w:id="1334915180">
      <w:bodyDiv w:val="1"/>
      <w:marLeft w:val="0"/>
      <w:marRight w:val="0"/>
      <w:marTop w:val="0"/>
      <w:marBottom w:val="0"/>
      <w:divBdr>
        <w:top w:val="none" w:sz="0" w:space="0" w:color="auto"/>
        <w:left w:val="none" w:sz="0" w:space="0" w:color="auto"/>
        <w:bottom w:val="none" w:sz="0" w:space="0" w:color="auto"/>
        <w:right w:val="none" w:sz="0" w:space="0" w:color="auto"/>
      </w:divBdr>
      <w:divsChild>
        <w:div w:id="1911114291">
          <w:marLeft w:val="0"/>
          <w:marRight w:val="0"/>
          <w:marTop w:val="0"/>
          <w:marBottom w:val="0"/>
          <w:divBdr>
            <w:top w:val="none" w:sz="0" w:space="0" w:color="auto"/>
            <w:left w:val="none" w:sz="0" w:space="0" w:color="auto"/>
            <w:bottom w:val="none" w:sz="0" w:space="0" w:color="auto"/>
            <w:right w:val="none" w:sz="0" w:space="0" w:color="auto"/>
          </w:divBdr>
        </w:div>
        <w:div w:id="614217819">
          <w:marLeft w:val="0"/>
          <w:marRight w:val="0"/>
          <w:marTop w:val="0"/>
          <w:marBottom w:val="0"/>
          <w:divBdr>
            <w:top w:val="none" w:sz="0" w:space="0" w:color="auto"/>
            <w:left w:val="none" w:sz="0" w:space="0" w:color="auto"/>
            <w:bottom w:val="none" w:sz="0" w:space="0" w:color="auto"/>
            <w:right w:val="none" w:sz="0" w:space="0" w:color="auto"/>
          </w:divBdr>
        </w:div>
        <w:div w:id="475417852">
          <w:marLeft w:val="0"/>
          <w:marRight w:val="0"/>
          <w:marTop w:val="0"/>
          <w:marBottom w:val="0"/>
          <w:divBdr>
            <w:top w:val="none" w:sz="0" w:space="0" w:color="auto"/>
            <w:left w:val="none" w:sz="0" w:space="0" w:color="auto"/>
            <w:bottom w:val="none" w:sz="0" w:space="0" w:color="auto"/>
            <w:right w:val="none" w:sz="0" w:space="0" w:color="auto"/>
          </w:divBdr>
        </w:div>
        <w:div w:id="112407605">
          <w:marLeft w:val="0"/>
          <w:marRight w:val="0"/>
          <w:marTop w:val="0"/>
          <w:marBottom w:val="0"/>
          <w:divBdr>
            <w:top w:val="none" w:sz="0" w:space="0" w:color="auto"/>
            <w:left w:val="none" w:sz="0" w:space="0" w:color="auto"/>
            <w:bottom w:val="none" w:sz="0" w:space="0" w:color="auto"/>
            <w:right w:val="none" w:sz="0" w:space="0" w:color="auto"/>
          </w:divBdr>
        </w:div>
        <w:div w:id="1654874311">
          <w:marLeft w:val="0"/>
          <w:marRight w:val="0"/>
          <w:marTop w:val="0"/>
          <w:marBottom w:val="0"/>
          <w:divBdr>
            <w:top w:val="none" w:sz="0" w:space="0" w:color="auto"/>
            <w:left w:val="none" w:sz="0" w:space="0" w:color="auto"/>
            <w:bottom w:val="none" w:sz="0" w:space="0" w:color="auto"/>
            <w:right w:val="none" w:sz="0" w:space="0" w:color="auto"/>
          </w:divBdr>
        </w:div>
      </w:divsChild>
    </w:div>
    <w:div w:id="1636329162">
      <w:bodyDiv w:val="1"/>
      <w:marLeft w:val="0"/>
      <w:marRight w:val="0"/>
      <w:marTop w:val="0"/>
      <w:marBottom w:val="0"/>
      <w:divBdr>
        <w:top w:val="none" w:sz="0" w:space="0" w:color="auto"/>
        <w:left w:val="none" w:sz="0" w:space="0" w:color="auto"/>
        <w:bottom w:val="none" w:sz="0" w:space="0" w:color="auto"/>
        <w:right w:val="none" w:sz="0" w:space="0" w:color="auto"/>
      </w:divBdr>
    </w:div>
    <w:div w:id="1747804424">
      <w:bodyDiv w:val="1"/>
      <w:marLeft w:val="0"/>
      <w:marRight w:val="0"/>
      <w:marTop w:val="0"/>
      <w:marBottom w:val="0"/>
      <w:divBdr>
        <w:top w:val="none" w:sz="0" w:space="0" w:color="auto"/>
        <w:left w:val="none" w:sz="0" w:space="0" w:color="auto"/>
        <w:bottom w:val="none" w:sz="0" w:space="0" w:color="auto"/>
        <w:right w:val="none" w:sz="0" w:space="0" w:color="auto"/>
      </w:divBdr>
      <w:divsChild>
        <w:div w:id="1870026567">
          <w:marLeft w:val="0"/>
          <w:marRight w:val="0"/>
          <w:marTop w:val="0"/>
          <w:marBottom w:val="0"/>
          <w:divBdr>
            <w:top w:val="none" w:sz="0" w:space="0" w:color="auto"/>
            <w:left w:val="none" w:sz="0" w:space="0" w:color="auto"/>
            <w:bottom w:val="none" w:sz="0" w:space="0" w:color="auto"/>
            <w:right w:val="none" w:sz="0" w:space="0" w:color="auto"/>
          </w:divBdr>
        </w:div>
      </w:divsChild>
    </w:div>
    <w:div w:id="1800101054">
      <w:bodyDiv w:val="1"/>
      <w:marLeft w:val="0"/>
      <w:marRight w:val="0"/>
      <w:marTop w:val="0"/>
      <w:marBottom w:val="0"/>
      <w:divBdr>
        <w:top w:val="none" w:sz="0" w:space="0" w:color="auto"/>
        <w:left w:val="none" w:sz="0" w:space="0" w:color="auto"/>
        <w:bottom w:val="none" w:sz="0" w:space="0" w:color="auto"/>
        <w:right w:val="none" w:sz="0" w:space="0" w:color="auto"/>
      </w:divBdr>
      <w:divsChild>
        <w:div w:id="1755320252">
          <w:marLeft w:val="0"/>
          <w:marRight w:val="0"/>
          <w:marTop w:val="0"/>
          <w:marBottom w:val="0"/>
          <w:divBdr>
            <w:top w:val="none" w:sz="0" w:space="0" w:color="auto"/>
            <w:left w:val="none" w:sz="0" w:space="0" w:color="auto"/>
            <w:bottom w:val="none" w:sz="0" w:space="0" w:color="auto"/>
            <w:right w:val="none" w:sz="0" w:space="0" w:color="auto"/>
          </w:divBdr>
        </w:div>
        <w:div w:id="625161042">
          <w:marLeft w:val="0"/>
          <w:marRight w:val="0"/>
          <w:marTop w:val="0"/>
          <w:marBottom w:val="0"/>
          <w:divBdr>
            <w:top w:val="none" w:sz="0" w:space="0" w:color="auto"/>
            <w:left w:val="none" w:sz="0" w:space="0" w:color="auto"/>
            <w:bottom w:val="none" w:sz="0" w:space="0" w:color="auto"/>
            <w:right w:val="none" w:sz="0" w:space="0" w:color="auto"/>
          </w:divBdr>
        </w:div>
        <w:div w:id="1557620751">
          <w:marLeft w:val="0"/>
          <w:marRight w:val="0"/>
          <w:marTop w:val="0"/>
          <w:marBottom w:val="0"/>
          <w:divBdr>
            <w:top w:val="none" w:sz="0" w:space="0" w:color="auto"/>
            <w:left w:val="none" w:sz="0" w:space="0" w:color="auto"/>
            <w:bottom w:val="none" w:sz="0" w:space="0" w:color="auto"/>
            <w:right w:val="none" w:sz="0" w:space="0" w:color="auto"/>
          </w:divBdr>
        </w:div>
        <w:div w:id="1041900102">
          <w:marLeft w:val="0"/>
          <w:marRight w:val="0"/>
          <w:marTop w:val="0"/>
          <w:marBottom w:val="0"/>
          <w:divBdr>
            <w:top w:val="none" w:sz="0" w:space="0" w:color="auto"/>
            <w:left w:val="none" w:sz="0" w:space="0" w:color="auto"/>
            <w:bottom w:val="none" w:sz="0" w:space="0" w:color="auto"/>
            <w:right w:val="none" w:sz="0" w:space="0" w:color="auto"/>
          </w:divBdr>
        </w:div>
        <w:div w:id="1505705070">
          <w:marLeft w:val="0"/>
          <w:marRight w:val="0"/>
          <w:marTop w:val="0"/>
          <w:marBottom w:val="0"/>
          <w:divBdr>
            <w:top w:val="none" w:sz="0" w:space="0" w:color="auto"/>
            <w:left w:val="none" w:sz="0" w:space="0" w:color="auto"/>
            <w:bottom w:val="none" w:sz="0" w:space="0" w:color="auto"/>
            <w:right w:val="none" w:sz="0" w:space="0" w:color="auto"/>
          </w:divBdr>
        </w:div>
      </w:divsChild>
    </w:div>
    <w:div w:id="1931499066">
      <w:bodyDiv w:val="1"/>
      <w:marLeft w:val="0"/>
      <w:marRight w:val="0"/>
      <w:marTop w:val="0"/>
      <w:marBottom w:val="0"/>
      <w:divBdr>
        <w:top w:val="none" w:sz="0" w:space="0" w:color="auto"/>
        <w:left w:val="none" w:sz="0" w:space="0" w:color="auto"/>
        <w:bottom w:val="none" w:sz="0" w:space="0" w:color="auto"/>
        <w:right w:val="none" w:sz="0" w:space="0" w:color="auto"/>
      </w:divBdr>
      <w:divsChild>
        <w:div w:id="1137449803">
          <w:marLeft w:val="0"/>
          <w:marRight w:val="0"/>
          <w:marTop w:val="0"/>
          <w:marBottom w:val="0"/>
          <w:divBdr>
            <w:top w:val="none" w:sz="0" w:space="0" w:color="auto"/>
            <w:left w:val="none" w:sz="0" w:space="0" w:color="auto"/>
            <w:bottom w:val="none" w:sz="0" w:space="0" w:color="auto"/>
            <w:right w:val="none" w:sz="0" w:space="0" w:color="auto"/>
          </w:divBdr>
        </w:div>
        <w:div w:id="500319585">
          <w:marLeft w:val="0"/>
          <w:marRight w:val="0"/>
          <w:marTop w:val="0"/>
          <w:marBottom w:val="0"/>
          <w:divBdr>
            <w:top w:val="none" w:sz="0" w:space="0" w:color="auto"/>
            <w:left w:val="none" w:sz="0" w:space="0" w:color="auto"/>
            <w:bottom w:val="none" w:sz="0" w:space="0" w:color="auto"/>
            <w:right w:val="none" w:sz="0" w:space="0" w:color="auto"/>
          </w:divBdr>
        </w:div>
        <w:div w:id="1235748655">
          <w:marLeft w:val="0"/>
          <w:marRight w:val="0"/>
          <w:marTop w:val="0"/>
          <w:marBottom w:val="0"/>
          <w:divBdr>
            <w:top w:val="none" w:sz="0" w:space="0" w:color="auto"/>
            <w:left w:val="none" w:sz="0" w:space="0" w:color="auto"/>
            <w:bottom w:val="none" w:sz="0" w:space="0" w:color="auto"/>
            <w:right w:val="none" w:sz="0" w:space="0" w:color="auto"/>
          </w:divBdr>
        </w:div>
        <w:div w:id="765736265">
          <w:marLeft w:val="0"/>
          <w:marRight w:val="0"/>
          <w:marTop w:val="0"/>
          <w:marBottom w:val="0"/>
          <w:divBdr>
            <w:top w:val="none" w:sz="0" w:space="0" w:color="auto"/>
            <w:left w:val="none" w:sz="0" w:space="0" w:color="auto"/>
            <w:bottom w:val="none" w:sz="0" w:space="0" w:color="auto"/>
            <w:right w:val="none" w:sz="0" w:space="0" w:color="auto"/>
          </w:divBdr>
        </w:div>
        <w:div w:id="1378898436">
          <w:marLeft w:val="0"/>
          <w:marRight w:val="0"/>
          <w:marTop w:val="0"/>
          <w:marBottom w:val="0"/>
          <w:divBdr>
            <w:top w:val="none" w:sz="0" w:space="0" w:color="auto"/>
            <w:left w:val="none" w:sz="0" w:space="0" w:color="auto"/>
            <w:bottom w:val="none" w:sz="0" w:space="0" w:color="auto"/>
            <w:right w:val="none" w:sz="0" w:space="0" w:color="auto"/>
          </w:divBdr>
        </w:div>
      </w:divsChild>
    </w:div>
    <w:div w:id="1996646929">
      <w:bodyDiv w:val="1"/>
      <w:marLeft w:val="0"/>
      <w:marRight w:val="0"/>
      <w:marTop w:val="0"/>
      <w:marBottom w:val="0"/>
      <w:divBdr>
        <w:top w:val="none" w:sz="0" w:space="0" w:color="auto"/>
        <w:left w:val="none" w:sz="0" w:space="0" w:color="auto"/>
        <w:bottom w:val="none" w:sz="0" w:space="0" w:color="auto"/>
        <w:right w:val="none" w:sz="0" w:space="0" w:color="auto"/>
      </w:divBdr>
      <w:divsChild>
        <w:div w:id="920140738">
          <w:marLeft w:val="0"/>
          <w:marRight w:val="0"/>
          <w:marTop w:val="0"/>
          <w:marBottom w:val="0"/>
          <w:divBdr>
            <w:top w:val="none" w:sz="0" w:space="0" w:color="auto"/>
            <w:left w:val="none" w:sz="0" w:space="0" w:color="auto"/>
            <w:bottom w:val="none" w:sz="0" w:space="0" w:color="auto"/>
            <w:right w:val="none" w:sz="0" w:space="0" w:color="auto"/>
          </w:divBdr>
        </w:div>
        <w:div w:id="184561867">
          <w:marLeft w:val="0"/>
          <w:marRight w:val="0"/>
          <w:marTop w:val="0"/>
          <w:marBottom w:val="0"/>
          <w:divBdr>
            <w:top w:val="none" w:sz="0" w:space="0" w:color="auto"/>
            <w:left w:val="none" w:sz="0" w:space="0" w:color="auto"/>
            <w:bottom w:val="none" w:sz="0" w:space="0" w:color="auto"/>
            <w:right w:val="none" w:sz="0" w:space="0" w:color="auto"/>
          </w:divBdr>
        </w:div>
      </w:divsChild>
    </w:div>
    <w:div w:id="2069451463">
      <w:bodyDiv w:val="1"/>
      <w:marLeft w:val="0"/>
      <w:marRight w:val="0"/>
      <w:marTop w:val="0"/>
      <w:marBottom w:val="0"/>
      <w:divBdr>
        <w:top w:val="none" w:sz="0" w:space="0" w:color="auto"/>
        <w:left w:val="none" w:sz="0" w:space="0" w:color="auto"/>
        <w:bottom w:val="none" w:sz="0" w:space="0" w:color="auto"/>
        <w:right w:val="none" w:sz="0" w:space="0" w:color="auto"/>
      </w:divBdr>
      <w:divsChild>
        <w:div w:id="1254629264">
          <w:marLeft w:val="0"/>
          <w:marRight w:val="0"/>
          <w:marTop w:val="0"/>
          <w:marBottom w:val="0"/>
          <w:divBdr>
            <w:top w:val="none" w:sz="0" w:space="0" w:color="auto"/>
            <w:left w:val="none" w:sz="0" w:space="0" w:color="auto"/>
            <w:bottom w:val="none" w:sz="0" w:space="0" w:color="auto"/>
            <w:right w:val="none" w:sz="0" w:space="0" w:color="auto"/>
          </w:divBdr>
        </w:div>
        <w:div w:id="1701013085">
          <w:marLeft w:val="0"/>
          <w:marRight w:val="0"/>
          <w:marTop w:val="0"/>
          <w:marBottom w:val="0"/>
          <w:divBdr>
            <w:top w:val="none" w:sz="0" w:space="0" w:color="auto"/>
            <w:left w:val="none" w:sz="0" w:space="0" w:color="auto"/>
            <w:bottom w:val="none" w:sz="0" w:space="0" w:color="auto"/>
            <w:right w:val="none" w:sz="0" w:space="0" w:color="auto"/>
          </w:divBdr>
        </w:div>
        <w:div w:id="445127525">
          <w:marLeft w:val="0"/>
          <w:marRight w:val="0"/>
          <w:marTop w:val="0"/>
          <w:marBottom w:val="0"/>
          <w:divBdr>
            <w:top w:val="none" w:sz="0" w:space="0" w:color="auto"/>
            <w:left w:val="none" w:sz="0" w:space="0" w:color="auto"/>
            <w:bottom w:val="none" w:sz="0" w:space="0" w:color="auto"/>
            <w:right w:val="none" w:sz="0" w:space="0" w:color="auto"/>
          </w:divBdr>
        </w:div>
        <w:div w:id="219637723">
          <w:marLeft w:val="0"/>
          <w:marRight w:val="0"/>
          <w:marTop w:val="0"/>
          <w:marBottom w:val="0"/>
          <w:divBdr>
            <w:top w:val="none" w:sz="0" w:space="0" w:color="auto"/>
            <w:left w:val="none" w:sz="0" w:space="0" w:color="auto"/>
            <w:bottom w:val="none" w:sz="0" w:space="0" w:color="auto"/>
            <w:right w:val="none" w:sz="0" w:space="0" w:color="auto"/>
          </w:divBdr>
        </w:div>
        <w:div w:id="1948809045">
          <w:marLeft w:val="0"/>
          <w:marRight w:val="0"/>
          <w:marTop w:val="0"/>
          <w:marBottom w:val="0"/>
          <w:divBdr>
            <w:top w:val="none" w:sz="0" w:space="0" w:color="auto"/>
            <w:left w:val="none" w:sz="0" w:space="0" w:color="auto"/>
            <w:bottom w:val="none" w:sz="0" w:space="0" w:color="auto"/>
            <w:right w:val="none" w:sz="0" w:space="0" w:color="auto"/>
          </w:divBdr>
        </w:div>
        <w:div w:id="601298964">
          <w:marLeft w:val="0"/>
          <w:marRight w:val="0"/>
          <w:marTop w:val="0"/>
          <w:marBottom w:val="0"/>
          <w:divBdr>
            <w:top w:val="none" w:sz="0" w:space="0" w:color="auto"/>
            <w:left w:val="none" w:sz="0" w:space="0" w:color="auto"/>
            <w:bottom w:val="none" w:sz="0" w:space="0" w:color="auto"/>
            <w:right w:val="none" w:sz="0" w:space="0" w:color="auto"/>
          </w:divBdr>
        </w:div>
        <w:div w:id="1157764633">
          <w:marLeft w:val="0"/>
          <w:marRight w:val="0"/>
          <w:marTop w:val="0"/>
          <w:marBottom w:val="0"/>
          <w:divBdr>
            <w:top w:val="none" w:sz="0" w:space="0" w:color="auto"/>
            <w:left w:val="none" w:sz="0" w:space="0" w:color="auto"/>
            <w:bottom w:val="none" w:sz="0" w:space="0" w:color="auto"/>
            <w:right w:val="none" w:sz="0" w:space="0" w:color="auto"/>
          </w:divBdr>
        </w:div>
        <w:div w:id="1082681036">
          <w:marLeft w:val="0"/>
          <w:marRight w:val="0"/>
          <w:marTop w:val="0"/>
          <w:marBottom w:val="0"/>
          <w:divBdr>
            <w:top w:val="none" w:sz="0" w:space="0" w:color="auto"/>
            <w:left w:val="none" w:sz="0" w:space="0" w:color="auto"/>
            <w:bottom w:val="none" w:sz="0" w:space="0" w:color="auto"/>
            <w:right w:val="none" w:sz="0" w:space="0" w:color="auto"/>
          </w:divBdr>
        </w:div>
        <w:div w:id="1344282910">
          <w:marLeft w:val="0"/>
          <w:marRight w:val="0"/>
          <w:marTop w:val="0"/>
          <w:marBottom w:val="0"/>
          <w:divBdr>
            <w:top w:val="none" w:sz="0" w:space="0" w:color="auto"/>
            <w:left w:val="none" w:sz="0" w:space="0" w:color="auto"/>
            <w:bottom w:val="none" w:sz="0" w:space="0" w:color="auto"/>
            <w:right w:val="none" w:sz="0" w:space="0" w:color="auto"/>
          </w:divBdr>
        </w:div>
        <w:div w:id="6300150">
          <w:marLeft w:val="0"/>
          <w:marRight w:val="0"/>
          <w:marTop w:val="0"/>
          <w:marBottom w:val="0"/>
          <w:divBdr>
            <w:top w:val="none" w:sz="0" w:space="0" w:color="auto"/>
            <w:left w:val="none" w:sz="0" w:space="0" w:color="auto"/>
            <w:bottom w:val="none" w:sz="0" w:space="0" w:color="auto"/>
            <w:right w:val="none" w:sz="0" w:space="0" w:color="auto"/>
          </w:divBdr>
        </w:div>
        <w:div w:id="1579633948">
          <w:marLeft w:val="0"/>
          <w:marRight w:val="0"/>
          <w:marTop w:val="0"/>
          <w:marBottom w:val="0"/>
          <w:divBdr>
            <w:top w:val="none" w:sz="0" w:space="0" w:color="auto"/>
            <w:left w:val="none" w:sz="0" w:space="0" w:color="auto"/>
            <w:bottom w:val="none" w:sz="0" w:space="0" w:color="auto"/>
            <w:right w:val="none" w:sz="0" w:space="0" w:color="auto"/>
          </w:divBdr>
        </w:div>
        <w:div w:id="11701016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tephen.greaves@sydney.edu.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E12B1-59BB-4F1F-8D53-BA9504990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12748</Words>
  <Characters>72668</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Infrastructure</Company>
  <LinksUpToDate>false</LinksUpToDate>
  <CharactersWithSpaces>85246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Pearl Louis</dc:creator>
  <cp:lastModifiedBy>Stephen Greaves</cp:lastModifiedBy>
  <cp:revision>5</cp:revision>
  <cp:lastPrinted>2015-06-19T02:03:00Z</cp:lastPrinted>
  <dcterms:created xsi:type="dcterms:W3CDTF">2015-08-27T06:12:00Z</dcterms:created>
  <dcterms:modified xsi:type="dcterms:W3CDTF">2015-08-28T00:35:00Z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ndeley Document_1">
    <vt:lpwstr>True</vt:lpwstr>
  </property>
  <property fmtid="{D5CDD505-2E9C-101B-9397-08002B2CF9AE}" pid="4" name="Mendeley User Name_1">
    <vt:lpwstr>aell5320@uni.sydney.edu.au@www.mendeley.com</vt:lpwstr>
  </property>
  <property fmtid="{D5CDD505-2E9C-101B-9397-08002B2CF9AE}" pid="5" name="Mendeley Citation Style_1">
    <vt:lpwstr>http://www.zotero.org/styles/harvard-sheffield</vt:lpwstr>
  </property>
  <property fmtid="{D5CDD505-2E9C-101B-9397-08002B2CF9AE}" pid="6" name="Mendeley Recent Style Id 0_1">
    <vt:lpwstr>http://www.zotero.org/styles/accident-analysis-and-prevention</vt:lpwstr>
  </property>
  <property fmtid="{D5CDD505-2E9C-101B-9397-08002B2CF9AE}" pid="7" name="Mendeley Recent Style Name 0_1">
    <vt:lpwstr>Accident Analysis and Prevention</vt:lpwstr>
  </property>
  <property fmtid="{D5CDD505-2E9C-101B-9397-08002B2CF9AE}" pid="8" name="Mendeley Recent Style Id 1_1">
    <vt:lpwstr>http://www.zotero.org/styles/apa</vt:lpwstr>
  </property>
  <property fmtid="{D5CDD505-2E9C-101B-9397-08002B2CF9AE}" pid="9" name="Mendeley Recent Style Name 1_1">
    <vt:lpwstr>American Psychological Association 6th edition</vt:lpwstr>
  </property>
  <property fmtid="{D5CDD505-2E9C-101B-9397-08002B2CF9AE}" pid="10" name="Mendeley Recent Style Id 2_1">
    <vt:lpwstr>http://www.zotero.org/styles/chicago-author-date</vt:lpwstr>
  </property>
  <property fmtid="{D5CDD505-2E9C-101B-9397-08002B2CF9AE}" pid="11" name="Mendeley Recent Style Name 2_1">
    <vt:lpwstr>Chicago Manual of Style 16th edition (author-date)</vt:lpwstr>
  </property>
  <property fmtid="{D5CDD505-2E9C-101B-9397-08002B2CF9AE}" pid="12" name="Mendeley Recent Style Id 3_1">
    <vt:lpwstr>http://www.zotero.org/styles/emerald-harvard</vt:lpwstr>
  </property>
  <property fmtid="{D5CDD505-2E9C-101B-9397-08002B2CF9AE}" pid="13" name="Mendeley Recent Style Name 3_1">
    <vt:lpwstr>Emerald journals (Harvard)</vt:lpwstr>
  </property>
  <property fmtid="{D5CDD505-2E9C-101B-9397-08002B2CF9AE}" pid="14" name="Mendeley Recent Style Id 4_1">
    <vt:lpwstr>http://www.zotero.org/styles/european-journal-of-information-systems</vt:lpwstr>
  </property>
  <property fmtid="{D5CDD505-2E9C-101B-9397-08002B2CF9AE}" pid="15" name="Mendeley Recent Style Name 4_1">
    <vt:lpwstr>European Journal of Information Systems</vt:lpwstr>
  </property>
  <property fmtid="{D5CDD505-2E9C-101B-9397-08002B2CF9AE}" pid="16" name="Mendeley Recent Style Id 5_1">
    <vt:lpwstr>http://www.zotero.org/styles/giscience-and-remote-sensing</vt:lpwstr>
  </property>
  <property fmtid="{D5CDD505-2E9C-101B-9397-08002B2CF9AE}" pid="17" name="Mendeley Recent Style Name 5_1">
    <vt:lpwstr>GIScience &amp; Remote Sensing</vt:lpwstr>
  </property>
  <property fmtid="{D5CDD505-2E9C-101B-9397-08002B2CF9AE}" pid="18" name="Mendeley Recent Style Id 6_1">
    <vt:lpwstr>http://www.zotero.org/styles/harvard-sheffield</vt:lpwstr>
  </property>
  <property fmtid="{D5CDD505-2E9C-101B-9397-08002B2CF9AE}" pid="19" name="Mendeley Recent Style Name 6_1">
    <vt:lpwstr>Harvard - Transport</vt:lpwstr>
  </property>
  <property fmtid="{D5CDD505-2E9C-101B-9397-08002B2CF9AE}" pid="20" name="Mendeley Recent Style Id 7_1">
    <vt:lpwstr>http://www.zotero.org/styles/ieee</vt:lpwstr>
  </property>
  <property fmtid="{D5CDD505-2E9C-101B-9397-08002B2CF9AE}" pid="21" name="Mendeley Recent Style Name 7_1">
    <vt:lpwstr>IEEE</vt:lpwstr>
  </property>
  <property fmtid="{D5CDD505-2E9C-101B-9397-08002B2CF9AE}" pid="22" name="Mendeley Recent Style Id 8_1">
    <vt:lpwstr>http://www.zotero.org/styles/modern-humanities-research-association</vt:lpwstr>
  </property>
  <property fmtid="{D5CDD505-2E9C-101B-9397-08002B2CF9AE}" pid="23" name="Mendeley Recent Style Name 8_1">
    <vt:lpwstr>Modern Humanities Research Association 3rd edition (note with bibliography)</vt:lpwstr>
  </property>
  <property fmtid="{D5CDD505-2E9C-101B-9397-08002B2CF9AE}" pid="24" name="Mendeley Recent Style Id 9_1">
    <vt:lpwstr>http://www.zotero.org/styles/modern-language-association</vt:lpwstr>
  </property>
  <property fmtid="{D5CDD505-2E9C-101B-9397-08002B2CF9AE}" pid="25" name="Mendeley Recent Style Name 9_1">
    <vt:lpwstr>Modern Language Association 7th edition</vt:lpwstr>
  </property>
</Properties>
</file>