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62A69B" w14:textId="46B87F87" w:rsidR="0019702E" w:rsidRPr="00491956" w:rsidRDefault="0019702E" w:rsidP="00491956">
      <w:pPr>
        <w:pStyle w:val="AbstractTitle"/>
        <w:rPr>
          <w:b w:val="0"/>
          <w:sz w:val="32"/>
          <w:szCs w:val="32"/>
        </w:rPr>
      </w:pPr>
      <w:r w:rsidRPr="00491956">
        <w:rPr>
          <w:sz w:val="32"/>
          <w:szCs w:val="32"/>
        </w:rPr>
        <w:t>Does residential property price benefit from light rail in Sydney?</w:t>
      </w:r>
    </w:p>
    <w:p w14:paraId="329E5975" w14:textId="77777777" w:rsidR="0019702E" w:rsidRPr="00491956" w:rsidRDefault="0019702E" w:rsidP="006B0EC2"/>
    <w:p w14:paraId="66BAE4C2" w14:textId="4D65A41A" w:rsidR="0091312E" w:rsidRPr="00C43B19" w:rsidRDefault="0091312E" w:rsidP="00CD4145">
      <w:pPr>
        <w:pStyle w:val="AuthorName"/>
        <w:rPr>
          <w:vertAlign w:val="superscript"/>
        </w:rPr>
      </w:pPr>
      <w:r>
        <w:t>Corinne Mulley</w:t>
      </w:r>
      <w:r>
        <w:rPr>
          <w:vertAlign w:val="superscript"/>
        </w:rPr>
        <w:t>1</w:t>
      </w:r>
      <w:r>
        <w:t>, Chi-Hong (Patrick) Tsai</w:t>
      </w:r>
      <w:r>
        <w:rPr>
          <w:vertAlign w:val="superscript"/>
        </w:rPr>
        <w:t>2</w:t>
      </w:r>
      <w:r>
        <w:t xml:space="preserve"> and Liang Ma</w:t>
      </w:r>
      <w:r>
        <w:rPr>
          <w:vertAlign w:val="superscript"/>
        </w:rPr>
        <w:t>1</w:t>
      </w:r>
    </w:p>
    <w:p w14:paraId="2AE6D8F8" w14:textId="77777777" w:rsidR="0091312E" w:rsidRPr="005374AC" w:rsidRDefault="0091312E" w:rsidP="00CD4145">
      <w:pPr>
        <w:pStyle w:val="AuthorAddress"/>
      </w:pPr>
      <w:r>
        <w:rPr>
          <w:vertAlign w:val="superscript"/>
        </w:rPr>
        <w:t>1</w:t>
      </w:r>
      <w:r>
        <w:t xml:space="preserve">ITLS, University of Sydney </w:t>
      </w:r>
    </w:p>
    <w:p w14:paraId="751E6A8C" w14:textId="04B2B2C4" w:rsidR="0091312E" w:rsidRPr="005374AC" w:rsidRDefault="0091312E" w:rsidP="00CD4145">
      <w:pPr>
        <w:pStyle w:val="AuthorAddress"/>
      </w:pPr>
      <w:r>
        <w:rPr>
          <w:vertAlign w:val="superscript"/>
        </w:rPr>
        <w:t>2</w:t>
      </w:r>
      <w:r>
        <w:t xml:space="preserve">PwC Australia, </w:t>
      </w:r>
      <w:r w:rsidRPr="00491956">
        <w:t>Darling Park 201 Sussex Street Sydney NSW 2000</w:t>
      </w:r>
    </w:p>
    <w:p w14:paraId="2AEA6F80" w14:textId="77777777" w:rsidR="0091312E" w:rsidRDefault="0091312E" w:rsidP="00CD4145">
      <w:pPr>
        <w:pStyle w:val="AuthorAddress"/>
      </w:pPr>
      <w:r>
        <w:t>Email for correspondence</w:t>
      </w:r>
      <w:r w:rsidRPr="005374AC">
        <w:t>:</w:t>
      </w:r>
      <w:r>
        <w:t xml:space="preserve"> corinne.mulley@sydney.edu.au</w:t>
      </w:r>
    </w:p>
    <w:p w14:paraId="7EC457E4" w14:textId="77777777" w:rsidR="0091312E" w:rsidRPr="005F6B9B" w:rsidRDefault="0091312E" w:rsidP="00CD4145">
      <w:pPr>
        <w:pStyle w:val="AbstractTitle"/>
      </w:pPr>
      <w:r w:rsidRPr="005F6B9B">
        <w:t>Abstract</w:t>
      </w:r>
      <w:bookmarkStart w:id="0" w:name="_GoBack"/>
      <w:bookmarkEnd w:id="0"/>
    </w:p>
    <w:p w14:paraId="4D6CB03A" w14:textId="77777777" w:rsidR="0091312E" w:rsidRDefault="0091312E" w:rsidP="00E967CF"/>
    <w:p w14:paraId="5DB17836" w14:textId="4C24B442" w:rsidR="0091312E" w:rsidRPr="00CD4145" w:rsidRDefault="0091312E" w:rsidP="00E967CF">
      <w:r w:rsidRPr="006B0EC2">
        <w:t xml:space="preserve">Land rent theory identifies that unimproved land value is determined by </w:t>
      </w:r>
      <w:r w:rsidR="00E56E56">
        <w:t xml:space="preserve">its </w:t>
      </w:r>
      <w:r w:rsidRPr="006B0EC2">
        <w:t xml:space="preserve">accessibility to goods and services.  In theory therefore, public transport provision </w:t>
      </w:r>
      <w:r w:rsidR="00E56E56">
        <w:t>which increases</w:t>
      </w:r>
      <w:r w:rsidRPr="006B0EC2">
        <w:t xml:space="preserve"> accessibility </w:t>
      </w:r>
      <w:r w:rsidR="00E56E56">
        <w:t>should</w:t>
      </w:r>
      <w:r w:rsidRPr="006B0EC2">
        <w:t xml:space="preserve"> in turn increases land values. Th</w:t>
      </w:r>
      <w:r w:rsidR="00E56E56">
        <w:t>e</w:t>
      </w:r>
      <w:r w:rsidRPr="006B0EC2">
        <w:t xml:space="preserve"> objective of this paper is to identify if </w:t>
      </w:r>
      <w:r w:rsidR="00E56E56">
        <w:t>land values</w:t>
      </w:r>
      <w:r w:rsidRPr="006B0EC2">
        <w:t xml:space="preserve"> in the neighbourhood of </w:t>
      </w:r>
      <w:r w:rsidR="00E56E56">
        <w:t>a</w:t>
      </w:r>
      <w:r w:rsidRPr="006B0EC2">
        <w:t xml:space="preserve"> light rail have sustained long run price increases due to the presence of the light rail. The motivation </w:t>
      </w:r>
      <w:r w:rsidR="00E56E56">
        <w:t xml:space="preserve">for the paper </w:t>
      </w:r>
      <w:r w:rsidRPr="006B0EC2">
        <w:t>is</w:t>
      </w:r>
      <w:r w:rsidR="00E56E56">
        <w:t xml:space="preserve"> whether </w:t>
      </w:r>
      <w:r w:rsidR="00E56E56" w:rsidRPr="004C6743">
        <w:t>public transport infrastructure creates sufficient uplift to land values to be able to capture this uplift to contribute to investment plans</w:t>
      </w:r>
      <w:r w:rsidR="00E56E56">
        <w:t xml:space="preserve"> of government.</w:t>
      </w:r>
      <w:r w:rsidRPr="00CD4145">
        <w:t xml:space="preserve"> This is especially important in contemporary Sydney as plans are being rolled out to implement new light rail systems </w:t>
      </w:r>
      <w:r w:rsidR="00E56E56">
        <w:t>with</w:t>
      </w:r>
      <w:r w:rsidRPr="006B0EC2">
        <w:t xml:space="preserve"> the NSW Government</w:t>
      </w:r>
      <w:r w:rsidR="00E56E56">
        <w:t>, in common with many other governments, being subject to</w:t>
      </w:r>
      <w:r w:rsidRPr="006B0EC2">
        <w:t xml:space="preserve"> budgetary constraints which does not allow the implementation of all transport infrastructure evaluated as good value for money. </w:t>
      </w:r>
    </w:p>
    <w:p w14:paraId="7C5D92F8" w14:textId="77777777" w:rsidR="0091312E" w:rsidRPr="00CD4145" w:rsidRDefault="0091312E" w:rsidP="002F75B5"/>
    <w:p w14:paraId="2CDC2EC1" w14:textId="10668FDD" w:rsidR="0091312E" w:rsidRPr="006B0EC2" w:rsidRDefault="0091312E" w:rsidP="002F75B5">
      <w:r w:rsidRPr="00CD4145">
        <w:t>The case study</w:t>
      </w:r>
      <w:r w:rsidR="00E56E56">
        <w:t xml:space="preserve"> of this paper</w:t>
      </w:r>
      <w:r w:rsidRPr="006B0EC2">
        <w:t xml:space="preserve"> is Sydney’s Inner West Light Rail line which was built along the right of way of a former goods line</w:t>
      </w:r>
      <w:r w:rsidR="00E56E56">
        <w:t xml:space="preserve">. This line </w:t>
      </w:r>
      <w:r w:rsidRPr="006B0EC2">
        <w:t xml:space="preserve">is 7.2 km light </w:t>
      </w:r>
      <w:r w:rsidR="00E56E56">
        <w:t>long with</w:t>
      </w:r>
      <w:r w:rsidRPr="006B0EC2">
        <w:t xml:space="preserve"> 14 stops and takes 28 minutes</w:t>
      </w:r>
      <w:r w:rsidR="00E56E56">
        <w:t xml:space="preserve"> to travel from</w:t>
      </w:r>
      <w:r w:rsidRPr="006B0EC2">
        <w:t xml:space="preserve"> end to end. </w:t>
      </w:r>
    </w:p>
    <w:p w14:paraId="15FA62EE" w14:textId="77777777" w:rsidR="0091312E" w:rsidRPr="00CD4145" w:rsidRDefault="0091312E" w:rsidP="00193FCF"/>
    <w:p w14:paraId="41B1FC82" w14:textId="580D6A42" w:rsidR="0091312E" w:rsidRPr="00CD4145" w:rsidRDefault="0091312E" w:rsidP="00193FCF">
      <w:r w:rsidRPr="00CD4145">
        <w:t xml:space="preserve">Using transaction house prices from 2011 as the dependent variable, this paper uses Geographically Weighted Regression (GWR) to identify the uplift attributable to the presence of the light rail. The attributes of the residential property (e.g. number of bedrooms, bathrooms etc) and neighbourhood effects, as measured by census data, are used as controlling independent variables to expose the value of </w:t>
      </w:r>
      <w:r w:rsidR="00E56E56">
        <w:t xml:space="preserve">the underlying unimproved land through its </w:t>
      </w:r>
      <w:r w:rsidRPr="006B0EC2">
        <w:t xml:space="preserve">accessibility to public transport.  The </w:t>
      </w:r>
      <w:r w:rsidR="00E56E56">
        <w:t xml:space="preserve">GWR methodology provides a global model as a first stage with the </w:t>
      </w:r>
      <w:r w:rsidRPr="006B0EC2">
        <w:t>second stage of GWR provid</w:t>
      </w:r>
      <w:r w:rsidR="00E56E56">
        <w:t>ing</w:t>
      </w:r>
      <w:r w:rsidRPr="006B0EC2">
        <w:t xml:space="preserve"> a local model to examine the spatial distribution of the uplift to residential properties.  </w:t>
      </w:r>
    </w:p>
    <w:p w14:paraId="6430DBF8" w14:textId="77777777" w:rsidR="0091312E" w:rsidRPr="00CD4145" w:rsidRDefault="0091312E" w:rsidP="00193FCF"/>
    <w:p w14:paraId="4173A3A4" w14:textId="372429E9" w:rsidR="0091312E" w:rsidRPr="006B0EC2" w:rsidRDefault="0091312E" w:rsidP="00193FCF">
      <w:r w:rsidRPr="00CD4145">
        <w:t xml:space="preserve">The results show </w:t>
      </w:r>
      <w:r w:rsidR="00E56E56">
        <w:t xml:space="preserve">the expected and </w:t>
      </w:r>
      <w:r w:rsidRPr="006B0EC2">
        <w:t>significant spatial variation</w:t>
      </w:r>
      <w:r w:rsidR="00E56E56">
        <w:t xml:space="preserve"> in the value of accessibility.  Overall, </w:t>
      </w:r>
      <w:r w:rsidRPr="006B0EC2">
        <w:t xml:space="preserve">the light rail has had more impact outside the areas of the city centre, close to Central station. The </w:t>
      </w:r>
      <w:r w:rsidR="00E56E56">
        <w:t xml:space="preserve">analysis and </w:t>
      </w:r>
      <w:r w:rsidRPr="006B0EC2">
        <w:t>discussion includes the different valuation of access</w:t>
      </w:r>
      <w:r w:rsidR="00E56E56">
        <w:t xml:space="preserve">ibility </w:t>
      </w:r>
      <w:r w:rsidRPr="006B0EC2">
        <w:t xml:space="preserve">to bus services vis </w:t>
      </w:r>
      <w:r w:rsidR="00491956">
        <w:t>à</w:t>
      </w:r>
      <w:r w:rsidRPr="006B0EC2">
        <w:t xml:space="preserve"> vis access</w:t>
      </w:r>
      <w:r w:rsidR="00E56E56">
        <w:t xml:space="preserve">ibility </w:t>
      </w:r>
      <w:r w:rsidRPr="006B0EC2">
        <w:t>to light rail services.</w:t>
      </w:r>
    </w:p>
    <w:p w14:paraId="0317AF66" w14:textId="77777777" w:rsidR="00F6664A" w:rsidRPr="00491956" w:rsidRDefault="00F6664A"/>
    <w:p w14:paraId="3EB07EE6" w14:textId="77777777" w:rsidR="00F6664A" w:rsidRPr="00491956" w:rsidRDefault="00F6664A" w:rsidP="00491956"/>
    <w:p w14:paraId="140102CB" w14:textId="6F25F567" w:rsidR="0091312E" w:rsidRDefault="0091312E" w:rsidP="00491956">
      <w:r>
        <w:br w:type="page"/>
      </w:r>
    </w:p>
    <w:p w14:paraId="1E4466CF" w14:textId="77777777" w:rsidR="00F6664A" w:rsidRPr="00491956" w:rsidRDefault="00F6664A" w:rsidP="00491956"/>
    <w:p w14:paraId="05D4E9EF" w14:textId="77777777" w:rsidR="00F6664A" w:rsidRDefault="00F6664A" w:rsidP="002F75B5">
      <w:pPr>
        <w:pStyle w:val="Heading1"/>
      </w:pPr>
      <w:r w:rsidRPr="002F75B5">
        <w:t xml:space="preserve">1 Introduction </w:t>
      </w:r>
    </w:p>
    <w:p w14:paraId="10154AA2" w14:textId="77777777" w:rsidR="00490BDB" w:rsidRDefault="00490BDB" w:rsidP="00490BDB"/>
    <w:p w14:paraId="355F6DA0" w14:textId="6608E7C1" w:rsidR="00490BDB" w:rsidRPr="00CD4145" w:rsidRDefault="00490BDB" w:rsidP="00490BDB">
      <w:r w:rsidRPr="006B0EC2">
        <w:t xml:space="preserve">Land rent theory identifies that unimproved land value is determined by </w:t>
      </w:r>
      <w:r>
        <w:t xml:space="preserve">its </w:t>
      </w:r>
      <w:r w:rsidRPr="006B0EC2">
        <w:t xml:space="preserve">accessibility to goods and services.  In theory therefore, public transport provision </w:t>
      </w:r>
      <w:r>
        <w:t>which increases</w:t>
      </w:r>
      <w:r w:rsidRPr="006B0EC2">
        <w:t xml:space="preserve"> accessibility </w:t>
      </w:r>
      <w:r>
        <w:t>should</w:t>
      </w:r>
      <w:r w:rsidRPr="006B0EC2">
        <w:t xml:space="preserve"> in turn increases land values. Th</w:t>
      </w:r>
      <w:r>
        <w:t>e</w:t>
      </w:r>
      <w:r w:rsidRPr="006B0EC2">
        <w:t xml:space="preserve"> objective of this paper is to identify if </w:t>
      </w:r>
      <w:r>
        <w:t>land values</w:t>
      </w:r>
      <w:r w:rsidRPr="006B0EC2">
        <w:t xml:space="preserve"> in the neighbourhood of </w:t>
      </w:r>
      <w:r>
        <w:t>a</w:t>
      </w:r>
      <w:r w:rsidRPr="006B0EC2">
        <w:t xml:space="preserve"> light rail have sustained long run price increases due to the presence of the light rail. The motivation </w:t>
      </w:r>
      <w:r>
        <w:t xml:space="preserve">for the paper </w:t>
      </w:r>
      <w:r w:rsidRPr="006B0EC2">
        <w:t>is</w:t>
      </w:r>
      <w:r>
        <w:t xml:space="preserve"> whether </w:t>
      </w:r>
      <w:r w:rsidRPr="004C6743">
        <w:t>public transport infrastructure creates sufficient uplift to land values to be able to capture this uplift to contribute to investment plans</w:t>
      </w:r>
      <w:r>
        <w:t xml:space="preserve"> of government.</w:t>
      </w:r>
      <w:r w:rsidRPr="00CD4145">
        <w:t xml:space="preserve"> This is especially important in contemporary Sydney</w:t>
      </w:r>
      <w:r>
        <w:t xml:space="preserve">, Australia </w:t>
      </w:r>
      <w:r w:rsidRPr="00CD4145">
        <w:t xml:space="preserve">as plans are being rolled out to implement new light rail systems </w:t>
      </w:r>
      <w:r>
        <w:t>with</w:t>
      </w:r>
      <w:r w:rsidRPr="006B0EC2">
        <w:t xml:space="preserve"> the NSW Government</w:t>
      </w:r>
      <w:r>
        <w:t>, in common with many other governments, being subject to</w:t>
      </w:r>
      <w:r w:rsidRPr="006B0EC2">
        <w:t xml:space="preserve"> budgetary constraints which does not allow the implementation of all transport infrastructure evaluated as good value for money. </w:t>
      </w:r>
    </w:p>
    <w:p w14:paraId="28FD53A4" w14:textId="77777777" w:rsidR="00490BDB" w:rsidRPr="00CD4145" w:rsidRDefault="00490BDB" w:rsidP="00490BDB"/>
    <w:p w14:paraId="29146FE4" w14:textId="269E71DB" w:rsidR="00490BDB" w:rsidRDefault="00490BDB" w:rsidP="00490BDB">
      <w:r w:rsidRPr="00CD4145">
        <w:t>The case study</w:t>
      </w:r>
      <w:r>
        <w:t xml:space="preserve"> of this paper</w:t>
      </w:r>
      <w:r w:rsidRPr="006B0EC2">
        <w:t xml:space="preserve"> is Sydney’s Inner West Light Rail line which was built along the right of way of a former goods line</w:t>
      </w:r>
      <w:r>
        <w:t xml:space="preserve">. </w:t>
      </w:r>
      <w:r w:rsidRPr="00CD4145">
        <w:t xml:space="preserve">Using transaction house prices from 2011 </w:t>
      </w:r>
      <w:r>
        <w:t xml:space="preserve">and </w:t>
      </w:r>
      <w:r w:rsidRPr="00CD4145">
        <w:t xml:space="preserve"> Geographically Weighted Regression (GWR) to identify the uplift attributable to</w:t>
      </w:r>
      <w:r>
        <w:t xml:space="preserve"> the presence of the light rail, this paper contributes to the literature through identifying how uplift varies spatially. </w:t>
      </w:r>
      <w:r w:rsidRPr="00CD4145">
        <w:t xml:space="preserve"> </w:t>
      </w:r>
    </w:p>
    <w:p w14:paraId="2782A0E0" w14:textId="77777777" w:rsidR="00490BDB" w:rsidRDefault="00490BDB" w:rsidP="00490BDB"/>
    <w:p w14:paraId="596266D6" w14:textId="5BCAA64A" w:rsidR="00490BDB" w:rsidRPr="00CD4145" w:rsidRDefault="00490BDB" w:rsidP="00490BDB">
      <w:r>
        <w:t>The rest of the paper is organized as follows.  The next section synthesises the literature with respect to studies measuring uplift from the implementation of different public transport modes.  This is followed by a description of the case study in Sydney, and the methodological approach followed. The methodology sections outlines the criteria that makes GWR an appropriate methodology and identifies and provides a commentary on the data employed and a discussion about the functional form estimated.  The penultimate section provides the results and some discussion of the global and local models with the final section providing some concluding comments.</w:t>
      </w:r>
    </w:p>
    <w:p w14:paraId="71967DA7" w14:textId="77777777" w:rsidR="00490BDB" w:rsidRPr="00490BDB" w:rsidRDefault="00490BDB" w:rsidP="00490BDB"/>
    <w:p w14:paraId="541F348A" w14:textId="77777777" w:rsidR="00F6664A" w:rsidRPr="00755361" w:rsidRDefault="00F6664A" w:rsidP="00193FCF">
      <w:pPr>
        <w:pStyle w:val="Heading1"/>
      </w:pPr>
      <w:r w:rsidRPr="00FE5633">
        <w:t xml:space="preserve">2 </w:t>
      </w:r>
      <w:r w:rsidR="0019702E" w:rsidRPr="00FE5633">
        <w:t>Literature Review</w:t>
      </w:r>
    </w:p>
    <w:p w14:paraId="4C2F6D3F" w14:textId="77777777" w:rsidR="00BC5880" w:rsidRPr="006B0EC2" w:rsidRDefault="00BC5880" w:rsidP="00CD4145"/>
    <w:p w14:paraId="527EDEEE" w14:textId="2130140A" w:rsidR="00385530" w:rsidRPr="00193FCF" w:rsidRDefault="002B6148" w:rsidP="00CD4145">
      <w:r w:rsidRPr="00CD4145">
        <w:t>Identifying</w:t>
      </w:r>
      <w:r w:rsidR="00B43F9F" w:rsidRPr="00CD4145">
        <w:t xml:space="preserve"> the uplift in land values created by transport infrastructure investments has </w:t>
      </w:r>
      <w:r w:rsidR="00796271" w:rsidRPr="00CD4145">
        <w:t>been the subject of a large body of research</w:t>
      </w:r>
      <w:r w:rsidR="00B43F9F" w:rsidRPr="00CD4145">
        <w:t xml:space="preserve">. </w:t>
      </w:r>
      <w:r w:rsidR="0028037D">
        <w:fldChar w:fldCharType="begin"/>
      </w:r>
      <w:r w:rsidR="00D12AED">
        <w:instrText xml:space="preserve"> ADDIN EN.CITE &lt;EndNote&gt;&lt;Cite AuthorYear="1"&gt;&lt;Author&gt;Smith&lt;/Author&gt;&lt;Year&gt;2013&lt;/Year&gt;&lt;RecNum&gt;766&lt;/RecNum&gt;&lt;DisplayText&gt;Smith, Gihring, and Litman (2013)&lt;/DisplayText&gt;&lt;record&gt;&lt;rec-number&gt;766&lt;/rec-number&gt;&lt;foreign-keys&gt;&lt;key app="EN" db-id="wszx0r5f9f2p2pewa2dvfxshdprfx9fepxp9"&gt;766&lt;/key&gt;&lt;/foreign-keys&gt;&lt;ref-type name="Report"&gt;27&lt;/ref-type&gt;&lt;contributors&gt;&lt;authors&gt;&lt;author&gt;Smith, Jeffery J&lt;/author&gt;&lt;author&gt;Gihring, Thomas A&lt;/author&gt;&lt;author&gt;Litman, Todd&lt;/author&gt;&lt;/authors&gt;&lt;/contributors&gt;&lt;titles&gt;&lt;title&gt; Financing transit systems through value capture: an annotated bibliography&lt;/title&gt;&lt;/titles&gt;&lt;dates&gt;&lt;year&gt;2013&lt;/year&gt;&lt;/dates&gt;&lt;publisher&gt;Victoria Transport Policy Institute, Canada&lt;/publisher&gt;&lt;urls&gt;&lt;/urls&gt;&lt;/record&gt;&lt;/Cite&gt;&lt;/EndNote&gt;</w:instrText>
      </w:r>
      <w:r w:rsidR="0028037D">
        <w:fldChar w:fldCharType="separate"/>
      </w:r>
      <w:hyperlink w:anchor="_ENREF_23" w:tooltip="Smith, 2013 #766" w:history="1">
        <w:r w:rsidR="00AC7BBB">
          <w:rPr>
            <w:noProof/>
          </w:rPr>
          <w:t>Smith, Gihring, and Litman (2013</w:t>
        </w:r>
      </w:hyperlink>
      <w:r w:rsidR="00D12AED">
        <w:rPr>
          <w:noProof/>
        </w:rPr>
        <w:t>)</w:t>
      </w:r>
      <w:r w:rsidR="0028037D">
        <w:fldChar w:fldCharType="end"/>
      </w:r>
      <w:r w:rsidR="0028037D">
        <w:t xml:space="preserve"> </w:t>
      </w:r>
      <w:r w:rsidR="002B5664" w:rsidRPr="00CD4145">
        <w:t xml:space="preserve">and </w:t>
      </w:r>
      <w:r w:rsidR="0028037D">
        <w:fldChar w:fldCharType="begin"/>
      </w:r>
      <w:r w:rsidR="0028037D">
        <w:instrText xml:space="preserve"> ADDIN EN.CITE &lt;EndNote&gt;&lt;Cite AuthorYear="1"&gt;&lt;Author&gt;RICS&lt;/Author&gt;&lt;Year&gt;2002&lt;/Year&gt;&lt;RecNum&gt;701&lt;/RecNum&gt;&lt;DisplayText&gt;RICS (2002)&lt;/DisplayText&gt;&lt;record&gt;&lt;rec-number&gt;701&lt;/rec-number&gt;&lt;foreign-keys&gt;&lt;key app="EN" db-id="wszx0r5f9f2p2pewa2dvfxshdprfx9fepxp9"&gt;701&lt;/key&gt;&lt;/foreign-keys&gt;&lt;ref-type name="Journal Article"&gt;17&lt;/ref-type&gt;&lt;contributors&gt;&lt;authors&gt;&lt;author&gt;RICS, Policy Unit&lt;/author&gt;&lt;/authors&gt;&lt;/contributors&gt;&lt;titles&gt;&lt;title&gt;Land value and public transport: stage 1-summary of findings&lt;/title&gt;&lt;secondary-title&gt;UK: Office of the Deputy Prime Minister&lt;/secondary-title&gt;&lt;/titles&gt;&lt;periodical&gt;&lt;full-title&gt;UK: Office of the Deputy Prime Minister&lt;/full-title&gt;&lt;/periodical&gt;&lt;dates&gt;&lt;year&gt;2002&lt;/year&gt;&lt;/dates&gt;&lt;urls&gt;&lt;/urls&gt;&lt;/record&gt;&lt;/Cite&gt;&lt;/EndNote&gt;</w:instrText>
      </w:r>
      <w:r w:rsidR="0028037D">
        <w:fldChar w:fldCharType="separate"/>
      </w:r>
      <w:hyperlink w:anchor="_ENREF_18" w:tooltip="RICS, 2002 #701" w:history="1">
        <w:r w:rsidR="00AC7BBB">
          <w:rPr>
            <w:noProof/>
          </w:rPr>
          <w:t>RICS (2002</w:t>
        </w:r>
      </w:hyperlink>
      <w:r w:rsidR="0028037D">
        <w:rPr>
          <w:noProof/>
        </w:rPr>
        <w:t>)</w:t>
      </w:r>
      <w:r w:rsidR="0028037D">
        <w:fldChar w:fldCharType="end"/>
      </w:r>
      <w:r w:rsidR="002B5664" w:rsidRPr="00CD4145">
        <w:t xml:space="preserve"> review </w:t>
      </w:r>
      <w:r w:rsidR="00B43F9F" w:rsidRPr="00CD4145">
        <w:t>more than 200 documents that explore the value created by public transport investments and methodologies that could be use</w:t>
      </w:r>
      <w:r w:rsidR="00A549A3" w:rsidRPr="00E967CF">
        <w:t>d</w:t>
      </w:r>
      <w:r w:rsidR="00B43F9F" w:rsidRPr="00E967CF">
        <w:t xml:space="preserve"> to capture that value. </w:t>
      </w:r>
      <w:r w:rsidR="00385530" w:rsidRPr="00E967CF">
        <w:t xml:space="preserve">This wide body of research has shown </w:t>
      </w:r>
      <w:r w:rsidR="00A549A3" w:rsidRPr="002F75B5">
        <w:t>the theoretical underpinnings to value capture (improved accessibility leads to increases in land value) are empirically validated through generally positive</w:t>
      </w:r>
      <w:r w:rsidR="00385530" w:rsidRPr="00193FCF">
        <w:t xml:space="preserve"> impact</w:t>
      </w:r>
      <w:r w:rsidR="00A549A3" w:rsidRPr="00193FCF">
        <w:t>s</w:t>
      </w:r>
      <w:r w:rsidR="00385530" w:rsidRPr="00193FCF">
        <w:t xml:space="preserve"> on land values </w:t>
      </w:r>
      <w:r w:rsidR="00A549A3" w:rsidRPr="00193FCF">
        <w:t>resulting</w:t>
      </w:r>
      <w:r w:rsidR="00385530" w:rsidRPr="00193FCF">
        <w:t xml:space="preserve"> from improvements in transport access.</w:t>
      </w:r>
    </w:p>
    <w:p w14:paraId="683B3084" w14:textId="77777777" w:rsidR="00385530" w:rsidRPr="0024251C" w:rsidRDefault="00385530" w:rsidP="00CD4145"/>
    <w:p w14:paraId="41C132E9" w14:textId="2459FC0B" w:rsidR="002B6148" w:rsidRPr="0024251C" w:rsidRDefault="00A6347A" w:rsidP="00CD4145">
      <w:r w:rsidRPr="0024251C">
        <w:t xml:space="preserve">The interest in the land value impacts of increased transport infrastructure stems from the possibility of capturing some of the value created by a transport infrastructure project in order to pay for part or all of the costs of that project. </w:t>
      </w:r>
      <w:r w:rsidR="008206AC">
        <w:fldChar w:fldCharType="begin"/>
      </w:r>
      <w:r w:rsidR="008206AC">
        <w:instrText xml:space="preserve"> ADDIN EN.CITE &lt;EndNote&gt;&lt;Cite AuthorYear="1"&gt;&lt;Author&gt;Doherty&lt;/Author&gt;&lt;Year&gt;2004&lt;/Year&gt;&lt;RecNum&gt;761&lt;/RecNum&gt;&lt;DisplayText&gt;Doherty (2004)&lt;/DisplayText&gt;&lt;record&gt;&lt;rec-number&gt;761&lt;/rec-number&gt;&lt;foreign-keys&gt;&lt;key app="EN" db-id="wszx0r5f9f2p2pewa2dvfxshdprfx9fepxp9"&gt;761&lt;/key&gt;&lt;/foreign-keys&gt;&lt;ref-type name="Online Database"&gt;45&lt;/ref-type&gt;&lt;contributors&gt;&lt;authors&gt;&lt;author&gt;Doherty, M.&lt;/author&gt;&lt;/authors&gt;&lt;/contributors&gt;&lt;titles&gt;&lt;title&gt;Funding public transport development through land value capture programs&lt;/title&gt;&lt;/titles&gt;&lt;dates&gt;&lt;year&gt;2004&lt;/year&gt;&lt;pub-dates&gt;&lt;date&gt;11 April 2014&lt;/date&gt;&lt;/pub-dates&gt;&lt;/dates&gt;&lt;urls&gt;&lt;related-urls&gt;&lt;url&gt;http://ecotransit.org.au/ets/files/land_value_capture_mdoherty2004.pdf &lt;/url&gt;&lt;/related-urls&gt;&lt;/urls&gt;&lt;/record&gt;&lt;/Cite&gt;&lt;/EndNote&gt;</w:instrText>
      </w:r>
      <w:r w:rsidR="008206AC">
        <w:fldChar w:fldCharType="separate"/>
      </w:r>
      <w:hyperlink w:anchor="_ENREF_8" w:tooltip="Doherty, 2004 #761" w:history="1">
        <w:r w:rsidR="00AC7BBB">
          <w:rPr>
            <w:noProof/>
          </w:rPr>
          <w:t>Doherty (2004</w:t>
        </w:r>
      </w:hyperlink>
      <w:r w:rsidR="008206AC">
        <w:rPr>
          <w:noProof/>
        </w:rPr>
        <w:t>)</w:t>
      </w:r>
      <w:r w:rsidR="008206AC">
        <w:fldChar w:fldCharType="end"/>
      </w:r>
      <w:r w:rsidR="002B6148" w:rsidRPr="0024251C">
        <w:t xml:space="preserve"> </w:t>
      </w:r>
      <w:r w:rsidRPr="0024251C">
        <w:t>conducted</w:t>
      </w:r>
      <w:r w:rsidR="002B6148" w:rsidRPr="0024251C">
        <w:t xml:space="preserve"> a thorough review of </w:t>
      </w:r>
      <w:r w:rsidRPr="0024251C">
        <w:t>methods that could be used to capture land value increases and the suitability of each method for fu</w:t>
      </w:r>
      <w:r w:rsidR="002A60FE" w:rsidRPr="0024251C">
        <w:t xml:space="preserve">nding transport infrastructure </w:t>
      </w:r>
      <w:r w:rsidR="002B6148" w:rsidRPr="0024251C">
        <w:t xml:space="preserve">in Australia. </w:t>
      </w:r>
      <w:r w:rsidR="00A549A3" w:rsidRPr="0024251C">
        <w:t>He concluded that pressure for finding a way of raising capital is growing as governments dislike increasing debt and noted that, for Australia, the success of value capture will be dependent on associated urban consolidation programs that allow higher patronage at lower infrastructure cost.   However, the discussion of how to capture any increased value of land must be preceded by how much land value does increase.  This is the focus of this paper.</w:t>
      </w:r>
    </w:p>
    <w:p w14:paraId="2BCAF142" w14:textId="77777777" w:rsidR="0069194B" w:rsidRPr="0024251C" w:rsidRDefault="0069194B" w:rsidP="00E967CF"/>
    <w:p w14:paraId="239637F0" w14:textId="79FA5257" w:rsidR="00A549A3" w:rsidRPr="00CD4145" w:rsidRDefault="00A549A3" w:rsidP="00E967CF">
      <w:r w:rsidRPr="0024251C">
        <w:t>Amongst this wide selection of studies, several have been concerned specifically with the impacts of proximity to light rail</w:t>
      </w:r>
      <w:r w:rsidR="000E306E">
        <w:t xml:space="preserve"> (LRT)</w:t>
      </w:r>
      <w:r w:rsidR="008206AC">
        <w:t xml:space="preserve">. </w:t>
      </w:r>
      <w:r w:rsidR="008206AC">
        <w:fldChar w:fldCharType="begin"/>
      </w:r>
      <w:r w:rsidR="00D12AED">
        <w:instrText xml:space="preserve"> ADDIN EN.CITE &lt;EndNote&gt;&lt;Cite AuthorYear="1"&gt;&lt;Author&gt;Knaap&lt;/Author&gt;&lt;Year&gt;2001&lt;/Year&gt;&lt;RecNum&gt;750&lt;/RecNum&gt;&lt;DisplayText&gt;Knaap, Ding, and Hopkins (2001)&lt;/DisplayText&gt;&lt;record&gt;&lt;rec-number&gt;750&lt;/rec-number&gt;&lt;foreign-keys&gt;&lt;key app="EN" db-id="wszx0r5f9f2p2pewa2dvfxshdprfx9fepxp9"&gt;750&lt;/key&gt;&lt;/foreign-keys&gt;&lt;ref-type name="Journal Article"&gt;17&lt;/ref-type&gt;&lt;contributors&gt;&lt;authors&gt;&lt;author&gt;Knaap, Gerrit J&lt;/author&gt;&lt;author&gt;Ding, Chengr&lt;/author&gt;&lt;author&gt;Hopkins, Lewis D&lt;/author&gt;&lt;/authors&gt;&lt;/contributors&gt;&lt;titles&gt;&lt;title&gt;Do plans matter? The effects of light rail plans on land values in station areas&lt;/title&gt;&lt;secondary-title&gt;Journal of Planning Education and Research&lt;/secondary-title&gt;&lt;/titles&gt;&lt;periodical&gt;&lt;full-title&gt;Journal of Planning Education and Research&lt;/full-title&gt;&lt;/periodical&gt;&lt;pages&gt;32-39&lt;/pages&gt;&lt;volume&gt;21&lt;/volume&gt;&lt;number&gt;1&lt;/number&gt;&lt;dates&gt;&lt;year&gt;2001&lt;/year&gt;&lt;/dates&gt;&lt;isbn&gt;0739-456X&lt;/isbn&gt;&lt;urls&gt;&lt;/urls&gt;&lt;/record&gt;&lt;/Cite&gt;&lt;/EndNote&gt;</w:instrText>
      </w:r>
      <w:r w:rsidR="008206AC">
        <w:fldChar w:fldCharType="separate"/>
      </w:r>
      <w:hyperlink w:anchor="_ENREF_14" w:tooltip="Knaap, 2001 #750" w:history="1">
        <w:r w:rsidR="00AC7BBB">
          <w:rPr>
            <w:noProof/>
          </w:rPr>
          <w:t>Knaap, Ding, and Hopkins (2001</w:t>
        </w:r>
      </w:hyperlink>
      <w:r w:rsidR="00D12AED">
        <w:rPr>
          <w:noProof/>
        </w:rPr>
        <w:t>)</w:t>
      </w:r>
      <w:r w:rsidR="008206AC">
        <w:fldChar w:fldCharType="end"/>
      </w:r>
      <w:r w:rsidR="008206AC">
        <w:t xml:space="preserve"> </w:t>
      </w:r>
      <w:r w:rsidRPr="006B0EC2">
        <w:t xml:space="preserve">found that the announcement of a </w:t>
      </w:r>
      <w:r w:rsidR="000E306E">
        <w:t>LRT</w:t>
      </w:r>
      <w:r w:rsidRPr="006B0EC2">
        <w:t xml:space="preserve"> extension resulted in an increase in the value of vacant residential lots in a suburb of Portlan</w:t>
      </w:r>
      <w:r w:rsidRPr="00CD4145">
        <w:t>d, Oregon, US</w:t>
      </w:r>
      <w:r w:rsidR="00440142" w:rsidRPr="00CD4145">
        <w:t xml:space="preserve"> by a huge 70% within the year of announcement of the scheme but this was not maintained suggesting that maybe there were developers ‘standing by</w:t>
      </w:r>
      <w:r w:rsidR="00E14DDC">
        <w:t>’</w:t>
      </w:r>
      <w:r w:rsidR="00AD017C">
        <w:t xml:space="preserve">. </w:t>
      </w:r>
      <w:r w:rsidR="00AD017C">
        <w:fldChar w:fldCharType="begin"/>
      </w:r>
      <w:r w:rsidR="00AD017C">
        <w:instrText xml:space="preserve"> ADDIN EN.CITE &lt;EndNote&gt;&lt;Cite AuthorYear="1"&gt;&lt;Author&gt;Hess&lt;/Author&gt;&lt;Year&gt;2007&lt;/Year&gt;&lt;RecNum&gt;752&lt;/RecNum&gt;&lt;DisplayText&gt;Hess and Almeida (2007)&lt;/DisplayText&gt;&lt;record&gt;&lt;rec-number&gt;752&lt;/rec-number&gt;&lt;foreign-keys&gt;&lt;key app="EN" db-id="wszx0r5f9f2p2pewa2dvfxshdprfx9fepxp9"&gt;752&lt;/key&gt;&lt;/foreign-keys&gt;&lt;ref-type name="Journal Article"&gt;17&lt;/ref-type&gt;&lt;contributors&gt;&lt;authors&gt;&lt;author&gt;Hess, Daniel Baldwin&lt;/author&gt;&lt;author&gt;Almeida, Tangerine Maria&lt;/author&gt;&lt;/authors&gt;&lt;/contributors&gt;&lt;titles&gt;&lt;title&gt;Impact of proximity to light rail rapid transit on station-area property values in Buffalo, New York&lt;/title&gt;&lt;secondary-title&gt;Urban studies&lt;/secondary-title&gt;&lt;/titles&gt;&lt;periodical&gt;&lt;full-title&gt;Urban Studies&lt;/full-title&gt;&lt;abbr-1&gt;Urban Stud.&lt;/abbr-1&gt;&lt;/periodical&gt;&lt;pages&gt;1041-1068&lt;/pages&gt;&lt;volume&gt;44&lt;/volume&gt;&lt;number&gt;5-6&lt;/number&gt;&lt;dates&gt;&lt;year&gt;2007&lt;/year&gt;&lt;/dates&gt;&lt;isbn&gt;0042-0980&lt;/isbn&gt;&lt;urls&gt;&lt;/urls&gt;&lt;/record&gt;&lt;/Cite&gt;&lt;/EndNote&gt;</w:instrText>
      </w:r>
      <w:r w:rsidR="00AD017C">
        <w:fldChar w:fldCharType="separate"/>
      </w:r>
      <w:hyperlink w:anchor="_ENREF_13" w:tooltip="Hess, 2007 #752" w:history="1">
        <w:r w:rsidR="00AC7BBB">
          <w:rPr>
            <w:noProof/>
          </w:rPr>
          <w:t>Hess and Almeida (2007</w:t>
        </w:r>
      </w:hyperlink>
      <w:r w:rsidR="00AD017C">
        <w:rPr>
          <w:noProof/>
        </w:rPr>
        <w:t>)</w:t>
      </w:r>
      <w:r w:rsidR="00AD017C">
        <w:fldChar w:fldCharType="end"/>
      </w:r>
      <w:r w:rsidRPr="00CD4145">
        <w:t xml:space="preserve"> </w:t>
      </w:r>
      <w:r w:rsidR="00440142" w:rsidRPr="00CD4145">
        <w:t>examined many studies and found up to 32 per cent premium but found much more modest gains in a long term cross sectional study for Buffalo, New York of between 2-5 per cent which is attributed to the way this area was in significant decline.</w:t>
      </w:r>
    </w:p>
    <w:p w14:paraId="54ECA630" w14:textId="77777777" w:rsidR="00A549A3" w:rsidRPr="00E967CF" w:rsidRDefault="00A549A3" w:rsidP="002F75B5"/>
    <w:p w14:paraId="15B05B87" w14:textId="27095365" w:rsidR="00A54170" w:rsidRPr="0024251C" w:rsidRDefault="00A75F5E" w:rsidP="002F75B5">
      <w:r w:rsidRPr="00E967CF">
        <w:t xml:space="preserve">There is limited research evaluating how the quality of the service provided effects the impact that a new line has on land values. </w:t>
      </w:r>
      <w:r w:rsidR="00465E28">
        <w:fldChar w:fldCharType="begin"/>
      </w:r>
      <w:r w:rsidR="00465E28">
        <w:instrText xml:space="preserve"> ADDIN EN.CITE &lt;EndNote&gt;&lt;Cite AuthorYear="1"&gt;&lt;Author&gt;Ryan&lt;/Author&gt;&lt;Year&gt;1999&lt;/Year&gt;&lt;RecNum&gt;755&lt;/RecNum&gt;&lt;DisplayText&gt;Ryan (1999)&lt;/DisplayText&gt;&lt;record&gt;&lt;rec-number&gt;755&lt;/rec-number&gt;&lt;foreign-keys&gt;&lt;key app="EN" db-id="wszx0r5f9f2p2pewa2dvfxshdprfx9fepxp9"&gt;755&lt;/key&gt;&lt;/foreign-keys&gt;&lt;ref-type name="Journal Article"&gt;17&lt;/ref-type&gt;&lt;contributors&gt;&lt;authors&gt;&lt;author&gt;Ryan, Sherry&lt;/author&gt;&lt;/authors&gt;&lt;/contributors&gt;&lt;titles&gt;&lt;title&gt;Property values and transportation facilities: finding the transportation-land use connection&lt;/title&gt;&lt;secondary-title&gt;Journal of planning literature&lt;/secondary-title&gt;&lt;/titles&gt;&lt;periodical&gt;&lt;full-title&gt;Journal of Planning Literature&lt;/full-title&gt;&lt;/periodical&gt;&lt;pages&gt;412-427&lt;/pages&gt;&lt;volume&gt;13&lt;/volume&gt;&lt;number&gt;4&lt;/number&gt;&lt;dates&gt;&lt;year&gt;1999&lt;/year&gt;&lt;/dates&gt;&lt;isbn&gt;0885-4122&lt;/isbn&gt;&lt;urls&gt;&lt;/urls&gt;&lt;/record&gt;&lt;/Cite&gt;&lt;/EndNote&gt;</w:instrText>
      </w:r>
      <w:r w:rsidR="00465E28">
        <w:fldChar w:fldCharType="separate"/>
      </w:r>
      <w:hyperlink w:anchor="_ENREF_20" w:tooltip="Ryan, 1999 #755" w:history="1">
        <w:r w:rsidR="00AC7BBB">
          <w:rPr>
            <w:noProof/>
          </w:rPr>
          <w:t>Ryan (1999</w:t>
        </w:r>
      </w:hyperlink>
      <w:r w:rsidR="00465E28">
        <w:rPr>
          <w:noProof/>
        </w:rPr>
        <w:t>)</w:t>
      </w:r>
      <w:r w:rsidR="00465E28">
        <w:fldChar w:fldCharType="end"/>
      </w:r>
      <w:r w:rsidR="00465E28">
        <w:t xml:space="preserve"> </w:t>
      </w:r>
      <w:r w:rsidR="003A49CD" w:rsidRPr="002F75B5">
        <w:t xml:space="preserve">found that transport infrastructure improvements </w:t>
      </w:r>
      <w:r w:rsidR="00FC376E" w:rsidRPr="002F75B5">
        <w:t xml:space="preserve">only </w:t>
      </w:r>
      <w:r w:rsidR="003A49CD" w:rsidRPr="002F75B5">
        <w:t xml:space="preserve">have an impact on land values when </w:t>
      </w:r>
      <w:r w:rsidR="00FC376E" w:rsidRPr="00193FCF">
        <w:t>the improvement has a significant</w:t>
      </w:r>
      <w:r w:rsidR="003A49CD" w:rsidRPr="00193FCF">
        <w:t xml:space="preserve"> impact on travel times. New infrastructure that does not have an impact on travel times </w:t>
      </w:r>
      <w:r w:rsidR="007926DD" w:rsidRPr="00193FCF">
        <w:t>should not be expected to have a significant</w:t>
      </w:r>
      <w:r w:rsidR="003A49CD" w:rsidRPr="00193FCF">
        <w:t xml:space="preserve"> impact on the land values of properties nearby. </w:t>
      </w:r>
      <w:r w:rsidR="00450AC1">
        <w:fldChar w:fldCharType="begin"/>
      </w:r>
      <w:r w:rsidR="00D12AED">
        <w:instrText xml:space="preserve"> ADDIN EN.CITE &lt;EndNote&gt;&lt;Cite AuthorYear="1"&gt;&lt;Author&gt;Debrezion&lt;/Author&gt;&lt;Year&gt;2011&lt;/Year&gt;&lt;RecNum&gt;760&lt;/RecNum&gt;&lt;DisplayText&gt;Debrezion, Pels, and Rietveld (2011)&lt;/DisplayText&gt;&lt;record&gt;&lt;rec-number&gt;760&lt;/rec-number&gt;&lt;foreign-keys&gt;&lt;key app="EN" db-id="wszx0r5f9f2p2pewa2dvfxshdprfx9fepxp9"&gt;760&lt;/key&gt;&lt;/foreign-keys&gt;&lt;ref-type name="Journal Article"&gt;17&lt;/ref-type&gt;&lt;contributors&gt;&lt;authors&gt;&lt;author&gt;Debrezion, Ghebreegziabiher&lt;/author&gt;&lt;author&gt;Pels, Eric&lt;/author&gt;&lt;author&gt;Rietveld, Piet&lt;/author&gt;&lt;/authors&gt;&lt;/contributors&gt;&lt;titles&gt;&lt;title&gt;The impact of rail transport on real estate prices an empirical analysis of the dutch housing market&lt;/title&gt;&lt;secondary-title&gt;Urban Studies&lt;/secondary-title&gt;&lt;/titles&gt;&lt;periodical&gt;&lt;full-title&gt;Urban Studies&lt;/full-title&gt;&lt;abbr-1&gt;Urban Stud.&lt;/abbr-1&gt;&lt;/periodical&gt;&lt;pages&gt;997-1015&lt;/pages&gt;&lt;volume&gt;48&lt;/volume&gt;&lt;number&gt;5&lt;/number&gt;&lt;dates&gt;&lt;year&gt;2011&lt;/year&gt;&lt;/dates&gt;&lt;isbn&gt;0042-0980&lt;/isbn&gt;&lt;urls&gt;&lt;/urls&gt;&lt;/record&gt;&lt;/Cite&gt;&lt;/EndNote&gt;</w:instrText>
      </w:r>
      <w:r w:rsidR="00450AC1">
        <w:fldChar w:fldCharType="separate"/>
      </w:r>
      <w:hyperlink w:anchor="_ENREF_7" w:tooltip="Debrezion, 2011 #760" w:history="1">
        <w:r w:rsidR="00AC7BBB">
          <w:rPr>
            <w:noProof/>
          </w:rPr>
          <w:t>Debrezion, Pels, and Rietveld (2011</w:t>
        </w:r>
      </w:hyperlink>
      <w:r w:rsidR="00D12AED">
        <w:rPr>
          <w:noProof/>
        </w:rPr>
        <w:t>)</w:t>
      </w:r>
      <w:r w:rsidR="00450AC1">
        <w:fldChar w:fldCharType="end"/>
      </w:r>
      <w:r w:rsidR="00AD724C" w:rsidRPr="0024251C">
        <w:t xml:space="preserve"> </w:t>
      </w:r>
      <w:r w:rsidR="002A60FE" w:rsidRPr="0024251C">
        <w:t xml:space="preserve">examined the impact of a service quality index on property prices and found that the index had a significant impact in some areas. The index took into account the frequency of service, the connectivity to the rest of the network, travel times to other locations on the network and the fares charged to get to other locations on the network. In addition, </w:t>
      </w:r>
      <w:r w:rsidR="001D421D">
        <w:fldChar w:fldCharType="begin"/>
      </w:r>
      <w:r w:rsidR="00D12AED">
        <w:instrText xml:space="preserve"> ADDIN EN.CITE &lt;EndNote&gt;&lt;Cite AuthorYear="1"&gt;&lt;Author&gt;Debrezion&lt;/Author&gt;&lt;Year&gt;2011&lt;/Year&gt;&lt;RecNum&gt;760&lt;/RecNum&gt;&lt;DisplayText&gt;Debrezion, et al. (2011)&lt;/DisplayText&gt;&lt;record&gt;&lt;rec-number&gt;760&lt;/rec-number&gt;&lt;foreign-keys&gt;&lt;key app="EN" db-id="wszx0r5f9f2p2pewa2dvfxshdprfx9fepxp9"&gt;760&lt;/key&gt;&lt;/foreign-keys&gt;&lt;ref-type name="Journal Article"&gt;17&lt;/ref-type&gt;&lt;contributors&gt;&lt;authors&gt;&lt;author&gt;Debrezion, Ghebreegziabiher&lt;/author&gt;&lt;author&gt;Pels, Eric&lt;/author&gt;&lt;author&gt;Rietveld, Piet&lt;/author&gt;&lt;/authors&gt;&lt;/contributors&gt;&lt;titles&gt;&lt;title&gt;The impact of rail transport on real estate prices an empirical analysis of the dutch housing market&lt;/title&gt;&lt;secondary-title&gt;Urban Studies&lt;/secondary-title&gt;&lt;/titles&gt;&lt;periodical&gt;&lt;full-title&gt;Urban Studies&lt;/full-title&gt;&lt;abbr-1&gt;Urban Stud.&lt;/abbr-1&gt;&lt;/periodical&gt;&lt;pages&gt;997-1015&lt;/pages&gt;&lt;volume&gt;48&lt;/volume&gt;&lt;number&gt;5&lt;/number&gt;&lt;dates&gt;&lt;year&gt;2011&lt;/year&gt;&lt;/dates&gt;&lt;isbn&gt;0042-0980&lt;/isbn&gt;&lt;urls&gt;&lt;/urls&gt;&lt;/record&gt;&lt;/Cite&gt;&lt;/EndNote&gt;</w:instrText>
      </w:r>
      <w:r w:rsidR="001D421D">
        <w:fldChar w:fldCharType="separate"/>
      </w:r>
      <w:hyperlink w:anchor="_ENREF_7" w:tooltip="Debrezion, 2011 #760" w:history="1">
        <w:r w:rsidR="00AC7BBB">
          <w:rPr>
            <w:noProof/>
          </w:rPr>
          <w:t>Debrezion, et al. (2011</w:t>
        </w:r>
      </w:hyperlink>
      <w:r w:rsidR="00D12AED">
        <w:rPr>
          <w:noProof/>
        </w:rPr>
        <w:t>)</w:t>
      </w:r>
      <w:r w:rsidR="001D421D">
        <w:fldChar w:fldCharType="end"/>
      </w:r>
      <w:r w:rsidR="001D421D">
        <w:t xml:space="preserve"> </w:t>
      </w:r>
      <w:r w:rsidR="002A60FE" w:rsidRPr="0024251C">
        <w:t xml:space="preserve">also </w:t>
      </w:r>
      <w:r w:rsidR="00AD724C" w:rsidRPr="0024251C">
        <w:t xml:space="preserve">compared the impact of distance to the closest rail station to the impact of the distance to the most frequently used rail station in the area. In the more urbanised areas, the most frequently chosen station had a </w:t>
      </w:r>
      <w:r w:rsidR="008F3247" w:rsidRPr="0024251C">
        <w:t xml:space="preserve">more </w:t>
      </w:r>
      <w:r w:rsidR="00AD724C" w:rsidRPr="0024251C">
        <w:t>significant impact on real estate prices</w:t>
      </w:r>
      <w:r w:rsidR="008F3247" w:rsidRPr="0024251C">
        <w:t xml:space="preserve"> than the nearest one</w:t>
      </w:r>
      <w:r w:rsidR="00AD724C" w:rsidRPr="0024251C">
        <w:t xml:space="preserve">. </w:t>
      </w:r>
    </w:p>
    <w:p w14:paraId="29B40696" w14:textId="77777777" w:rsidR="00440142" w:rsidRPr="0024251C" w:rsidRDefault="00440142" w:rsidP="002F75B5"/>
    <w:p w14:paraId="7A6D7956" w14:textId="6BB93E90" w:rsidR="00440142" w:rsidRPr="00E967CF" w:rsidRDefault="00440142" w:rsidP="00193FCF">
      <w:r w:rsidRPr="0024251C">
        <w:t xml:space="preserve">This study is concerned with an area in Sydney, NSW where there is accessibility to both bus and </w:t>
      </w:r>
      <w:r w:rsidR="000E306E">
        <w:t>LRT</w:t>
      </w:r>
      <w:r w:rsidRPr="006B0EC2">
        <w:t xml:space="preserve">. </w:t>
      </w:r>
      <w:r w:rsidR="00DF3EFF">
        <w:fldChar w:fldCharType="begin"/>
      </w:r>
      <w:r w:rsidR="00DF3EFF">
        <w:instrText xml:space="preserve"> ADDIN EN.CITE &lt;EndNote&gt;&lt;Cite AuthorYear="1"&gt;&lt;Author&gt;Barker&lt;/Author&gt;&lt;Year&gt;1998&lt;/Year&gt;&lt;RecNum&gt;753&lt;/RecNum&gt;&lt;DisplayText&gt;Barker (1998)&lt;/DisplayText&gt;&lt;record&gt;&lt;rec-number&gt;753&lt;/rec-number&gt;&lt;foreign-keys&gt;&lt;key app="EN" db-id="wszx0r5f9f2p2pewa2dvfxshdprfx9fepxp9"&gt;753&lt;/key&gt;&lt;/foreign-keys&gt;&lt;ref-type name="Conference Paper"&gt;47&lt;/ref-type&gt;&lt;contributors&gt;&lt;authors&gt;&lt;author&gt;Barker, W. G. &lt;/author&gt;&lt;/authors&gt;&lt;/contributors&gt;&lt;titles&gt;&lt;title&gt;Bus Service and Real Estate Values&lt;/title&gt;&lt;secondary-title&gt;68th Annual meeting of the Institute of Transportation Engineers&lt;/secondary-title&gt;&lt;/titles&gt;&lt;dates&gt;&lt;year&gt;1998&lt;/year&gt;&lt;/dates&gt;&lt;pub-location&gt;Toronto, Ontario&lt;/pub-location&gt;&lt;urls&gt;&lt;related-urls&gt;&lt;url&gt;http://www.ite.org/Membersonly/annualmeeting/1998/AHA98B25.PDF&lt;/url&gt;&lt;/related-urls&gt;&lt;/urls&gt;&lt;/record&gt;&lt;/Cite&gt;&lt;/EndNote&gt;</w:instrText>
      </w:r>
      <w:r w:rsidR="00DF3EFF">
        <w:fldChar w:fldCharType="separate"/>
      </w:r>
      <w:hyperlink w:anchor="_ENREF_2" w:tooltip="Barker, 1998 #753" w:history="1">
        <w:r w:rsidR="00AC7BBB">
          <w:rPr>
            <w:noProof/>
          </w:rPr>
          <w:t>Barker (1998</w:t>
        </w:r>
      </w:hyperlink>
      <w:r w:rsidR="00DF3EFF">
        <w:rPr>
          <w:noProof/>
        </w:rPr>
        <w:t>)</w:t>
      </w:r>
      <w:r w:rsidR="00DF3EFF">
        <w:fldChar w:fldCharType="end"/>
      </w:r>
      <w:r w:rsidRPr="006B0EC2">
        <w:t xml:space="preserve"> has found some evidence of local bus services having an impact on land values</w:t>
      </w:r>
      <w:r w:rsidR="00F070AB" w:rsidRPr="00CD4145">
        <w:t xml:space="preserve"> but this is somewhat anecdotal and does not provide information for bus services where there is also access to </w:t>
      </w:r>
      <w:r w:rsidR="000E306E">
        <w:t>LRT</w:t>
      </w:r>
      <w:r w:rsidR="00F070AB" w:rsidRPr="006B0EC2">
        <w:t xml:space="preserve">. However, it is clear that when there are </w:t>
      </w:r>
      <w:r w:rsidRPr="00CD4145">
        <w:t xml:space="preserve">transport services and infrastructure that provide </w:t>
      </w:r>
      <w:r w:rsidR="00F070AB" w:rsidRPr="00CD4145">
        <w:t xml:space="preserve">only </w:t>
      </w:r>
      <w:r w:rsidRPr="00CD4145">
        <w:t xml:space="preserve">marginal increases in accessibility </w:t>
      </w:r>
      <w:r w:rsidR="00F070AB" w:rsidRPr="00CD4145">
        <w:t xml:space="preserve">this </w:t>
      </w:r>
      <w:r w:rsidRPr="00CD4145">
        <w:t>may have a minor impact on property values</w:t>
      </w:r>
      <w:r w:rsidR="00F070AB" w:rsidRPr="00CD4145">
        <w:t xml:space="preserve"> and be a </w:t>
      </w:r>
      <w:r w:rsidRPr="00E967CF">
        <w:t xml:space="preserve">small effect </w:t>
      </w:r>
      <w:r w:rsidR="00F070AB" w:rsidRPr="00E967CF">
        <w:t>which is</w:t>
      </w:r>
      <w:r w:rsidRPr="00E967CF">
        <w:t xml:space="preserve"> difficult to detect.</w:t>
      </w:r>
    </w:p>
    <w:p w14:paraId="54D4D812" w14:textId="77777777" w:rsidR="00440142" w:rsidRPr="002F75B5" w:rsidRDefault="00440142" w:rsidP="00193FCF"/>
    <w:p w14:paraId="0471FFE3" w14:textId="0D8A444F" w:rsidR="00FC376E" w:rsidRPr="00CD4145" w:rsidRDefault="00F070AB" w:rsidP="00193FCF">
      <w:r w:rsidRPr="002F75B5">
        <w:t>Overall, t</w:t>
      </w:r>
      <w:r w:rsidR="00A54170" w:rsidRPr="002F75B5">
        <w:t>hese results highlight the fact that the increases in property values resulting from tra</w:t>
      </w:r>
      <w:r w:rsidR="00A54170" w:rsidRPr="00193FCF">
        <w:t xml:space="preserve">nsport infrastructure improvements are related not to the infrastructure itself, but to the access provided by that infrastructure. </w:t>
      </w:r>
      <w:r w:rsidRPr="00193FCF">
        <w:t xml:space="preserve"> This paper looks at the value uplift provided by the </w:t>
      </w:r>
      <w:r w:rsidR="000E306E">
        <w:t>LRT</w:t>
      </w:r>
      <w:r w:rsidR="00491956">
        <w:t xml:space="preserve"> </w:t>
      </w:r>
      <w:r w:rsidRPr="006B0EC2">
        <w:t xml:space="preserve">system in Sydney in the context of access to the infrastructure of the </w:t>
      </w:r>
      <w:r w:rsidR="000E306E">
        <w:t>LRT</w:t>
      </w:r>
      <w:r w:rsidRPr="006B0EC2">
        <w:t xml:space="preserve"> and also to the access to the bus system.  In this way the paper contributes to the literature by looking at the valuations placed on the different modes but in the same geographical location.</w:t>
      </w:r>
    </w:p>
    <w:p w14:paraId="247256AC" w14:textId="77777777" w:rsidR="00F6664A" w:rsidRPr="00FE5633" w:rsidRDefault="00F6664A">
      <w:pPr>
        <w:pStyle w:val="Heading1"/>
      </w:pPr>
      <w:r w:rsidRPr="00FE5633">
        <w:t xml:space="preserve">3 </w:t>
      </w:r>
      <w:r w:rsidR="0019702E" w:rsidRPr="00FE5633">
        <w:t>Case Study- t</w:t>
      </w:r>
      <w:r w:rsidRPr="00FE5633">
        <w:t xml:space="preserve">he </w:t>
      </w:r>
      <w:r w:rsidR="0019702E" w:rsidRPr="00FE5633">
        <w:t>Sydney Inner West Light Rail</w:t>
      </w:r>
    </w:p>
    <w:p w14:paraId="5173C898" w14:textId="77777777" w:rsidR="00BC5880" w:rsidRPr="006B0EC2" w:rsidRDefault="00BC5880"/>
    <w:p w14:paraId="61E34D54" w14:textId="1C005830" w:rsidR="00DC37A0" w:rsidRPr="00CD4145" w:rsidRDefault="00F429CB">
      <w:r w:rsidRPr="00CD4145">
        <w:t xml:space="preserve">Sydney’s Inner West Light Rail line was built along the right of way of a former goods line. Trains ceased operating on the Darling Harbour line in 1984 and on the section between Darling </w:t>
      </w:r>
      <w:r w:rsidR="0034187D" w:rsidRPr="00CD4145">
        <w:t xml:space="preserve">Harbour and Rozelle Bay in 1996. The line was then converted to </w:t>
      </w:r>
      <w:r w:rsidR="000E306E">
        <w:t>LRT</w:t>
      </w:r>
      <w:r w:rsidR="0034187D" w:rsidRPr="006B0EC2">
        <w:t>, with the first stage, to Wentworth Park, opening in 1997 followed by the</w:t>
      </w:r>
      <w:r w:rsidR="006E33C9">
        <w:t xml:space="preserve"> extension to Lilyfield in 2000</w:t>
      </w:r>
      <w:r w:rsidR="0034187D" w:rsidRPr="006B0EC2">
        <w:t xml:space="preserve"> </w:t>
      </w:r>
      <w:r w:rsidR="006E33C9">
        <w:fldChar w:fldCharType="begin"/>
      </w:r>
      <w:r w:rsidR="00D12AED">
        <w:instrText xml:space="preserve"> ADDIN EN.CITE &lt;EndNote&gt;&lt;Cite&gt;&lt;Author&gt;Transport NSW&lt;/Author&gt;&lt;Year&gt;2010&lt;/Year&gt;&lt;RecNum&gt;744&lt;/RecNum&gt;&lt;DisplayText&gt;(Brooker &amp;amp; Uddin, 2011; Transport NSW, 2010)&lt;/DisplayText&gt;&lt;record&gt;&lt;rec-number&gt;744&lt;/rec-number&gt;&lt;foreign-keys&gt;&lt;key app="EN" db-id="wszx0r5f9f2p2pewa2dvfxshdprfx9fepxp9"&gt;744&lt;/key&gt;&lt;/foreign-keys&gt;&lt;ref-type name="Online Database"&gt;45&lt;/ref-type&gt;&lt;contributors&gt;&lt;authors&gt;&lt;author&gt;Transport NSW, &lt;/author&gt;&lt;/authors&gt;&lt;/contributors&gt;&lt;titles&gt;&lt;title&gt;Sydney Light Rail Extension – Stage 1, Inner West Extension, Product Definition Report&lt;/title&gt;&lt;/titles&gt;&lt;dates&gt;&lt;year&gt;2010&lt;/year&gt;&lt;pub-dates&gt;&lt;date&gt;20 March 2014&lt;/date&gt;&lt;/pub-dates&gt;&lt;/dates&gt;&lt;urls&gt;&lt;related-urls&gt;&lt;url&gt;http://www.transport.nsw.gov.au/sites/default/files/b2b/rail/SLRE-Stage-1-Final-Product-Definition-Report_Updated-19Jul10.pdf&lt;/url&gt;&lt;/related-urls&gt;&lt;/urls&gt;&lt;/record&gt;&lt;/Cite&gt;&lt;Cite&gt;&lt;Author&gt;Brooker&lt;/Author&gt;&lt;Year&gt;2011&lt;/Year&gt;&lt;RecNum&gt;754&lt;/RecNum&gt;&lt;record&gt;&lt;rec-number&gt;754&lt;/rec-number&gt;&lt;foreign-keys&gt;&lt;key app="EN" db-id="wszx0r5f9f2p2pewa2dvfxshdprfx9fepxp9"&gt;754&lt;/key&gt;&lt;/foreign-keys&gt;&lt;ref-type name="Conference Proceedings"&gt;10&lt;/ref-type&gt;&lt;contributors&gt;&lt;authors&gt;&lt;author&gt;Brooker, T.&lt;/author&gt;&lt;author&gt;Uddin, A.&lt;/author&gt;&lt;/authors&gt;&lt;/contributors&gt;&lt;titles&gt;&lt;title&gt;The Future Inner Sydney Light Rail Network&lt;/title&gt;&lt;secondary-title&gt;Australasian Transport Research Forum&lt;/secondary-title&gt;&lt;/titles&gt;&lt;dates&gt;&lt;year&gt;2011&lt;/year&gt;&lt;/dates&gt;&lt;urls&gt;&lt;/urls&gt;&lt;electronic-resource-num&gt;http://www.atrf11.unisa.edu.au/Assets/Papers/ATRF11_0024_final.pdf&lt;/electronic-resource-num&gt;&lt;/record&gt;&lt;/Cite&gt;&lt;/EndNote&gt;</w:instrText>
      </w:r>
      <w:r w:rsidR="006E33C9">
        <w:fldChar w:fldCharType="separate"/>
      </w:r>
      <w:r w:rsidR="00D12AED">
        <w:rPr>
          <w:noProof/>
        </w:rPr>
        <w:t>(</w:t>
      </w:r>
      <w:hyperlink w:anchor="_ENREF_6" w:tooltip="Brooker, 2011 #754" w:history="1">
        <w:r w:rsidR="00AC7BBB">
          <w:rPr>
            <w:noProof/>
          </w:rPr>
          <w:t>Brooker &amp; Uddin, 2011</w:t>
        </w:r>
      </w:hyperlink>
      <w:r w:rsidR="00D12AED">
        <w:rPr>
          <w:noProof/>
        </w:rPr>
        <w:t xml:space="preserve">; </w:t>
      </w:r>
      <w:hyperlink w:anchor="_ENREF_24" w:tooltip="Transport NSW, 2010 #744" w:history="1">
        <w:r w:rsidR="00AC7BBB">
          <w:rPr>
            <w:noProof/>
          </w:rPr>
          <w:t>Transport NSW, 2010</w:t>
        </w:r>
      </w:hyperlink>
      <w:r w:rsidR="00D12AED">
        <w:rPr>
          <w:noProof/>
        </w:rPr>
        <w:t>)</w:t>
      </w:r>
      <w:r w:rsidR="006E33C9">
        <w:fldChar w:fldCharType="end"/>
      </w:r>
      <w:r w:rsidR="0034187D" w:rsidRPr="00CD4145">
        <w:t xml:space="preserve">. The section of the goods line between Rozelle Bay and Dulwich Hill closed in 2009 and </w:t>
      </w:r>
      <w:r w:rsidR="000E306E">
        <w:t>LRT</w:t>
      </w:r>
      <w:r w:rsidR="0034187D" w:rsidRPr="006B0EC2">
        <w:t xml:space="preserve"> service on this section </w:t>
      </w:r>
      <w:r w:rsidR="00F63C82" w:rsidRPr="006B0EC2">
        <w:t xml:space="preserve">opened 27 March 2014 </w:t>
      </w:r>
      <w:r w:rsidR="00E76CC5">
        <w:fldChar w:fldCharType="begin"/>
      </w:r>
      <w:r w:rsidR="001C6952">
        <w:instrText xml:space="preserve"> ADDIN EN.CITE &lt;EndNote&gt;&lt;Cite&gt;&lt;Author&gt;Transport NSW&lt;/Author&gt;&lt;Year&gt;2014&lt;/Year&gt;&lt;RecNum&gt;748&lt;/RecNum&gt;&lt;DisplayText&gt;(Transport NSW, 2014a)&lt;/DisplayText&gt;&lt;record&gt;&lt;rec-number&gt;748&lt;/rec-number&gt;&lt;foreign-keys&gt;&lt;key app="EN" db-id="wszx0r5f9f2p2pewa2dvfxshdprfx9fepxp9"&gt;748&lt;/key&gt;&lt;/foreign-keys&gt;&lt;ref-type name="Online Database"&gt;45&lt;/ref-type&gt;&lt;contributors&gt;&lt;authors&gt;&lt;author&gt;Transport NSW, &lt;/author&gt;&lt;/authors&gt;&lt;/contributors&gt;&lt;titles&gt;&lt;title&gt;Inner West Light Rail Extension&lt;/title&gt;&lt;/titles&gt;&lt;dates&gt;&lt;year&gt;2014&lt;/year&gt;&lt;pub-dates&gt;&lt;date&gt;28 March 2014&lt;/date&gt;&lt;/pub-dates&gt;&lt;/dates&gt;&lt;urls&gt;&lt;related-urls&gt;&lt;url&gt;http://www.transport.nsw.gov.au/lightrail-program/inner-west-light-rail-extension&lt;/url&gt;&lt;/related-urls&gt;&lt;/urls&gt;&lt;/record&gt;&lt;/Cite&gt;&lt;/EndNote&gt;</w:instrText>
      </w:r>
      <w:r w:rsidR="00E76CC5">
        <w:fldChar w:fldCharType="separate"/>
      </w:r>
      <w:r w:rsidR="001C6952">
        <w:rPr>
          <w:noProof/>
        </w:rPr>
        <w:t>(</w:t>
      </w:r>
      <w:hyperlink w:anchor="_ENREF_26" w:tooltip="Transport NSW, 2014 #748" w:history="1">
        <w:r w:rsidR="00AC7BBB">
          <w:rPr>
            <w:noProof/>
          </w:rPr>
          <w:t>Transport NSW, 2014a</w:t>
        </w:r>
      </w:hyperlink>
      <w:r w:rsidR="001C6952">
        <w:rPr>
          <w:noProof/>
        </w:rPr>
        <w:t>)</w:t>
      </w:r>
      <w:r w:rsidR="00E76CC5">
        <w:fldChar w:fldCharType="end"/>
      </w:r>
      <w:r w:rsidR="00F63C82" w:rsidRPr="00CD4145">
        <w:t>, extending the line 5.6km and adding nine stops.</w:t>
      </w:r>
      <w:r w:rsidR="00816631" w:rsidRPr="00CD4145">
        <w:t xml:space="preserve"> </w:t>
      </w:r>
    </w:p>
    <w:p w14:paraId="681A6EBF" w14:textId="77777777" w:rsidR="00DC37A0" w:rsidRPr="00CD4145" w:rsidRDefault="00DC37A0"/>
    <w:p w14:paraId="5917906B" w14:textId="3E3CB072" w:rsidR="0034187D" w:rsidRPr="0024251C" w:rsidRDefault="00816631">
      <w:r w:rsidRPr="00CD4145">
        <w:t>This extension was not open during</w:t>
      </w:r>
      <w:r w:rsidR="0058399D" w:rsidRPr="00CD4145">
        <w:t xml:space="preserve"> the study period</w:t>
      </w:r>
      <w:r w:rsidR="00774F12" w:rsidRPr="00893397">
        <w:t xml:space="preserve"> covered by this paper as</w:t>
      </w:r>
      <w:r w:rsidR="009305DA" w:rsidRPr="00E967CF">
        <w:t xml:space="preserve"> </w:t>
      </w:r>
      <w:r w:rsidR="000F3D4F" w:rsidRPr="00E967CF">
        <w:t xml:space="preserve">the data used in this study </w:t>
      </w:r>
      <w:r w:rsidR="00774F12" w:rsidRPr="002F75B5">
        <w:t>is from 201. The paper therefore covers the period</w:t>
      </w:r>
      <w:r w:rsidR="000F3D4F" w:rsidRPr="002F75B5">
        <w:t xml:space="preserve"> </w:t>
      </w:r>
      <w:r w:rsidR="009305DA" w:rsidRPr="002F75B5">
        <w:t>after the announcement of the expansion</w:t>
      </w:r>
      <w:r w:rsidR="00DC37A0" w:rsidRPr="00193FCF">
        <w:t xml:space="preserve"> in 2010 </w:t>
      </w:r>
      <w:r w:rsidR="007C4467">
        <w:fldChar w:fldCharType="begin"/>
      </w:r>
      <w:r w:rsidR="007C4467">
        <w:instrText xml:space="preserve"> ADDIN EN.CITE &lt;EndNote&gt;&lt;Cite&gt;&lt;Author&gt;Transport NSW&lt;/Author&gt;&lt;Year&gt;2010&lt;/Year&gt;&lt;RecNum&gt;744&lt;/RecNum&gt;&lt;DisplayText&gt;(Transport NSW, 2010)&lt;/DisplayText&gt;&lt;record&gt;&lt;rec-number&gt;744&lt;/rec-number&gt;&lt;foreign-keys&gt;&lt;key app="EN" db-id="wszx0r5f9f2p2pewa2dvfxshdprfx9fepxp9"&gt;744&lt;/key&gt;&lt;/foreign-keys&gt;&lt;ref-type name="Online Database"&gt;45&lt;/ref-type&gt;&lt;contributors&gt;&lt;authors&gt;&lt;author&gt;Transport NSW, &lt;/author&gt;&lt;/authors&gt;&lt;/contributors&gt;&lt;titles&gt;&lt;title&gt;Sydney Light Rail Extension – Stage 1, Inner West Extension, Product Definition Report&lt;/title&gt;&lt;/titles&gt;&lt;dates&gt;&lt;year&gt;2010&lt;/year&gt;&lt;pub-dates&gt;&lt;date&gt;20 March 2014&lt;/date&gt;&lt;/pub-dates&gt;&lt;/dates&gt;&lt;urls&gt;&lt;related-urls&gt;&lt;url&gt;http://www.transport.nsw.gov.au/sites/default/files/b2b/rail/SLRE-Stage-1-Final-Product-Definition-Report_Updated-19Jul10.pdf&lt;/url&gt;&lt;/related-urls&gt;&lt;/urls&gt;&lt;/record&gt;&lt;/Cite&gt;&lt;/EndNote&gt;</w:instrText>
      </w:r>
      <w:r w:rsidR="007C4467">
        <w:fldChar w:fldCharType="separate"/>
      </w:r>
      <w:r w:rsidR="007C4467">
        <w:rPr>
          <w:noProof/>
        </w:rPr>
        <w:t>(</w:t>
      </w:r>
      <w:hyperlink w:anchor="_ENREF_24" w:tooltip="Transport NSW, 2010 #744" w:history="1">
        <w:r w:rsidR="00AC7BBB">
          <w:rPr>
            <w:noProof/>
          </w:rPr>
          <w:t>Transport NSW, 2010</w:t>
        </w:r>
      </w:hyperlink>
      <w:r w:rsidR="007C4467">
        <w:rPr>
          <w:noProof/>
        </w:rPr>
        <w:t>)</w:t>
      </w:r>
      <w:r w:rsidR="007C4467">
        <w:fldChar w:fldCharType="end"/>
      </w:r>
      <w:r w:rsidR="00774F12" w:rsidRPr="00193FCF">
        <w:t xml:space="preserve"> but before opening of the extension</w:t>
      </w:r>
      <w:r w:rsidR="009305DA" w:rsidRPr="00193FCF">
        <w:t xml:space="preserve">. </w:t>
      </w:r>
      <w:r w:rsidR="00774F12" w:rsidRPr="00193FCF">
        <w:t xml:space="preserve">It is likely that the </w:t>
      </w:r>
      <w:r w:rsidR="009305DA" w:rsidRPr="00193FCF">
        <w:t xml:space="preserve">announcement </w:t>
      </w:r>
      <w:r w:rsidR="00774F12" w:rsidRPr="00193FCF">
        <w:t>of the extension in practice will</w:t>
      </w:r>
      <w:r w:rsidR="009305DA" w:rsidRPr="0024251C">
        <w:t xml:space="preserve"> not have had any significant impact on the value of proximity to the line </w:t>
      </w:r>
      <w:r w:rsidR="00774F12" w:rsidRPr="0024251C">
        <w:t xml:space="preserve">since </w:t>
      </w:r>
      <w:r w:rsidR="000F3D4F" w:rsidRPr="0024251C">
        <w:t>the announcement was</w:t>
      </w:r>
      <w:r w:rsidR="00774F12" w:rsidRPr="0024251C">
        <w:t xml:space="preserve"> made by an outgoing government renowned for announcing and cancelling projects </w:t>
      </w:r>
      <w:r w:rsidR="00435679">
        <w:fldChar w:fldCharType="begin"/>
      </w:r>
      <w:r w:rsidR="00D12AED">
        <w:instrText xml:space="preserve"> ADDIN EN.CITE &lt;EndNote&gt;&lt;Cite&gt;&lt;Author&gt;Moutou&lt;/Author&gt;&lt;Year&gt;2012&lt;/Year&gt;&lt;RecNum&gt;743&lt;/RecNum&gt;&lt;DisplayText&gt;(Moutou &amp;amp; Mulley, 2012)&lt;/DisplayText&gt;&lt;record&gt;&lt;rec-number&gt;743&lt;/rec-number&gt;&lt;foreign-keys&gt;&lt;key app="EN" db-id="wszx0r5f9f2p2pewa2dvfxshdprfx9fepxp9"&gt;743&lt;/key&gt;&lt;/foreign-keys&gt;&lt;ref-type name="Book Section"&gt;5&lt;/ref-type&gt;&lt;contributors&gt;&lt;authors&gt;&lt;author&gt;Moutou, CJ&lt;/author&gt;&lt;author&gt;Mulley, C&lt;/author&gt;&lt;/authors&gt;&lt;secondary-authors&gt;&lt;author&gt;David Clune&lt;/author&gt;&lt;author&gt;Rodney Smith&lt;/author&gt;&lt;/secondary-authors&gt;&lt;/contributors&gt;&lt;titles&gt;&lt;title&gt;Transport&lt;/title&gt;&lt;secondary-title&gt;From Carr to Keneally: NSW Labor in Office 1995-2011&lt;/secondary-title&gt;&lt;/titles&gt;&lt;pages&gt;181-192&lt;/pages&gt;&lt;dates&gt;&lt;year&gt;2012&lt;/year&gt;&lt;/dates&gt;&lt;pub-location&gt;Sydney, Australia&lt;/pub-location&gt;&lt;urls&gt;&lt;/urls&gt;&lt;/record&gt;&lt;/Cite&gt;&lt;/EndNote&gt;</w:instrText>
      </w:r>
      <w:r w:rsidR="00435679">
        <w:fldChar w:fldCharType="separate"/>
      </w:r>
      <w:r w:rsidR="00D12AED">
        <w:rPr>
          <w:noProof/>
        </w:rPr>
        <w:t>(</w:t>
      </w:r>
      <w:hyperlink w:anchor="_ENREF_15" w:tooltip="Moutou, 2012 #743" w:history="1">
        <w:r w:rsidR="00AC7BBB">
          <w:rPr>
            <w:noProof/>
          </w:rPr>
          <w:t>Moutou &amp; Mulley, 2012</w:t>
        </w:r>
      </w:hyperlink>
      <w:r w:rsidR="00D12AED">
        <w:rPr>
          <w:noProof/>
        </w:rPr>
        <w:t>)</w:t>
      </w:r>
      <w:r w:rsidR="00435679">
        <w:fldChar w:fldCharType="end"/>
      </w:r>
      <w:r w:rsidR="00774F12" w:rsidRPr="0024251C">
        <w:t>.</w:t>
      </w:r>
      <w:r w:rsidR="000F3D4F" w:rsidRPr="0024251C">
        <w:t xml:space="preserve"> The new government announced that the project would still be built, but would be significantly delayed </w:t>
      </w:r>
      <w:r w:rsidR="00284AB6">
        <w:fldChar w:fldCharType="begin"/>
      </w:r>
      <w:r w:rsidR="00284AB6">
        <w:instrText xml:space="preserve"> ADDIN EN.CITE &lt;EndNote&gt;&lt;Cite&gt;&lt;Author&gt;Saulwick&lt;/Author&gt;&lt;Year&gt;2011&lt;/Year&gt;&lt;RecNum&gt;756&lt;/RecNum&gt;&lt;DisplayText&gt;(Saulwick, 2011)&lt;/DisplayText&gt;&lt;record&gt;&lt;rec-number&gt;756&lt;/rec-number&gt;&lt;foreign-keys&gt;&lt;key app="EN" db-id="wszx0r5f9f2p2pewa2dvfxshdprfx9fepxp9"&gt;756&lt;/key&gt;&lt;/foreign-keys&gt;&lt;ref-type name="Online Multimedia"&gt;48&lt;/ref-type&gt;&lt;contributors&gt;&lt;authors&gt;&lt;author&gt;Saulwick, J.&lt;/author&gt;&lt;/authors&gt;&lt;/contributors&gt;&lt;titles&gt;&lt;title&gt;Light rail delayed, greenway is canned&lt;/title&gt;&lt;secondary-title&gt;Sydney Morning Herald&lt;/secondary-title&gt;&lt;/titles&gt;&lt;dates&gt;&lt;year&gt;2011&lt;/year&gt;&lt;/dates&gt;&lt;urls&gt;&lt;related-urls&gt;&lt;url&gt;http://www.smh.com.au/nsw/light-rail-delayed-greenway-is-canned-20110906-1jvza.html&lt;/url&gt;&lt;/related-urls&gt;&lt;/urls&gt;&lt;custom2&gt;4 April 2014&lt;/custom2&gt;&lt;/record&gt;&lt;/Cite&gt;&lt;/EndNote&gt;</w:instrText>
      </w:r>
      <w:r w:rsidR="00284AB6">
        <w:fldChar w:fldCharType="separate"/>
      </w:r>
      <w:r w:rsidR="00284AB6">
        <w:rPr>
          <w:noProof/>
        </w:rPr>
        <w:t>(</w:t>
      </w:r>
      <w:hyperlink w:anchor="_ENREF_22" w:tooltip="Saulwick, 2011 #756" w:history="1">
        <w:r w:rsidR="00AC7BBB">
          <w:rPr>
            <w:noProof/>
          </w:rPr>
          <w:t>Saulwick, 2011</w:t>
        </w:r>
      </w:hyperlink>
      <w:r w:rsidR="00284AB6">
        <w:rPr>
          <w:noProof/>
        </w:rPr>
        <w:t>)</w:t>
      </w:r>
      <w:r w:rsidR="00284AB6">
        <w:fldChar w:fldCharType="end"/>
      </w:r>
      <w:r w:rsidR="00DC37A0" w:rsidRPr="0024251C">
        <w:t xml:space="preserve">. </w:t>
      </w:r>
    </w:p>
    <w:p w14:paraId="780C3C73" w14:textId="77777777" w:rsidR="00774F12" w:rsidRPr="0024251C" w:rsidRDefault="00774F12"/>
    <w:p w14:paraId="0877F0FB" w14:textId="4DEF7823" w:rsidR="0034187D" w:rsidRPr="0024251C" w:rsidRDefault="0034187D">
      <w:r w:rsidRPr="0024251C">
        <w:t>Services on the Inner West Light Rail line run every fifteen minutes between 6:00 am and 11:00 pm, with later services provided on Friday and Saturday nights. Service between the Star, a casino located in Pyrmont, and C</w:t>
      </w:r>
      <w:r w:rsidR="003E6D8B" w:rsidRPr="0024251C">
        <w:t xml:space="preserve">entral are provided </w:t>
      </w:r>
      <w:r w:rsidR="00774F12" w:rsidRPr="0024251C">
        <w:t>through to the early hours of the</w:t>
      </w:r>
      <w:r w:rsidR="00764A57" w:rsidRPr="0024251C">
        <w:t xml:space="preserve"> night every day of the week</w:t>
      </w:r>
      <w:r w:rsidR="003E6D8B" w:rsidRPr="0024251C">
        <w:t xml:space="preserve"> </w:t>
      </w:r>
      <w:r w:rsidR="001C6952">
        <w:fldChar w:fldCharType="begin"/>
      </w:r>
      <w:r w:rsidR="001C6952">
        <w:instrText xml:space="preserve"> ADDIN EN.CITE &lt;EndNote&gt;&lt;Cite&gt;&lt;Author&gt;Transport NSW&lt;/Author&gt;&lt;Year&gt;2014&lt;/Year&gt;&lt;RecNum&gt;748&lt;/RecNum&gt;&lt;DisplayText&gt;(Transport NSW, 2014a)&lt;/DisplayText&gt;&lt;record&gt;&lt;rec-number&gt;748&lt;/rec-number&gt;&lt;foreign-keys&gt;&lt;key app="EN" db-id="wszx0r5f9f2p2pewa2dvfxshdprfx9fepxp9"&gt;748&lt;/key&gt;&lt;/foreign-keys&gt;&lt;ref-type name="Online Database"&gt;45&lt;/ref-type&gt;&lt;contributors&gt;&lt;authors&gt;&lt;author&gt;Transport NSW, &lt;/author&gt;&lt;/authors&gt;&lt;/contributors&gt;&lt;titles&gt;&lt;title&gt;Inner West Light Rail Extension&lt;/title&gt;&lt;/titles&gt;&lt;dates&gt;&lt;year&gt;2014&lt;/year&gt;&lt;pub-dates&gt;&lt;date&gt;28 March 2014&lt;/date&gt;&lt;/pub-dates&gt;&lt;/dates&gt;&lt;urls&gt;&lt;related-urls&gt;&lt;url&gt;http://www.transport.nsw.gov.au/lightrail-program/inner-west-light-rail-extension&lt;/url&gt;&lt;/related-urls&gt;&lt;/urls&gt;&lt;/record&gt;&lt;/Cite&gt;&lt;/EndNote&gt;</w:instrText>
      </w:r>
      <w:r w:rsidR="001C6952">
        <w:fldChar w:fldCharType="separate"/>
      </w:r>
      <w:r w:rsidR="001C6952">
        <w:rPr>
          <w:noProof/>
        </w:rPr>
        <w:t>(</w:t>
      </w:r>
      <w:hyperlink w:anchor="_ENREF_26" w:tooltip="Transport NSW, 2014 #748" w:history="1">
        <w:r w:rsidR="00AC7BBB">
          <w:rPr>
            <w:noProof/>
          </w:rPr>
          <w:t>Transport NSW, 2014a</w:t>
        </w:r>
      </w:hyperlink>
      <w:r w:rsidR="001C6952">
        <w:rPr>
          <w:noProof/>
        </w:rPr>
        <w:t>)</w:t>
      </w:r>
      <w:r w:rsidR="001C6952">
        <w:fldChar w:fldCharType="end"/>
      </w:r>
      <w:r w:rsidR="00764A57" w:rsidRPr="0024251C">
        <w:t>.</w:t>
      </w:r>
    </w:p>
    <w:p w14:paraId="7C64818E" w14:textId="77777777" w:rsidR="00764A57" w:rsidRPr="0024251C" w:rsidRDefault="00764A57"/>
    <w:p w14:paraId="36CB2384" w14:textId="37CAB1B2" w:rsidR="0068154A" w:rsidRPr="00193FCF" w:rsidRDefault="00E31208">
      <w:r w:rsidRPr="0024251C">
        <w:t>The 7.2</w:t>
      </w:r>
      <w:r w:rsidR="00764A57" w:rsidRPr="0024251C">
        <w:t xml:space="preserve"> km </w:t>
      </w:r>
      <w:r w:rsidR="000E306E">
        <w:t>LRT</w:t>
      </w:r>
      <w:r w:rsidR="00764A57" w:rsidRPr="006B0EC2">
        <w:t xml:space="preserve"> line has 14 stops</w:t>
      </w:r>
      <w:r w:rsidR="00313B10" w:rsidRPr="006B0EC2">
        <w:t xml:space="preserve"> and takes 28</w:t>
      </w:r>
      <w:r w:rsidRPr="006B0EC2">
        <w:t xml:space="preserve"> minutes</w:t>
      </w:r>
      <w:r w:rsidR="001C6952">
        <w:t xml:space="preserve"> end to end</w:t>
      </w:r>
      <w:r w:rsidRPr="00CD4145">
        <w:t xml:space="preserve"> </w:t>
      </w:r>
      <w:r w:rsidR="001C6952">
        <w:fldChar w:fldCharType="begin"/>
      </w:r>
      <w:r w:rsidR="0063640F">
        <w:instrText xml:space="preserve"> ADDIN EN.CITE &lt;EndNote&gt;&lt;Cite&gt;&lt;Author&gt;Transport NSW&lt;/Author&gt;&lt;Year&gt;2014&lt;/Year&gt;&lt;RecNum&gt;745&lt;/RecNum&gt;&lt;DisplayText&gt;(Transport NSW, 2014d)&lt;/DisplayText&gt;&lt;record&gt;&lt;rec-number&gt;745&lt;/rec-number&gt;&lt;foreign-keys&gt;&lt;key app="EN" db-id="wszx0r5f9f2p2pewa2dvfxshdprfx9fepxp9"&gt;745&lt;/key&gt;&lt;/foreign-keys&gt;&lt;ref-type name="Online Database"&gt;45&lt;/ref-type&gt;&lt;contributors&gt;&lt;authors&gt;&lt;author&gt;Transport NSW, &lt;/author&gt;&lt;/authors&gt;&lt;/contributors&gt;&lt;titles&gt;&lt;title&gt;Route L1 Lilyfield Line&lt;/title&gt;&lt;/titles&gt;&lt;dates&gt;&lt;year&gt;2014&lt;/year&gt;&lt;pub-dates&gt;&lt;date&gt;20 March 2014&lt;/date&gt;&lt;/pub-dates&gt;&lt;/dates&gt;&lt;urls&gt;&lt;related-urls&gt;&lt;url&gt;http://www.transportnsw.info/en/maps-and-timetables/timetables-result.page?routeNum=L1%20Lilyfield%20Line&amp;amp;wca=false&amp;amp;mode=tram&amp;amp;date=2014-03-20&amp;amp;direction=inbound&amp;amp;type=normal&amp;amp;directionName=(030L1)&amp;amp;operator=LR&amp;amp;motDesc=Sydney%20light%20rail&amp;amp;count=2&lt;/url&gt;&lt;/related-urls&gt;&lt;/urls&gt;&lt;/record&gt;&lt;/Cite&gt;&lt;/EndNote&gt;</w:instrText>
      </w:r>
      <w:r w:rsidR="001C6952">
        <w:fldChar w:fldCharType="separate"/>
      </w:r>
      <w:r w:rsidR="0063640F">
        <w:rPr>
          <w:noProof/>
        </w:rPr>
        <w:t>(</w:t>
      </w:r>
      <w:hyperlink w:anchor="_ENREF_29" w:tooltip="Transport NSW, 2014 #745" w:history="1">
        <w:r w:rsidR="00AC7BBB">
          <w:rPr>
            <w:noProof/>
          </w:rPr>
          <w:t>Transport NSW, 2014d</w:t>
        </w:r>
      </w:hyperlink>
      <w:r w:rsidR="0063640F">
        <w:rPr>
          <w:noProof/>
        </w:rPr>
        <w:t>)</w:t>
      </w:r>
      <w:r w:rsidR="001C6952">
        <w:fldChar w:fldCharType="end"/>
      </w:r>
      <w:r w:rsidR="00313B10" w:rsidRPr="00CD4145">
        <w:t xml:space="preserve">. </w:t>
      </w:r>
      <w:r w:rsidR="00DB6A53" w:rsidRPr="00CD4145">
        <w:t xml:space="preserve">This is an average speed of just over 15 </w:t>
      </w:r>
      <w:r w:rsidR="00DB6A53" w:rsidRPr="001C6952">
        <w:rPr>
          <w:lang w:val="en-AU"/>
        </w:rPr>
        <w:t>kilometres</w:t>
      </w:r>
      <w:r w:rsidR="00DB6A53" w:rsidRPr="00CD4145">
        <w:t xml:space="preserve"> per hour. </w:t>
      </w:r>
      <w:r w:rsidR="00774F12" w:rsidRPr="00CD4145">
        <w:t>As Figure 1 shows, t</w:t>
      </w:r>
      <w:r w:rsidR="0068154A" w:rsidRPr="00CD4145">
        <w:t>he line begins at Central Station, the station that all City bound suburban rail services pass through as well as</w:t>
      </w:r>
      <w:r w:rsidR="00774F12" w:rsidRPr="00E967CF">
        <w:t xml:space="preserve"> being </w:t>
      </w:r>
      <w:r w:rsidR="0068154A" w:rsidRPr="00E967CF">
        <w:t xml:space="preserve">the starting location for many of Sydney’s intercity services. From Central the line passes by </w:t>
      </w:r>
      <w:r w:rsidR="0068154A" w:rsidRPr="002F75B5">
        <w:t>Haymarket and Sydney’s Chinatown. The line then continues around the peninsula and neighbourhood of Pyrmont, passing the Sydney Convention and Exhibition Centre, the Darling Harbour Shopping Centre, the Star casino and hotel complex and the Sydney Fish market. From there the line proceeds to the neighbourhood of Glebe and on to the terminus in Lilyfield</w:t>
      </w:r>
      <w:r w:rsidR="00BC72FD">
        <w:t xml:space="preserve"> </w:t>
      </w:r>
      <w:r w:rsidR="00BC72FD">
        <w:fldChar w:fldCharType="begin"/>
      </w:r>
      <w:r w:rsidR="0063640F">
        <w:instrText xml:space="preserve"> ADDIN EN.CITE &lt;EndNote&gt;&lt;Cite&gt;&lt;Author&gt;Transport NSW&lt;/Author&gt;&lt;Year&gt;2014&lt;/Year&gt;&lt;RecNum&gt;747&lt;/RecNum&gt;&lt;DisplayText&gt;(Transport NSW, 2014c)&lt;/DisplayText&gt;&lt;record&gt;&lt;rec-number&gt;747&lt;/rec-number&gt;&lt;foreign-keys&gt;&lt;key app="EN" db-id="wszx0r5f9f2p2pewa2dvfxshdprfx9fepxp9"&gt;747&lt;/key&gt;&lt;/foreign-keys&gt;&lt;ref-type name="Online Database"&gt;45&lt;/ref-type&gt;&lt;contributors&gt;&lt;authors&gt;&lt;author&gt;Transport NSW, &lt;/author&gt;&lt;/authors&gt;&lt;/contributors&gt;&lt;titles&gt;&lt;title&gt;Light rail network&lt;/title&gt;&lt;/titles&gt;&lt;dates&gt;&lt;year&gt;2014&lt;/year&gt;&lt;pub-dates&gt;&lt;date&gt;21 March 2014&lt;/date&gt;&lt;/pub-dates&gt;&lt;/dates&gt;&lt;urls&gt;&lt;related-urls&gt;&lt;url&gt;http://www.transport.nsw.gov.au/lightrail&lt;/url&gt;&lt;/related-urls&gt;&lt;/urls&gt;&lt;/record&gt;&lt;/Cite&gt;&lt;/EndNote&gt;</w:instrText>
      </w:r>
      <w:r w:rsidR="00BC72FD">
        <w:fldChar w:fldCharType="separate"/>
      </w:r>
      <w:r w:rsidR="0063640F">
        <w:rPr>
          <w:noProof/>
        </w:rPr>
        <w:t>(</w:t>
      </w:r>
      <w:hyperlink w:anchor="_ENREF_28" w:tooltip="Transport NSW, 2014 #747" w:history="1">
        <w:r w:rsidR="00AC7BBB">
          <w:rPr>
            <w:noProof/>
          </w:rPr>
          <w:t>Transport NSW, 2014c</w:t>
        </w:r>
      </w:hyperlink>
      <w:r w:rsidR="0063640F">
        <w:rPr>
          <w:noProof/>
        </w:rPr>
        <w:t>)</w:t>
      </w:r>
      <w:r w:rsidR="00BC72FD">
        <w:fldChar w:fldCharType="end"/>
      </w:r>
      <w:r w:rsidR="0068154A" w:rsidRPr="002F75B5">
        <w:t>.</w:t>
      </w:r>
      <w:r w:rsidR="00490886" w:rsidRPr="00193FCF">
        <w:t xml:space="preserve"> </w:t>
      </w:r>
    </w:p>
    <w:p w14:paraId="2A1E4D68" w14:textId="77777777" w:rsidR="00D26249" w:rsidRPr="00193FCF" w:rsidRDefault="00D26249"/>
    <w:p w14:paraId="678C4913" w14:textId="79B881B4" w:rsidR="00D26249" w:rsidRPr="002F75B5" w:rsidRDefault="00D26249">
      <w:r w:rsidRPr="00193FCF">
        <w:t xml:space="preserve">The Pyrmont Ultimo neighbourhood was undergoing </w:t>
      </w:r>
      <w:r w:rsidR="0058399D" w:rsidRPr="00193FCF">
        <w:t>significant</w:t>
      </w:r>
      <w:r w:rsidRPr="00193FCF">
        <w:t xml:space="preserve"> redevelopment when the </w:t>
      </w:r>
      <w:r w:rsidR="000E306E">
        <w:t>LRT</w:t>
      </w:r>
      <w:r w:rsidRPr="006B0EC2">
        <w:t xml:space="preserve"> line opened. In 1978, the neighbourhood population had declined to 1,800 from a peak of 30,000 in 1900. Nearly all </w:t>
      </w:r>
      <w:r w:rsidR="00774F12" w:rsidRPr="006B0EC2">
        <w:t>industry</w:t>
      </w:r>
      <w:r w:rsidRPr="006B0EC2">
        <w:t xml:space="preserve"> had moved out o</w:t>
      </w:r>
      <w:r w:rsidR="00A249E2" w:rsidRPr="006B0EC2">
        <w:rPr>
          <w:noProof/>
          <w:lang w:val="en-AU"/>
        </w:rPr>
        <mc:AlternateContent>
          <mc:Choice Requires="wps">
            <w:drawing>
              <wp:anchor distT="0" distB="0" distL="114300" distR="114300" simplePos="0" relativeHeight="251660288" behindDoc="0" locked="0" layoutInCell="1" allowOverlap="1" wp14:anchorId="2A5E1BBB" wp14:editId="36BF842A">
                <wp:simplePos x="0" y="0"/>
                <wp:positionH relativeFrom="column">
                  <wp:posOffset>19050</wp:posOffset>
                </wp:positionH>
                <wp:positionV relativeFrom="paragraph">
                  <wp:posOffset>2324735</wp:posOffset>
                </wp:positionV>
                <wp:extent cx="5594350" cy="266700"/>
                <wp:effectExtent l="0" t="635"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4AE37" w14:textId="35F44059" w:rsidR="009D5537" w:rsidRPr="00E31022" w:rsidRDefault="009D5537" w:rsidP="00491956">
                            <w:pPr>
                              <w:pStyle w:val="Caption"/>
                            </w:pPr>
                            <w:r w:rsidRPr="00E31022">
                              <w:t xml:space="preserve">Figure </w:t>
                            </w:r>
                            <w:r>
                              <w:fldChar w:fldCharType="begin"/>
                            </w:r>
                            <w:r>
                              <w:instrText xml:space="preserve"> SEQ Figure \* ARABIC </w:instrText>
                            </w:r>
                            <w:r>
                              <w:fldChar w:fldCharType="separate"/>
                            </w:r>
                            <w:r w:rsidRPr="00491956">
                              <w:t>1</w:t>
                            </w:r>
                            <w:r>
                              <w:fldChar w:fldCharType="end"/>
                            </w:r>
                            <w:r w:rsidRPr="00E31022">
                              <w:t xml:space="preserve"> Lilyfield Light Rail Line </w:t>
                            </w:r>
                            <w:r>
                              <w:fldChar w:fldCharType="begin"/>
                            </w:r>
                            <w:r>
                              <w:instrText xml:space="preserve"> ADDIN EN.CITE &lt;EndNote&gt;&lt;Cite&gt;&lt;Author&gt;Transport NSW&lt;/Author&gt;&lt;Year&gt;2014&lt;/Year&gt;&lt;RecNum&gt;745&lt;/RecNum&gt;&lt;DisplayText&gt;(Transport NSW, 2014d)&lt;/DisplayText&gt;&lt;record&gt;&lt;rec-number&gt;745&lt;/rec-number&gt;&lt;foreign-keys&gt;&lt;key app="EN" db-id="wszx0r5f9f2p2pewa2dvfxshdprfx9fepxp9"&gt;745&lt;/key&gt;&lt;/foreign-keys&gt;&lt;ref-type name="Online Database"&gt;45&lt;/ref-type&gt;&lt;contributors&gt;&lt;authors&gt;&lt;author&gt;Transport NSW, &lt;/author&gt;&lt;/authors&gt;&lt;/contributors&gt;&lt;titles&gt;&lt;title&gt;Route L1 Lilyfield Line&lt;/title&gt;&lt;/titles&gt;&lt;dates&gt;&lt;year&gt;2014&lt;/year&gt;&lt;pub-dates&gt;&lt;date&gt;20 March 2014&lt;/date&gt;&lt;/pub-dates&gt;&lt;/dates&gt;&lt;urls&gt;&lt;related-urls&gt;&lt;url&gt;http://www.transportnsw.info/en/maps-and-timetables/timetables-result.page?routeNum=L1%20Lilyfield%20Line&amp;amp;wca=false&amp;amp;mode=tram&amp;amp;date=2014-03-20&amp;amp;direction=inbound&amp;amp;type=normal&amp;amp;directionName=(030L1)&amp;amp;operator=LR&amp;amp;motDesc=Sydney%20light%20rail&amp;amp;count=2&lt;/url&gt;&lt;/related-urls&gt;&lt;/urls&gt;&lt;/record&gt;&lt;/Cite&gt;&lt;/EndNote&gt;</w:instrText>
                            </w:r>
                            <w:r>
                              <w:fldChar w:fldCharType="separate"/>
                            </w:r>
                            <w:r>
                              <w:rPr>
                                <w:noProof/>
                              </w:rPr>
                              <w:t>(</w:t>
                            </w:r>
                            <w:hyperlink w:anchor="_ENREF_29" w:tooltip="Transport NSW, 2014 #745" w:history="1">
                              <w:r>
                                <w:rPr>
                                  <w:noProof/>
                                </w:rPr>
                                <w:t>Transport NSW, 2014d</w:t>
                              </w:r>
                            </w:hyperlink>
                            <w:r>
                              <w:rPr>
                                <w:noProof/>
                              </w:rPr>
                              <w:t>)</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5E1BBB" id="_x0000_t202" coordsize="21600,21600" o:spt="202" path="m,l,21600r21600,l21600,xe">
                <v:stroke joinstyle="miter"/>
                <v:path gradientshapeok="t" o:connecttype="rect"/>
              </v:shapetype>
              <v:shape id="Text Box 2" o:spid="_x0000_s1026" type="#_x0000_t202" style="position:absolute;left:0;text-align:left;margin-left:1.5pt;margin-top:183.05pt;width:440.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AheQIAAP8E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" stroked="f">
                <v:textbox style="mso-fit-shape-to-text:t" inset="0,0,0,0">
                  <w:txbxContent>
                    <w:p w14:paraId="3324AE37" w14:textId="35F44059" w:rsidR="009D5537" w:rsidRPr="00E31022" w:rsidRDefault="009D5537" w:rsidP="00491956">
                      <w:pPr>
                        <w:pStyle w:val="Caption"/>
                      </w:pPr>
                      <w:r w:rsidRPr="00E31022">
                        <w:t xml:space="preserve">Figure </w:t>
                      </w:r>
                      <w:r>
                        <w:fldChar w:fldCharType="begin"/>
                      </w:r>
                      <w:r>
                        <w:instrText xml:space="preserve"> SEQ Figure \* ARABIC </w:instrText>
                      </w:r>
                      <w:r>
                        <w:fldChar w:fldCharType="separate"/>
                      </w:r>
                      <w:r w:rsidRPr="00491956">
                        <w:t>1</w:t>
                      </w:r>
                      <w:r>
                        <w:fldChar w:fldCharType="end"/>
                      </w:r>
                      <w:r w:rsidRPr="00E31022">
                        <w:t xml:space="preserve"> Lilyfield Light Rail Line </w:t>
                      </w:r>
                      <w:r>
                        <w:fldChar w:fldCharType="begin"/>
                      </w:r>
                      <w:r>
                        <w:instrText xml:space="preserve"> ADDIN EN.CITE &lt;EndNote&gt;&lt;Cite&gt;&lt;Author&gt;Transport NSW&lt;/Author&gt;&lt;Year&gt;2014&lt;/Year&gt;&lt;RecNum&gt;745&lt;/RecNum&gt;&lt;DisplayText&gt;(Transport NSW, 2014d)&lt;/DisplayText&gt;&lt;record&gt;&lt;rec-number&gt;745&lt;/rec-number&gt;&lt;foreign-keys&gt;&lt;key app="EN" db-id="wszx0r5f9f2p2pewa2dvfxshdprfx9fepxp9"&gt;745&lt;/key&gt;&lt;/foreign-keys&gt;&lt;ref-type name="Online Database"&gt;45&lt;/ref-type&gt;&lt;contributors&gt;&lt;authors&gt;&lt;author&gt;Transport NSW, &lt;/author&gt;&lt;/authors&gt;&lt;/contributors&gt;&lt;titles&gt;&lt;title&gt;Route L1 Lilyfield Line&lt;/title&gt;&lt;/titles&gt;&lt;dates&gt;&lt;year&gt;2014&lt;/year&gt;&lt;pub-dates&gt;&lt;date&gt;20 March 2014&lt;/date&gt;&lt;/pub-dates&gt;&lt;/dates&gt;&lt;urls&gt;&lt;related-urls&gt;&lt;url&gt;http://www.transportnsw.info/en/maps-and-timetables/timetables-result.page?routeNum=L1%20Lilyfield%20Line&amp;amp;wca=false&amp;amp;mode=tram&amp;amp;date=2014-03-20&amp;amp;direction=inbound&amp;amp;type=normal&amp;amp;directionName=(030L1)&amp;amp;operator=LR&amp;amp;motDesc=Sydney%20light%20rail&amp;amp;count=2&lt;/url&gt;&lt;/related-urls&gt;&lt;/urls&gt;&lt;/record&gt;&lt;/Cite&gt;&lt;/EndNote&gt;</w:instrText>
                      </w:r>
                      <w:r>
                        <w:fldChar w:fldCharType="separate"/>
                      </w:r>
                      <w:r>
                        <w:rPr>
                          <w:noProof/>
                        </w:rPr>
                        <w:t>(</w:t>
                      </w:r>
                      <w:hyperlink w:anchor="_ENREF_29" w:tooltip="Transport NSW, 2014 #745" w:history="1">
                        <w:r>
                          <w:rPr>
                            <w:noProof/>
                          </w:rPr>
                          <w:t>Transport NSW, 2014d</w:t>
                        </w:r>
                      </w:hyperlink>
                      <w:r>
                        <w:rPr>
                          <w:noProof/>
                        </w:rPr>
                        <w:t>)</w:t>
                      </w:r>
                      <w:r>
                        <w:fldChar w:fldCharType="end"/>
                      </w:r>
                    </w:p>
                  </w:txbxContent>
                </v:textbox>
                <w10:wrap type="square"/>
              </v:shape>
            </w:pict>
          </mc:Fallback>
        </mc:AlternateContent>
      </w:r>
      <w:r w:rsidR="00490886" w:rsidRPr="00491956">
        <w:rPr>
          <w:noProof/>
          <w:lang w:val="en-AU"/>
        </w:rPr>
        <w:drawing>
          <wp:anchor distT="0" distB="0" distL="114300" distR="114300" simplePos="0" relativeHeight="251658240" behindDoc="0" locked="0" layoutInCell="1" allowOverlap="1" wp14:anchorId="775AAF5E" wp14:editId="6D06B291">
            <wp:simplePos x="0" y="0"/>
            <wp:positionH relativeFrom="column">
              <wp:posOffset>19050</wp:posOffset>
            </wp:positionH>
            <wp:positionV relativeFrom="paragraph">
              <wp:posOffset>0</wp:posOffset>
            </wp:positionV>
            <wp:extent cx="5594579" cy="2267712"/>
            <wp:effectExtent l="19050" t="0" r="6121" b="0"/>
            <wp:wrapSquare wrapText="bothSides"/>
            <wp:docPr id="1" name="Picture 1" descr="C:\Documents and Settings\kevinm\Desktop\lightrail-ma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evinm\Desktop\lightrail-map.tiff"/>
                    <pic:cNvPicPr>
                      <a:picLocks noChangeAspect="1" noChangeArrowheads="1"/>
                    </pic:cNvPicPr>
                  </pic:nvPicPr>
                  <pic:blipFill>
                    <a:blip r:embed="rId8" cstate="print"/>
                    <a:srcRect/>
                    <a:stretch>
                      <a:fillRect/>
                    </a:stretch>
                  </pic:blipFill>
                  <pic:spPr bwMode="auto">
                    <a:xfrm>
                      <a:off x="0" y="0"/>
                      <a:ext cx="5594579" cy="2267712"/>
                    </a:xfrm>
                    <a:prstGeom prst="rect">
                      <a:avLst/>
                    </a:prstGeom>
                    <a:noFill/>
                    <a:ln w="9525">
                      <a:noFill/>
                      <a:miter lim="800000"/>
                      <a:headEnd/>
                      <a:tailEnd/>
                    </a:ln>
                  </pic:spPr>
                </pic:pic>
              </a:graphicData>
            </a:graphic>
          </wp:anchor>
        </w:drawing>
      </w:r>
      <w:r w:rsidRPr="006B0EC2">
        <w:t xml:space="preserve">f the area as well. The neighbourhood received a significant capital injection to encourage redevelopment under the Building Better Cities program in the 1990s. </w:t>
      </w:r>
      <w:r w:rsidR="000A7DB5" w:rsidRPr="00CD4145">
        <w:t>By 2001, th</w:t>
      </w:r>
      <w:r w:rsidR="00774F12" w:rsidRPr="00CD4145">
        <w:t>e</w:t>
      </w:r>
      <w:r w:rsidR="000A7DB5" w:rsidRPr="00CD4145">
        <w:t xml:space="preserve"> population had increased </w:t>
      </w:r>
      <w:r w:rsidR="00774F12" w:rsidRPr="00CD4145">
        <w:t xml:space="preserve">back </w:t>
      </w:r>
      <w:r w:rsidR="000A7DB5" w:rsidRPr="00CD4145">
        <w:t>to 12,700</w:t>
      </w:r>
      <w:r w:rsidR="00524B19" w:rsidRPr="00CD4145">
        <w:t xml:space="preserve"> and had also seen a significant number of businesses move into the area</w:t>
      </w:r>
      <w:r w:rsidR="00E97C8E">
        <w:t xml:space="preserve"> </w:t>
      </w:r>
      <w:r w:rsidR="005C4B18">
        <w:fldChar w:fldCharType="begin"/>
      </w:r>
      <w:r w:rsidR="00D12AED">
        <w:instrText xml:space="preserve"> ADDIN EN.CITE &lt;EndNote&gt;&lt;Cite&gt;&lt;Author&gt;Bounds&lt;/Author&gt;&lt;Year&gt;2005&lt;/Year&gt;&lt;RecNum&gt;742&lt;/RecNum&gt;&lt;DisplayText&gt;(Bounds &amp;amp; Morris, 2005)&lt;/DisplayText&gt;&lt;record&gt;&lt;rec-number&gt;742&lt;/rec-number&gt;&lt;foreign-keys&gt;&lt;key app="EN" db-id="wszx0r5f9f2p2pewa2dvfxshdprfx9fepxp9"&gt;742&lt;/key&gt;&lt;/foreign-keys&gt;&lt;ref-type name="Journal Article"&gt;17&lt;/ref-type&gt;&lt;contributors&gt;&lt;authors&gt;&lt;author&gt;Bounds, Michael&lt;/author&gt;&lt;author&gt;Morris, Alan&lt;/author&gt;&lt;/authors&gt;&lt;/contributors&gt;&lt;titles&gt;&lt;title&gt;High-rise gentrification: the redevelopment of Pyrmont Ultimo&lt;/title&gt;&lt;/titles&gt;&lt;dates&gt;&lt;year&gt;2005&lt;/year&gt;&lt;/dates&gt;&lt;urls&gt;&lt;/urls&gt;&lt;/record&gt;&lt;/Cite&gt;&lt;/EndNote&gt;</w:instrText>
      </w:r>
      <w:r w:rsidR="005C4B18">
        <w:fldChar w:fldCharType="separate"/>
      </w:r>
      <w:r w:rsidR="00D12AED">
        <w:rPr>
          <w:noProof/>
        </w:rPr>
        <w:t>(</w:t>
      </w:r>
      <w:hyperlink w:anchor="_ENREF_5" w:tooltip="Bounds, 2005 #742" w:history="1">
        <w:r w:rsidR="00AC7BBB">
          <w:rPr>
            <w:noProof/>
          </w:rPr>
          <w:t>Bounds &amp; Morris, 2005</w:t>
        </w:r>
      </w:hyperlink>
      <w:r w:rsidR="00D12AED">
        <w:rPr>
          <w:noProof/>
        </w:rPr>
        <w:t>)</w:t>
      </w:r>
      <w:r w:rsidR="005C4B18">
        <w:fldChar w:fldCharType="end"/>
      </w:r>
      <w:r w:rsidR="000A7DB5" w:rsidRPr="00E967CF">
        <w:t>.</w:t>
      </w:r>
      <w:r w:rsidR="00DF263C" w:rsidRPr="00E967CF">
        <w:t xml:space="preserve"> </w:t>
      </w:r>
    </w:p>
    <w:p w14:paraId="0BDC43E2" w14:textId="77777777" w:rsidR="00DF263C" w:rsidRPr="00193FCF" w:rsidRDefault="00DF263C"/>
    <w:p w14:paraId="50349957" w14:textId="54EA5E37" w:rsidR="003E6D8B" w:rsidRDefault="0043699F">
      <w:r w:rsidRPr="00193FCF">
        <w:t xml:space="preserve">Due to </w:t>
      </w:r>
      <w:r w:rsidR="003A5934" w:rsidRPr="00193FCF">
        <w:t>the high frequency of stops</w:t>
      </w:r>
      <w:r w:rsidRPr="00193FCF">
        <w:t xml:space="preserve"> and the winding nature of the </w:t>
      </w:r>
      <w:r w:rsidR="000E306E">
        <w:t>LRT</w:t>
      </w:r>
      <w:r w:rsidRPr="006B0EC2">
        <w:t xml:space="preserve"> alignment, t</w:t>
      </w:r>
      <w:r w:rsidR="00DF263C" w:rsidRPr="006B0EC2">
        <w:t xml:space="preserve">here are several stations along the </w:t>
      </w:r>
      <w:r w:rsidR="000E306E">
        <w:t>LRT</w:t>
      </w:r>
      <w:r w:rsidR="00DF263C" w:rsidRPr="006B0EC2">
        <w:t xml:space="preserve"> line where travel times </w:t>
      </w:r>
      <w:r w:rsidR="00524B19" w:rsidRPr="006B0EC2">
        <w:t xml:space="preserve">to Central </w:t>
      </w:r>
      <w:r w:rsidR="00DF263C" w:rsidRPr="006B0EC2">
        <w:t xml:space="preserve">are similar or faster </w:t>
      </w:r>
      <w:r w:rsidR="00774F12" w:rsidRPr="006B0EC2">
        <w:t>by</w:t>
      </w:r>
      <w:r w:rsidR="00DF263C" w:rsidRPr="00CD4145">
        <w:t xml:space="preserve"> bus. The trip from the Glebe stop takes 20 minutes by </w:t>
      </w:r>
      <w:r w:rsidR="000E306E">
        <w:t>LRT</w:t>
      </w:r>
      <w:r w:rsidR="00DF263C" w:rsidRPr="006B0EC2">
        <w:t xml:space="preserve"> </w:t>
      </w:r>
      <w:r w:rsidR="0063640F">
        <w:fldChar w:fldCharType="begin"/>
      </w:r>
      <w:r w:rsidR="0063640F">
        <w:instrText xml:space="preserve"> ADDIN EN.CITE &lt;EndNote&gt;&lt;Cite&gt;&lt;Author&gt;Transport NSW&lt;/Author&gt;&lt;Year&gt;2014&lt;/Year&gt;&lt;RecNum&gt;746&lt;/RecNum&gt;&lt;DisplayText&gt;(Transport NSW, 2014b)&lt;/DisplayText&gt;&lt;record&gt;&lt;rec-number&gt;746&lt;/rec-number&gt;&lt;foreign-keys&gt;&lt;key app="EN" db-id="wszx0r5f9f2p2pewa2dvfxshdprfx9fepxp9"&gt;746&lt;/key&gt;&lt;/foreign-keys&gt;&lt;ref-type name="Online Database"&gt;45&lt;/ref-type&gt;&lt;contributors&gt;&lt;authors&gt;&lt;author&gt;Transport NSW, &lt;/author&gt;&lt;/authors&gt;&lt;/contributors&gt;&lt;titles&gt;&lt;title&gt;Light Rail Map&lt;/title&gt;&lt;/titles&gt;&lt;dates&gt;&lt;year&gt;2014&lt;/year&gt;&lt;pub-dates&gt;&lt;date&gt;21 March 2014&lt;/date&gt;&lt;/pub-dates&gt;&lt;/dates&gt;&lt;urls&gt;&lt;related-urls&gt;&lt;url&gt;http://www.transportnsw.info/resources/documents/lightrail-map.pdf&lt;/url&gt;&lt;/related-urls&gt;&lt;/urls&gt;&lt;/record&gt;&lt;/Cite&gt;&lt;/EndNote&gt;</w:instrText>
      </w:r>
      <w:r w:rsidR="0063640F">
        <w:fldChar w:fldCharType="separate"/>
      </w:r>
      <w:r w:rsidR="0063640F">
        <w:rPr>
          <w:noProof/>
        </w:rPr>
        <w:t>(</w:t>
      </w:r>
      <w:hyperlink w:anchor="_ENREF_27" w:tooltip="Transport NSW, 2014 #746" w:history="1">
        <w:r w:rsidR="00AC7BBB">
          <w:rPr>
            <w:noProof/>
          </w:rPr>
          <w:t>Transport NSW, 2014b</w:t>
        </w:r>
      </w:hyperlink>
      <w:r w:rsidR="0063640F">
        <w:rPr>
          <w:noProof/>
        </w:rPr>
        <w:t>)</w:t>
      </w:r>
      <w:r w:rsidR="0063640F">
        <w:fldChar w:fldCharType="end"/>
      </w:r>
      <w:r w:rsidR="0063640F">
        <w:t xml:space="preserve"> </w:t>
      </w:r>
      <w:r w:rsidR="00DF263C" w:rsidRPr="006B0EC2">
        <w:t>and 17 minutes on the number 431</w:t>
      </w:r>
      <w:r w:rsidR="00387556" w:rsidRPr="00CD4145">
        <w:t>/433</w:t>
      </w:r>
      <w:r w:rsidR="00DF263C" w:rsidRPr="00CD4145">
        <w:t xml:space="preserve"> bus. </w:t>
      </w:r>
      <w:r w:rsidR="00387556" w:rsidRPr="00CD4145">
        <w:t>While the</w:t>
      </w:r>
      <w:r w:rsidR="00DF263C" w:rsidRPr="00CD4145">
        <w:t xml:space="preserve"> bus is more likely to be subject to delay</w:t>
      </w:r>
      <w:r w:rsidR="00774F12" w:rsidRPr="00CD4145">
        <w:t xml:space="preserve"> it</w:t>
      </w:r>
      <w:r w:rsidR="00DF263C" w:rsidRPr="00CD4145">
        <w:t xml:space="preserve"> </w:t>
      </w:r>
      <w:r w:rsidR="00387556" w:rsidRPr="00CD4145">
        <w:t xml:space="preserve">has a higher frequency </w:t>
      </w:r>
      <w:r w:rsidR="00DF263C" w:rsidRPr="00CD4145">
        <w:t>throughout the day</w:t>
      </w:r>
      <w:r w:rsidR="00387556" w:rsidRPr="00893397">
        <w:t xml:space="preserve">. Similarly, the 470 takes 18 minutes to reach Central from Lilyfield while the </w:t>
      </w:r>
      <w:r w:rsidR="000E306E">
        <w:t>LRT</w:t>
      </w:r>
      <w:r w:rsidR="00387556" w:rsidRPr="006B0EC2">
        <w:t xml:space="preserve"> line takes 28 minutes. Furthermore, in each case, the bus continues north</w:t>
      </w:r>
      <w:r w:rsidR="00524B19" w:rsidRPr="00CD4145">
        <w:t xml:space="preserve"> from Central</w:t>
      </w:r>
      <w:r w:rsidR="00387556" w:rsidRPr="00CD4145">
        <w:t xml:space="preserve"> to serve the rest of the CBD while the </w:t>
      </w:r>
      <w:r w:rsidR="000E306E">
        <w:t>LRT</w:t>
      </w:r>
      <w:r w:rsidR="00387556" w:rsidRPr="006B0EC2">
        <w:t xml:space="preserve"> terminates at Central, requiring travellers wishing to access the rest of the CBD to change services.</w:t>
      </w:r>
      <w:r w:rsidR="00CA158D" w:rsidRPr="00CD4145">
        <w:t xml:space="preserve"> Similarly, bus route 443 provides frequent service from </w:t>
      </w:r>
      <w:r w:rsidR="001804F3" w:rsidRPr="00CD4145">
        <w:t>Pyrmont directly to Town Hall and Circular Quay.</w:t>
      </w:r>
    </w:p>
    <w:p w14:paraId="2A714EDA" w14:textId="77777777" w:rsidR="00322074" w:rsidRPr="00CD4145" w:rsidRDefault="00322074"/>
    <w:p w14:paraId="46B0CCA6" w14:textId="1E8A0A95" w:rsidR="003414D6" w:rsidRPr="006B0EC2" w:rsidRDefault="0021356D" w:rsidP="00491956">
      <w:r w:rsidRPr="00CD4145">
        <w:t xml:space="preserve">The fares on the Inner West Light Rail Line have historically </w:t>
      </w:r>
      <w:r w:rsidR="000E306E">
        <w:t>lacked integration</w:t>
      </w:r>
      <w:r w:rsidRPr="006B0EC2">
        <w:t xml:space="preserve"> with other transport fares. In </w:t>
      </w:r>
      <w:r w:rsidR="008F3247" w:rsidRPr="006B0EC2">
        <w:t xml:space="preserve">June, </w:t>
      </w:r>
      <w:r w:rsidRPr="006B0EC2">
        <w:t xml:space="preserve">2011 the </w:t>
      </w:r>
      <w:r w:rsidR="000E306E">
        <w:t>LRT</w:t>
      </w:r>
      <w:r w:rsidRPr="006B0EC2">
        <w:t xml:space="preserve"> line was added to the MyMulti passes, a periodical ticket that covers fares on buses train</w:t>
      </w:r>
      <w:r w:rsidR="008F3247" w:rsidRPr="00CD4145">
        <w:t>s</w:t>
      </w:r>
      <w:r w:rsidRPr="00CD4145">
        <w:t xml:space="preserve"> and ferries</w:t>
      </w:r>
      <w:r w:rsidR="008F3247" w:rsidRPr="00CD4145">
        <w:t xml:space="preserve"> in the Sydney Region</w:t>
      </w:r>
      <w:r w:rsidRPr="00CD4145">
        <w:t xml:space="preserve"> </w:t>
      </w:r>
      <w:r w:rsidR="00886702">
        <w:fldChar w:fldCharType="begin"/>
      </w:r>
      <w:r w:rsidR="00886702">
        <w:instrText xml:space="preserve"> ADDIN EN.CITE &lt;EndNote&gt;&lt;Cite&gt;&lt;Author&gt;Berejiklian&lt;/Author&gt;&lt;Year&gt;2011&lt;/Year&gt;&lt;RecNum&gt;751&lt;/RecNum&gt;&lt;DisplayText&gt;(Berejiklian, 2011)&lt;/DisplayText&gt;&lt;record&gt;&lt;rec-number&gt;751&lt;/rec-number&gt;&lt;foreign-keys&gt;&lt;key app="EN" db-id="wszx0r5f9f2p2pewa2dvfxshdprfx9fepxp9"&gt;751&lt;/key&gt;&lt;/foreign-keys&gt;&lt;ref-type name="Online Database"&gt;45&lt;/ref-type&gt;&lt;contributors&gt;&lt;authors&gt;&lt;author&gt;Berejiklian, G.&lt;/author&gt;&lt;/authors&gt;&lt;/contributors&gt;&lt;titles&gt;&lt;title&gt;Pensioners, families big winners in light rail ticket changes&lt;/title&gt;&lt;/titles&gt;&lt;dates&gt;&lt;year&gt;2011&lt;/year&gt;&lt;pub-dates&gt;&lt;date&gt;28 March 2014&lt;/date&gt;&lt;/pub-dates&gt;&lt;/dates&gt;&lt;urls&gt;&lt;related-urls&gt;&lt;url&gt;http://www.transport.nsw.gov.au/sites/default/files/releases/110614_light_rail_myzone_integration2.pdf&lt;/url&gt;&lt;/related-urls&gt;&lt;/urls&gt;&lt;/record&gt;&lt;/Cite&gt;&lt;/EndNote&gt;</w:instrText>
      </w:r>
      <w:r w:rsidR="00886702">
        <w:fldChar w:fldCharType="separate"/>
      </w:r>
      <w:r w:rsidR="00886702">
        <w:rPr>
          <w:noProof/>
        </w:rPr>
        <w:t>(</w:t>
      </w:r>
      <w:hyperlink w:anchor="_ENREF_3" w:tooltip="Berejiklian, 2011 #751" w:history="1">
        <w:r w:rsidR="00AC7BBB">
          <w:rPr>
            <w:noProof/>
          </w:rPr>
          <w:t>Berejiklian, 2011</w:t>
        </w:r>
      </w:hyperlink>
      <w:r w:rsidR="00886702">
        <w:rPr>
          <w:noProof/>
        </w:rPr>
        <w:t>)</w:t>
      </w:r>
      <w:r w:rsidR="00886702">
        <w:fldChar w:fldCharType="end"/>
      </w:r>
      <w:r w:rsidR="008F3247" w:rsidRPr="00CD4145">
        <w:t xml:space="preserve">. </w:t>
      </w:r>
      <w:r w:rsidR="00774F12" w:rsidRPr="00CD4145">
        <w:t xml:space="preserve">Prior to this, </w:t>
      </w:r>
      <w:r w:rsidR="00CF2DD1" w:rsidRPr="00CD4145">
        <w:t xml:space="preserve">travellers </w:t>
      </w:r>
      <w:r w:rsidR="00774F12" w:rsidRPr="00CD4145">
        <w:t>using</w:t>
      </w:r>
      <w:r w:rsidR="00CF2DD1" w:rsidRPr="00CD4145">
        <w:t xml:space="preserve"> the </w:t>
      </w:r>
      <w:r w:rsidR="000E306E">
        <w:t>LRT</w:t>
      </w:r>
      <w:r w:rsidR="00CF2DD1" w:rsidRPr="006B0EC2">
        <w:t xml:space="preserve"> line and another mode of public transport for the rest of the</w:t>
      </w:r>
      <w:r w:rsidR="00774F12" w:rsidRPr="006B0EC2">
        <w:t>ir</w:t>
      </w:r>
      <w:r w:rsidR="00CF2DD1" w:rsidRPr="006B0EC2">
        <w:t xml:space="preserve"> journey </w:t>
      </w:r>
      <w:r w:rsidR="00774F12" w:rsidRPr="006B0EC2">
        <w:t>would typically be paying higher fares.</w:t>
      </w:r>
    </w:p>
    <w:p w14:paraId="151FCF8A" w14:textId="77777777" w:rsidR="00F6664A" w:rsidRDefault="00774F12">
      <w:pPr>
        <w:pStyle w:val="Heading1"/>
      </w:pPr>
      <w:r w:rsidRPr="00FE5633">
        <w:t>4</w:t>
      </w:r>
      <w:r w:rsidR="00F6664A" w:rsidRPr="00FE5633">
        <w:t xml:space="preserve"> Methods</w:t>
      </w:r>
    </w:p>
    <w:p w14:paraId="0D066F50" w14:textId="364E5B35" w:rsidR="00193FCF" w:rsidRPr="00193FCF" w:rsidRDefault="00193FCF" w:rsidP="00491956">
      <w:pPr>
        <w:pStyle w:val="Heading2"/>
      </w:pPr>
      <w:r w:rsidRPr="00193FCF">
        <w:t>4.1 The choice of GWR</w:t>
      </w:r>
    </w:p>
    <w:p w14:paraId="75D7E84F" w14:textId="4A2243FA" w:rsidR="006B0EC2" w:rsidRDefault="006B0EC2">
      <w:r>
        <w:t xml:space="preserve">There are a number of different methods used in the literature to evaluate impacts.  These are reviewed by </w:t>
      </w:r>
      <w:r w:rsidR="00C34B1F">
        <w:fldChar w:fldCharType="begin"/>
      </w:r>
      <w:r w:rsidR="00C34B1F">
        <w:instrText xml:space="preserve"> ADDIN EN.CITE &lt;EndNote&gt;&lt;Cite AuthorYear="1"&gt;&lt;Author&gt;Salon&lt;/Author&gt;&lt;Year&gt;2011&lt;/Year&gt;&lt;RecNum&gt;768&lt;/RecNum&gt;&lt;DisplayText&gt;Salon and Shewmake (2011)&lt;/DisplayText&gt;&lt;record&gt;&lt;rec-number&gt;768&lt;/rec-number&gt;&lt;foreign-keys&gt;&lt;key app="EN" db-id="wszx0r5f9f2p2pewa2dvfxshdprfx9fepxp9"&gt;768&lt;/key&gt;&lt;/foreign-keys&gt;&lt;ref-type name="Journal Article"&gt;17&lt;/ref-type&gt;&lt;contributors&gt;&lt;authors&gt;&lt;author&gt;Salon, Deborah&lt;/author&gt;&lt;author&gt;Shewmake, Sharon&lt;/author&gt;&lt;/authors&gt;&lt;/contributors&gt;&lt;titles&gt;&lt;title&gt;Opportunities for value capture to fund public transport: A comprehensive review of the literature with a focus on East Asia&lt;/title&gt;&lt;secondary-title&gt;Available at SSRN 1753302&lt;/secondary-title&gt;&lt;/titles&gt;&lt;periodical&gt;&lt;full-title&gt;Available at SSRN 1753302&lt;/full-title&gt;&lt;/periodical&gt;&lt;dates&gt;&lt;year&gt;2011&lt;/year&gt;&lt;/dates&gt;&lt;urls&gt;&lt;/urls&gt;&lt;/record&gt;&lt;/Cite&gt;&lt;/EndNote&gt;</w:instrText>
      </w:r>
      <w:r w:rsidR="00C34B1F">
        <w:fldChar w:fldCharType="separate"/>
      </w:r>
      <w:hyperlink w:anchor="_ENREF_21" w:tooltip="Salon, 2011 #768" w:history="1">
        <w:r w:rsidR="00AC7BBB">
          <w:rPr>
            <w:noProof/>
          </w:rPr>
          <w:t>Salon and Shewmake (2011</w:t>
        </w:r>
      </w:hyperlink>
      <w:r w:rsidR="00C34B1F">
        <w:rPr>
          <w:noProof/>
        </w:rPr>
        <w:t>)</w:t>
      </w:r>
      <w:r w:rsidR="00C34B1F">
        <w:fldChar w:fldCharType="end"/>
      </w:r>
      <w:r>
        <w:rPr>
          <w:noProof/>
        </w:rPr>
        <w:t xml:space="preserve"> most recently. </w:t>
      </w:r>
      <w:r w:rsidR="00C34B1F">
        <w:rPr>
          <w:noProof/>
        </w:rPr>
        <w:fldChar w:fldCharType="begin"/>
      </w:r>
      <w:r w:rsidR="00C34B1F">
        <w:rPr>
          <w:noProof/>
        </w:rPr>
        <w:instrText xml:space="preserve"> ADDIN EN.CITE &lt;EndNote&gt;&lt;Cite AuthorYear="1"&gt;&lt;Author&gt;Mulley&lt;/Author&gt;&lt;Year&gt;2014&lt;/Year&gt;&lt;RecNum&gt;668&lt;/RecNum&gt;&lt;DisplayText&gt;Mulley (2014)&lt;/DisplayText&gt;&lt;record&gt;&lt;rec-number&gt;668&lt;/rec-number&gt;&lt;foreign-keys&gt;&lt;key app="EN" db-id="wszx0r5f9f2p2pewa2dvfxshdprfx9fepxp9"&gt;668&lt;/key&gt;&lt;/foreign-keys&gt;&lt;ref-type name="Journal Article"&gt;17&lt;/ref-type&gt;&lt;contributors&gt;&lt;authors&gt;&lt;author&gt;Mulley, Corinne&lt;/author&gt;&lt;/authors&gt;&lt;/contributors&gt;&lt;titles&gt;&lt;title&gt;Accessibility and residential land value uplift: Identifying spatial variations in the accessibility impacts of a bus transitway&lt;/title&gt;&lt;secondary-title&gt;Urban Studies&lt;/secondary-title&gt;&lt;/titles&gt;&lt;periodical&gt;&lt;full-title&gt;Urban Studies&lt;/full-title&gt;&lt;abbr-1&gt;Urban Stud.&lt;/abbr-1&gt;&lt;/periodical&gt;&lt;pages&gt;1707-1724&lt;/pages&gt;&lt;volume&gt;51&lt;/volume&gt;&lt;number&gt;8&lt;/number&gt;&lt;dates&gt;&lt;year&gt;2014&lt;/year&gt;&lt;/dates&gt;&lt;isbn&gt;0042-0980&lt;/isbn&gt;&lt;urls&gt;&lt;/urls&gt;&lt;/record&gt;&lt;/Cite&gt;&lt;/EndNote&gt;</w:instrText>
      </w:r>
      <w:r w:rsidR="00C34B1F">
        <w:rPr>
          <w:noProof/>
        </w:rPr>
        <w:fldChar w:fldCharType="separate"/>
      </w:r>
      <w:hyperlink w:anchor="_ENREF_16" w:tooltip="Mulley, 2014 #668" w:history="1">
        <w:r w:rsidR="00AC7BBB">
          <w:rPr>
            <w:noProof/>
          </w:rPr>
          <w:t>Mulley (2014</w:t>
        </w:r>
      </w:hyperlink>
      <w:r w:rsidR="00C34B1F">
        <w:rPr>
          <w:noProof/>
        </w:rPr>
        <w:t>)</w:t>
      </w:r>
      <w:r w:rsidR="00C34B1F">
        <w:rPr>
          <w:noProof/>
        </w:rPr>
        <w:fldChar w:fldCharType="end"/>
      </w:r>
      <w:r w:rsidR="00C34B1F">
        <w:rPr>
          <w:noProof/>
        </w:rPr>
        <w:t xml:space="preserve">  extends this review to </w:t>
      </w:r>
      <w:r w:rsidR="00C34B1F">
        <w:t>support</w:t>
      </w:r>
      <w:r>
        <w:t xml:space="preserve"> the choice of Geographically Weighted Regression (GWR) as a methodology for examining the spatial distribution of accessibility values.</w:t>
      </w:r>
    </w:p>
    <w:p w14:paraId="76F8275E" w14:textId="04C40E34" w:rsidR="006B0EC2" w:rsidRDefault="006B0EC2">
      <w:r>
        <w:t xml:space="preserve">In general, it is the earlier literature that uses either simple comparison methods or hedonic pricing models which are unadjusted or adjusted for spatial interaction effects.  The former of these, the simple comparison models, are unable to take account of the multi-dimensional features which underpin property values.  Hedonic models, even when taking account of spatial dependence cannot easily consider the spatial distribution of accessibility values without creating sub-markets </w:t>
      </w:r>
      <w:r w:rsidR="00C34B1F">
        <w:fldChar w:fldCharType="begin"/>
      </w:r>
      <w:r w:rsidR="00D12AED">
        <w:instrText xml:space="preserve"> ADDIN EN.CITE &lt;EndNote&gt;&lt;Cite&gt;&lt;Author&gt;Adair&lt;/Author&gt;&lt;Year&gt;2000&lt;/Year&gt;&lt;RecNum&gt;757&lt;/RecNum&gt;&lt;DisplayText&gt;(Adair, McGreal, Smyth, Cooper, &amp;amp; Ryley, 2000)&lt;/DisplayText&gt;&lt;record&gt;&lt;rec-number&gt;757&lt;/rec-number&gt;&lt;foreign-keys&gt;&lt;key app="EN" db-id="wszx0r5f9f2p2pewa2dvfxshdprfx9fepxp9"&gt;757&lt;/key&gt;&lt;/foreign-keys&gt;&lt;ref-type name="Journal Article"&gt;17&lt;/ref-type&gt;&lt;contributors&gt;&lt;authors&gt;&lt;author&gt;Adair, Alastair&lt;/author&gt;&lt;author&gt;McGreal, Stanley&lt;/author&gt;&lt;author&gt;Smyth, Austin&lt;/author&gt;&lt;author&gt;Cooper, James&lt;/author&gt;&lt;author&gt;Ryley, Tim&lt;/author&gt;&lt;/authors&gt;&lt;/contributors&gt;&lt;titles&gt;&lt;title&gt;House prices and accessibility: The testing of relationships within the Belfast urban area&lt;/title&gt;&lt;secondary-title&gt;Housing studies&lt;/secondary-title&gt;&lt;/titles&gt;&lt;periodical&gt;&lt;full-title&gt;Housing Studies&lt;/full-title&gt;&lt;abbr-1&gt;Housing Stud.&lt;/abbr-1&gt;&lt;/periodical&gt;&lt;pages&gt;699-716&lt;/pages&gt;&lt;volume&gt;15&lt;/volume&gt;&lt;number&gt;5&lt;/number&gt;&lt;dates&gt;&lt;year&gt;2000&lt;/year&gt;&lt;/dates&gt;&lt;isbn&gt;0267-3037&lt;/isbn&gt;&lt;urls&gt;&lt;/urls&gt;&lt;/record&gt;&lt;/Cite&gt;&lt;/EndNote&gt;</w:instrText>
      </w:r>
      <w:r w:rsidR="00C34B1F">
        <w:fldChar w:fldCharType="separate"/>
      </w:r>
      <w:r w:rsidR="00D12AED">
        <w:rPr>
          <w:noProof/>
        </w:rPr>
        <w:t>(</w:t>
      </w:r>
      <w:hyperlink w:anchor="_ENREF_1" w:tooltip="Adair, 2000 #757" w:history="1">
        <w:r w:rsidR="00AC7BBB">
          <w:rPr>
            <w:noProof/>
          </w:rPr>
          <w:t>Adair, McGreal, Smyth, Cooper, &amp; Ryley, 2000</w:t>
        </w:r>
      </w:hyperlink>
      <w:r w:rsidR="00D12AED">
        <w:rPr>
          <w:noProof/>
        </w:rPr>
        <w:t>)</w:t>
      </w:r>
      <w:r w:rsidR="00C34B1F">
        <w:fldChar w:fldCharType="end"/>
      </w:r>
      <w:r>
        <w:t xml:space="preserve"> but this requires an arbitrary establishment of sub-market boundaries.</w:t>
      </w:r>
    </w:p>
    <w:p w14:paraId="290B26FA" w14:textId="530C126A" w:rsidR="006B0EC2" w:rsidRDefault="006B0EC2">
      <w:r>
        <w:t xml:space="preserve">An alternative, GWR, </w:t>
      </w:r>
      <w:r w:rsidRPr="007668B2">
        <w:t xml:space="preserve">developed by </w:t>
      </w:r>
      <w:r w:rsidR="00C34B1F">
        <w:fldChar w:fldCharType="begin"/>
      </w:r>
      <w:r w:rsidR="00D12AED">
        <w:instrText xml:space="preserve"> ADDIN EN.CITE &lt;EndNote&gt;&lt;Cite AuthorYear="1"&gt;&lt;Author&gt;Fotheringham&lt;/Author&gt;&lt;Year&gt;2003&lt;/Year&gt;&lt;RecNum&gt;669&lt;/RecNum&gt;&lt;DisplayText&gt;Fotheringham, Brunsdon, and Charlton (2003)&lt;/DisplayText&gt;&lt;record&gt;&lt;rec-number&gt;669&lt;/rec-number&gt;&lt;foreign-keys&gt;&lt;key app="EN" db-id="wszx0r5f9f2p2pewa2dvfxshdprfx9fepxp9"&gt;669&lt;/key&gt;&lt;/foreign-keys&gt;&lt;ref-type name="Book"&gt;6&lt;/ref-type&gt;&lt;contributors&gt;&lt;authors&gt;&lt;author&gt;Fotheringham, A Stewart&lt;/author&gt;&lt;author&gt;Brunsdon, Chris&lt;/author&gt;&lt;author&gt;Charlton, Martin&lt;/author&gt;&lt;/authors&gt;&lt;/contributors&gt;&lt;titles&gt;&lt;title&gt;Geographically weighted regression: the analysis of spatially varying relationships&lt;/title&gt;&lt;/titles&gt;&lt;dates&gt;&lt;year&gt;2003&lt;/year&gt;&lt;/dates&gt;&lt;publisher&gt;John Wiley &amp;amp; Sons&lt;/publisher&gt;&lt;isbn&gt;0470855258&lt;/isbn&gt;&lt;urls&gt;&lt;/urls&gt;&lt;/record&gt;&lt;/Cite&gt;&lt;/EndNote&gt;</w:instrText>
      </w:r>
      <w:r w:rsidR="00C34B1F">
        <w:fldChar w:fldCharType="separate"/>
      </w:r>
      <w:hyperlink w:anchor="_ENREF_12" w:tooltip="Fotheringham, 2003 #669" w:history="1">
        <w:r w:rsidR="00AC7BBB">
          <w:rPr>
            <w:noProof/>
          </w:rPr>
          <w:t>Fotheringham, Brunsdon, and Charlton (2003</w:t>
        </w:r>
      </w:hyperlink>
      <w:r w:rsidR="00D12AED">
        <w:rPr>
          <w:noProof/>
        </w:rPr>
        <w:t>)</w:t>
      </w:r>
      <w:r w:rsidR="00C34B1F">
        <w:fldChar w:fldCharType="end"/>
      </w:r>
      <w:r w:rsidRPr="007668B2">
        <w:t xml:space="preserve">, </w:t>
      </w:r>
      <w:r>
        <w:t>takes account of spatial dependency in the estimation process.  GWR offers a number of advantages over the creation of submarkets to examine spatial variability.  In the production of a local model using the co-ordinates of the variables, the output of the GWR local model is mappable and clearly shows the spatial distribution of variables of interest. GWR</w:t>
      </w:r>
      <w:r w:rsidRPr="007668B2">
        <w:t xml:space="preserve"> was first used in the transport sector by </w:t>
      </w:r>
      <w:r w:rsidR="00C34B1F">
        <w:fldChar w:fldCharType="begin">
          <w:fldData xml:space="preserve">PEVuZE5vdGU+PENpdGU+PEF1dGhvcj5EdTwvQXV0aG9yPjxZZWFyPjIwMDY8L1llYXI+PFJlY051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</w:fldData>
        </w:fldChar>
      </w:r>
      <w:r w:rsidR="00D12AED">
        <w:instrText xml:space="preserve"> ADDIN EN.CITE </w:instrText>
      </w:r>
      <w:r w:rsidR="00D12AED">
        <w:fldChar w:fldCharType="begin">
          <w:fldData xml:space="preserve">PEVuZE5vdGU+PENpdGU+PEF1dGhvcj5EdTwvQXV0aG9yPjxZZWFyPjIwMDY8L1llYXI+PFJlY051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</w:fldData>
        </w:fldChar>
      </w:r>
      <w:r w:rsidR="00D12AED">
        <w:instrText xml:space="preserve"> ADDIN EN.CITE.DATA </w:instrText>
      </w:r>
      <w:r w:rsidR="00D12AED">
        <w:fldChar w:fldCharType="end"/>
      </w:r>
      <w:r w:rsidR="00C34B1F">
        <w:fldChar w:fldCharType="separate"/>
      </w:r>
      <w:r w:rsidR="00D12AED">
        <w:rPr>
          <w:noProof/>
        </w:rPr>
        <w:t>(</w:t>
      </w:r>
      <w:hyperlink w:anchor="_ENREF_9" w:tooltip="Du, 2006 #762" w:history="1">
        <w:r w:rsidR="00AC7BBB">
          <w:rPr>
            <w:noProof/>
          </w:rPr>
          <w:t>Du &amp; Mulley, 2006</w:t>
        </w:r>
      </w:hyperlink>
      <w:r w:rsidR="00D12AED">
        <w:rPr>
          <w:noProof/>
        </w:rPr>
        <w:t xml:space="preserve">, </w:t>
      </w:r>
      <w:hyperlink w:anchor="_ENREF_10" w:tooltip="Du, 2007 #763" w:history="1">
        <w:r w:rsidR="00AC7BBB">
          <w:rPr>
            <w:noProof/>
          </w:rPr>
          <w:t>2007</w:t>
        </w:r>
      </w:hyperlink>
      <w:r w:rsidR="00D12AED">
        <w:rPr>
          <w:noProof/>
        </w:rPr>
        <w:t xml:space="preserve">, </w:t>
      </w:r>
      <w:hyperlink w:anchor="_ENREF_11" w:tooltip="Du, 2012 #764" w:history="1">
        <w:r w:rsidR="00AC7BBB">
          <w:rPr>
            <w:noProof/>
          </w:rPr>
          <w:t>2012</w:t>
        </w:r>
      </w:hyperlink>
      <w:r w:rsidR="00D12AED">
        <w:rPr>
          <w:noProof/>
        </w:rPr>
        <w:t>)</w:t>
      </w:r>
      <w:r w:rsidR="00C34B1F">
        <w:fldChar w:fldCharType="end"/>
      </w:r>
      <w:r w:rsidRPr="007668B2">
        <w:t xml:space="preserve"> to compare hedonic pricing and local modelling approaches for land value uplift </w:t>
      </w:r>
      <w:r>
        <w:t xml:space="preserve">for light rail </w:t>
      </w:r>
      <w:r w:rsidRPr="007668B2">
        <w:t>with more recent application being trip end d</w:t>
      </w:r>
      <w:r>
        <w:t xml:space="preserve">emand estimation for rail </w:t>
      </w:r>
      <w:r w:rsidR="008A0EC7">
        <w:fldChar w:fldCharType="begin"/>
      </w:r>
      <w:r w:rsidR="008A0EC7">
        <w:instrText xml:space="preserve"> ADDIN EN.CITE &lt;EndNote&gt;&lt;Cite&gt;&lt;Author&gt;Blainey&lt;/Author&gt;&lt;Year&gt;2010&lt;/Year&gt;&lt;RecNum&gt;758&lt;/RecNum&gt;&lt;DisplayText&gt;(Blainey, 2010)&lt;/DisplayText&gt;&lt;record&gt;&lt;rec-number&gt;758&lt;/rec-number&gt;&lt;foreign-keys&gt;&lt;key app="EN" db-id="wszx0r5f9f2p2pewa2dvfxshdprfx9fepxp9"&gt;758&lt;/key&gt;&lt;/foreign-keys&gt;&lt;ref-type name="Journal Article"&gt;17&lt;/ref-type&gt;&lt;contributors&gt;&lt;authors&gt;&lt;author&gt;Blainey, Simon&lt;/author&gt;&lt;/authors&gt;&lt;/contributors&gt;&lt;titles&gt;&lt;title&gt;Trip end models of local rail demand in England and Wales&lt;/title&gt;&lt;secondary-title&gt;Journal of Transport Geography&lt;/secondary-title&gt;&lt;/titles&gt;&lt;periodical&gt;&lt;full-title&gt;Journal of Transport Geography&lt;/full-title&gt;&lt;abbr-1&gt;J. Transp. Geogr.&lt;/abbr-1&gt;&lt;/periodical&gt;&lt;pages&gt;153-165&lt;/pages&gt;&lt;volume&gt;18&lt;/volume&gt;&lt;number&gt;1&lt;/number&gt;&lt;dates&gt;&lt;year&gt;2010&lt;/year&gt;&lt;/dates&gt;&lt;isbn&gt;0966-6923&lt;/isbn&gt;&lt;urls&gt;&lt;/urls&gt;&lt;/record&gt;&lt;/Cite&gt;&lt;/EndNote&gt;</w:instrText>
      </w:r>
      <w:r w:rsidR="008A0EC7">
        <w:fldChar w:fldCharType="separate"/>
      </w:r>
      <w:r w:rsidR="008A0EC7">
        <w:rPr>
          <w:noProof/>
        </w:rPr>
        <w:t>(</w:t>
      </w:r>
      <w:hyperlink w:anchor="_ENREF_4" w:tooltip="Blainey, 2010 #758" w:history="1">
        <w:r w:rsidR="00AC7BBB">
          <w:rPr>
            <w:noProof/>
          </w:rPr>
          <w:t>Blainey, 2010</w:t>
        </w:r>
      </w:hyperlink>
      <w:r w:rsidR="008A0EC7">
        <w:rPr>
          <w:noProof/>
        </w:rPr>
        <w:t>)</w:t>
      </w:r>
      <w:r w:rsidR="008A0EC7">
        <w:fldChar w:fldCharType="end"/>
      </w:r>
      <w:r>
        <w:t xml:space="preserve"> and bus rapid transit </w:t>
      </w:r>
      <w:r w:rsidR="008A0EC7">
        <w:rPr>
          <w:noProof/>
        </w:rPr>
        <w:fldChar w:fldCharType="begin"/>
      </w:r>
      <w:r w:rsidR="008A0EC7">
        <w:rPr>
          <w:noProof/>
        </w:rPr>
        <w:instrText xml:space="preserve"> ADDIN EN.CITE &lt;EndNote&gt;&lt;Cite&gt;&lt;Author&gt;Mulley&lt;/Author&gt;&lt;Year&gt;2014&lt;/Year&gt;&lt;RecNum&gt;668&lt;/RecNum&gt;&lt;DisplayText&gt;(Mulley, 2014)&lt;/DisplayText&gt;&lt;record&gt;&lt;rec-number&gt;668&lt;/rec-number&gt;&lt;foreign-keys&gt;&lt;key app="EN" db-id="wszx0r5f9f2p2pewa2dvfxshdprfx9fepxp9"&gt;668&lt;/key&gt;&lt;/foreign-keys&gt;&lt;ref-type name="Journal Article"&gt;17&lt;/ref-type&gt;&lt;contributors&gt;&lt;authors&gt;&lt;author&gt;Mulley, Corinne&lt;/author&gt;&lt;/authors&gt;&lt;/contributors&gt;&lt;titles&gt;&lt;title&gt;Accessibility and residential land value uplift: Identifying spatial variations in the accessibility impacts of a bus transitway&lt;/title&gt;&lt;secondary-title&gt;Urban Studies&lt;/secondary-title&gt;&lt;/titles&gt;&lt;periodical&gt;&lt;full-title&gt;Urban Studies&lt;/full-title&gt;&lt;abbr-1&gt;Urban Stud.&lt;/abbr-1&gt;&lt;/periodical&gt;&lt;pages&gt;1707-1724&lt;/pages&gt;&lt;volume&gt;51&lt;/volume&gt;&lt;number&gt;8&lt;/number&gt;&lt;dates&gt;&lt;year&gt;2014&lt;/year&gt;&lt;/dates&gt;&lt;isbn&gt;0042-0980&lt;/isbn&gt;&lt;urls&gt;&lt;/urls&gt;&lt;/record&gt;&lt;/Cite&gt;&lt;/EndNote&gt;</w:instrText>
      </w:r>
      <w:r w:rsidR="008A0EC7">
        <w:rPr>
          <w:noProof/>
        </w:rPr>
        <w:fldChar w:fldCharType="separate"/>
      </w:r>
      <w:r w:rsidR="008A0EC7">
        <w:rPr>
          <w:noProof/>
        </w:rPr>
        <w:t>(</w:t>
      </w:r>
      <w:hyperlink w:anchor="_ENREF_16" w:tooltip="Mulley, 2014 #668" w:history="1">
        <w:r w:rsidR="00AC7BBB">
          <w:rPr>
            <w:noProof/>
          </w:rPr>
          <w:t>Mulley, 2014</w:t>
        </w:r>
      </w:hyperlink>
      <w:r w:rsidR="008A0EC7">
        <w:rPr>
          <w:noProof/>
        </w:rPr>
        <w:t>)</w:t>
      </w:r>
      <w:r w:rsidR="008A0EC7">
        <w:rPr>
          <w:noProof/>
        </w:rPr>
        <w:fldChar w:fldCharType="end"/>
      </w:r>
      <w:r>
        <w:t>.</w:t>
      </w:r>
    </w:p>
    <w:p w14:paraId="03890856" w14:textId="77777777" w:rsidR="005C6AF5" w:rsidRPr="006B0EC2" w:rsidRDefault="005C6AF5"/>
    <w:p w14:paraId="26F3B815" w14:textId="77777777" w:rsidR="00193FCF" w:rsidRDefault="00193FCF" w:rsidP="00491956">
      <w:pPr>
        <w:pStyle w:val="Heading2"/>
      </w:pPr>
      <w:r>
        <w:t>4.2  Geographically Weighted Regression</w:t>
      </w:r>
    </w:p>
    <w:p w14:paraId="5622D3DB" w14:textId="463CFBCA" w:rsidR="004C02C0" w:rsidRPr="006B0EC2" w:rsidRDefault="004C02C0">
      <w:r w:rsidRPr="006B0EC2">
        <w:t xml:space="preserve">GWR as described by </w:t>
      </w:r>
      <w:r w:rsidR="00C91C70">
        <w:fldChar w:fldCharType="begin"/>
      </w:r>
      <w:r w:rsidR="00D12AED">
        <w:instrText xml:space="preserve"> ADDIN EN.CITE &lt;EndNote&gt;&lt;Cite AuthorYear="1"&gt;&lt;Author&gt;Fotheringham&lt;/Author&gt;&lt;Year&gt;2003&lt;/Year&gt;&lt;RecNum&gt;669&lt;/RecNum&gt;&lt;DisplayText&gt;Fotheringham, et al. (2003)&lt;/DisplayText&gt;&lt;record&gt;&lt;rec-number&gt;669&lt;/rec-number&gt;&lt;foreign-keys&gt;&lt;key app="EN" db-id="wszx0r5f9f2p2pewa2dvfxshdprfx9fepxp9"&gt;669&lt;/key&gt;&lt;/foreign-keys&gt;&lt;ref-type name="Book"&gt;6&lt;/ref-type&gt;&lt;contributors&gt;&lt;authors&gt;&lt;author&gt;Fotheringham, A Stewart&lt;/author&gt;&lt;author&gt;Brunsdon, Chris&lt;/author&gt;&lt;author&gt;Charlton, Martin&lt;/author&gt;&lt;/authors&gt;&lt;/contributors&gt;&lt;titles&gt;&lt;title&gt;Geographically weighted regression: the analysis of spatially varying relationships&lt;/title&gt;&lt;/titles&gt;&lt;dates&gt;&lt;year&gt;2003&lt;/year&gt;&lt;/dates&gt;&lt;publisher&gt;John Wiley &amp;amp; Sons&lt;/publisher&gt;&lt;isbn&gt;0470855258&lt;/isbn&gt;&lt;urls&gt;&lt;/urls&gt;&lt;/record&gt;&lt;/Cite&gt;&lt;/EndNote&gt;</w:instrText>
      </w:r>
      <w:r w:rsidR="00C91C70">
        <w:fldChar w:fldCharType="separate"/>
      </w:r>
      <w:hyperlink w:anchor="_ENREF_12" w:tooltip="Fotheringham, 2003 #669" w:history="1">
        <w:r w:rsidR="00AC7BBB">
          <w:rPr>
            <w:noProof/>
          </w:rPr>
          <w:t>Fotheringham, et al. (2003</w:t>
        </w:r>
      </w:hyperlink>
      <w:r w:rsidR="00D12AED">
        <w:rPr>
          <w:noProof/>
        </w:rPr>
        <w:t>)</w:t>
      </w:r>
      <w:r w:rsidR="00C91C70">
        <w:fldChar w:fldCharType="end"/>
      </w:r>
      <w:r w:rsidRPr="006B0EC2">
        <w:t xml:space="preserve">, </w:t>
      </w:r>
      <w:r w:rsidR="000E306E">
        <w:t xml:space="preserve">is a cross sectional model which extends the basic linear regression model shown in (1) </w:t>
      </w:r>
    </w:p>
    <w:p w14:paraId="11266D60" w14:textId="77777777" w:rsidR="004C02C0" w:rsidRPr="00CD4145" w:rsidRDefault="004C02C0"/>
    <w:p w14:paraId="0A3EB62C" w14:textId="77777777" w:rsidR="004C02C0" w:rsidRPr="006B0EC2" w:rsidRDefault="004C02C0">
      <w:r w:rsidRPr="006B0EC2">
        <w:rPr>
          <w:noProof/>
          <w:lang w:val="en-AU"/>
        </w:rPr>
        <w:drawing>
          <wp:inline distT="0" distB="0" distL="0" distR="0" wp14:anchorId="0B5E2D2A" wp14:editId="36F74B5F">
            <wp:extent cx="114300" cy="219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6B0EC2">
        <w:object w:dxaOrig="1820" w:dyaOrig="499" w14:anchorId="79F39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8pt;height:25.25pt" o:ole="">
            <v:imagedata r:id="rId10" o:title=""/>
          </v:shape>
          <o:OLEObject Type="Embed" ProgID="Equation.3" ShapeID="_x0000_i1025" DrawAspect="Content" ObjectID="_1494686338" r:id="rId11"/>
        </w:object>
      </w:r>
      <w:r w:rsidRPr="006B0EC2">
        <w:tab/>
        <w:t>(1)</w:t>
      </w:r>
    </w:p>
    <w:p w14:paraId="22DF759A" w14:textId="4D0F5074" w:rsidR="004C02C0" w:rsidRPr="00491956" w:rsidRDefault="004C02C0">
      <w:pPr>
        <w:rPr>
          <w:lang w:eastAsia="zh-TW"/>
        </w:rPr>
      </w:pPr>
      <w:r w:rsidRPr="00491956">
        <w:rPr>
          <w:lang w:eastAsia="zh-TW"/>
        </w:rPr>
        <w:t xml:space="preserve">where </w:t>
      </w:r>
      <m:oMath>
        <m:sSub>
          <m:sSubPr>
            <m:ctrlPr>
              <w:rPr>
                <w:rFonts w:ascii="Cambria Math" w:hAnsi="Cambria Math"/>
                <w:i/>
                <w:lang w:eastAsia="zh-TW"/>
              </w:rPr>
            </m:ctrlPr>
          </m:sSubPr>
          <m:e>
            <m:r>
              <w:rPr>
                <w:rFonts w:ascii="Cambria Math" w:hAnsi="Cambria Math"/>
                <w:lang w:eastAsia="zh-TW"/>
              </w:rPr>
              <m:t>Y</m:t>
            </m:r>
          </m:e>
          <m:sub>
            <m:r>
              <w:rPr>
                <w:rFonts w:ascii="Cambria Math" w:hAnsi="Cambria Math"/>
                <w:lang w:eastAsia="zh-TW"/>
              </w:rPr>
              <m:t>i</m:t>
            </m:r>
          </m:sub>
        </m:sSub>
      </m:oMath>
      <w:r w:rsidRPr="00491956">
        <w:rPr>
          <w:lang w:eastAsia="zh-TW"/>
        </w:rPr>
        <w:t xml:space="preserve">, </w:t>
      </w:r>
      <m:oMath>
        <m:sSub>
          <m:sSubPr>
            <m:ctrlPr>
              <w:rPr>
                <w:rFonts w:ascii="Cambria Math" w:hAnsi="Cambria Math"/>
                <w:i/>
                <w:lang w:eastAsia="zh-TW"/>
              </w:rPr>
            </m:ctrlPr>
          </m:sSubPr>
          <m:e>
            <m:r>
              <w:rPr>
                <w:rFonts w:ascii="Cambria Math" w:hAnsi="Cambria Math"/>
                <w:lang w:eastAsia="zh-TW"/>
              </w:rPr>
              <m:t>X</m:t>
            </m:r>
          </m:e>
          <m:sub>
            <m:r>
              <w:rPr>
                <w:rFonts w:ascii="Cambria Math" w:hAnsi="Cambria Math"/>
                <w:lang w:eastAsia="zh-TW"/>
              </w:rPr>
              <m:t>ki</m:t>
            </m:r>
          </m:sub>
        </m:sSub>
      </m:oMath>
      <w:r w:rsidRPr="00491956">
        <w:rPr>
          <w:lang w:eastAsia="zh-TW"/>
        </w:rPr>
        <w:t xml:space="preserve">, and </w:t>
      </w:r>
      <m:oMath>
        <m:sSub>
          <m:sSubPr>
            <m:ctrlPr>
              <w:rPr>
                <w:rFonts w:ascii="Cambria Math" w:hAnsi="Cambria Math"/>
                <w:i/>
                <w:lang w:eastAsia="zh-TW"/>
              </w:rPr>
            </m:ctrlPr>
          </m:sSubPr>
          <m:e>
            <m:r>
              <w:rPr>
                <w:rFonts w:ascii="Cambria Math" w:hAnsi="Cambria Math"/>
                <w:lang w:eastAsia="zh-TW"/>
              </w:rPr>
              <m:t>ε</m:t>
            </m:r>
          </m:e>
          <m:sub>
            <m:r>
              <w:rPr>
                <w:rFonts w:ascii="Cambria Math" w:hAnsi="Cambria Math"/>
                <w:lang w:eastAsia="zh-TW"/>
              </w:rPr>
              <m:t>i</m:t>
            </m:r>
          </m:sub>
        </m:sSub>
      </m:oMath>
      <w:r w:rsidRPr="00491956">
        <w:rPr>
          <w:lang w:eastAsia="zh-TW"/>
        </w:rPr>
        <w:t>are dependent variable,</w:t>
      </w:r>
      <w:r w:rsidRPr="00491956">
        <w:rPr>
          <w:i/>
          <w:lang w:eastAsia="zh-TW"/>
        </w:rPr>
        <w:t xml:space="preserve"> </w:t>
      </w:r>
      <m:oMath>
        <m:sSup>
          <m:sSupPr>
            <m:ctrlPr>
              <w:rPr>
                <w:rFonts w:ascii="Cambria Math" w:hAnsi="Cambria Math"/>
                <w:i/>
                <w:lang w:eastAsia="zh-TW"/>
              </w:rPr>
            </m:ctrlPr>
          </m:sSupPr>
          <m:e>
            <m:r>
              <w:rPr>
                <w:rFonts w:ascii="Cambria Math" w:hAnsi="Cambria Math"/>
                <w:lang w:eastAsia="zh-TW"/>
              </w:rPr>
              <m:t>k</m:t>
            </m:r>
          </m:e>
          <m:sup>
            <m:r>
              <w:rPr>
                <w:rFonts w:ascii="Cambria Math" w:hAnsi="Cambria Math"/>
                <w:lang w:eastAsia="zh-TW"/>
              </w:rPr>
              <m:t>th</m:t>
            </m:r>
          </m:sup>
        </m:sSup>
      </m:oMath>
      <w:r w:rsidRPr="00491956">
        <w:rPr>
          <w:lang w:eastAsia="zh-TW"/>
        </w:rPr>
        <w:t>independent variable and the Gaussian error at location</w:t>
      </w:r>
      <w:r w:rsidR="0024251C" w:rsidRPr="006B0EC2">
        <w:rPr>
          <w:lang w:eastAsia="zh-TW"/>
        </w:rPr>
        <w:t xml:space="preserve"> </w:t>
      </w:r>
      <m:oMath>
        <m:r>
          <w:rPr>
            <w:rFonts w:ascii="Cambria Math" w:hAnsi="Cambria Math"/>
            <w:lang w:eastAsia="zh-TW"/>
          </w:rPr>
          <m:t>i</m:t>
        </m:r>
      </m:oMath>
      <w:r w:rsidRPr="00491956">
        <w:rPr>
          <w:sz w:val="22"/>
          <w:szCs w:val="22"/>
          <w:lang w:eastAsia="zh-TW"/>
        </w:rPr>
        <w:t>.</w:t>
      </w:r>
    </w:p>
    <w:p w14:paraId="118F801F" w14:textId="77777777" w:rsidR="004C02C0" w:rsidRPr="006B0EC2" w:rsidRDefault="004C02C0"/>
    <w:p w14:paraId="71AF5096" w14:textId="064D6D3C" w:rsidR="004C02C0" w:rsidRPr="006B0EC2" w:rsidRDefault="004C02C0">
      <w:r w:rsidRPr="006B0EC2">
        <w:t xml:space="preserve">The </w:t>
      </w:r>
      <w:r w:rsidR="000E306E">
        <w:t xml:space="preserve">extension provided by </w:t>
      </w:r>
      <w:r w:rsidRPr="006B0EC2">
        <w:t xml:space="preserve">GWR methodology </w:t>
      </w:r>
      <w:r w:rsidR="000E306E">
        <w:t xml:space="preserve">is to expand the basic model to </w:t>
      </w:r>
      <w:r w:rsidRPr="006B0EC2">
        <w:t xml:space="preserve">a form which allows for local variations in the parameter values </w:t>
      </w:r>
      <w:r w:rsidR="000E306E">
        <w:t xml:space="preserve">by </w:t>
      </w:r>
      <w:r w:rsidR="002D6674">
        <w:t>taking</w:t>
      </w:r>
      <w:r w:rsidRPr="006B0EC2">
        <w:t xml:space="preserve"> account of the coordinates of individual regression points</w:t>
      </w:r>
      <w:r w:rsidR="002D6674" w:rsidRPr="002D6674">
        <w:t xml:space="preserve">. </w:t>
      </w:r>
      <w:r w:rsidR="002D6674">
        <w:t>With</w:t>
      </w:r>
      <w:r w:rsidRPr="006B0EC2">
        <w:t xml:space="preserve"> the coordinates</w:t>
      </w:r>
      <w:r w:rsidR="002D6674">
        <w:t xml:space="preserve"> </w:t>
      </w:r>
      <m:oMath>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oMath>
      <w:r w:rsidR="002D6674">
        <w:rPr>
          <w:rFonts w:eastAsiaTheme="minorEastAsia"/>
        </w:rPr>
        <w:t xml:space="preserve"> </w:t>
      </w:r>
      <w:r w:rsidR="000E306E">
        <w:rPr>
          <w:rFonts w:eastAsiaTheme="minorEastAsia"/>
        </w:rPr>
        <w:t>equation</w:t>
      </w:r>
      <w:r w:rsidRPr="006B0EC2">
        <w:t xml:space="preserve"> (1) </w:t>
      </w:r>
      <w:r w:rsidR="000E306E">
        <w:t>becomes the</w:t>
      </w:r>
      <w:r w:rsidRPr="006B0EC2">
        <w:t xml:space="preserve"> GWR local model</w:t>
      </w:r>
      <w:r w:rsidR="000E306E">
        <w:t xml:space="preserve"> shown in (2)</w:t>
      </w:r>
      <w:r w:rsidRPr="006B0EC2">
        <w:t xml:space="preserve">: </w:t>
      </w:r>
    </w:p>
    <w:p w14:paraId="6DB37ACF" w14:textId="77777777" w:rsidR="004C02C0" w:rsidRPr="00CD4145" w:rsidRDefault="004C02C0"/>
    <w:p w14:paraId="197B3BD5" w14:textId="77777777" w:rsidR="004C02C0" w:rsidRPr="006B0EC2" w:rsidRDefault="004C02C0">
      <w:r w:rsidRPr="006B0EC2">
        <w:rPr>
          <w:position w:val="-26"/>
        </w:rPr>
        <w:object w:dxaOrig="3340" w:dyaOrig="499" w14:anchorId="3132857F">
          <v:shape id="_x0000_i1026" type="#_x0000_t75" style="width:166.5pt;height:25.25pt" o:ole="">
            <v:imagedata r:id="rId12" o:title=""/>
          </v:shape>
          <o:OLEObject Type="Embed" ProgID="Equation.3" ShapeID="_x0000_i1026" DrawAspect="Content" ObjectID="_1494686339" r:id="rId13"/>
        </w:object>
      </w:r>
      <w:r w:rsidRPr="006B0EC2">
        <w:t xml:space="preserve">             (2)</w:t>
      </w:r>
    </w:p>
    <w:p w14:paraId="27B30BC2" w14:textId="01754311" w:rsidR="004C02C0" w:rsidRPr="006B0EC2" w:rsidRDefault="004C02C0">
      <w:pPr>
        <w:rPr>
          <w:lang w:eastAsia="zh-TW"/>
        </w:rPr>
      </w:pPr>
      <w:r w:rsidRPr="006B0EC2">
        <w:rPr>
          <w:lang w:eastAsia="zh-TW"/>
        </w:rPr>
        <w:t xml:space="preserve">where </w:t>
      </w:r>
      <m:oMath>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oMath>
      <w:r w:rsidRPr="006B0EC2">
        <w:rPr>
          <w:lang w:eastAsia="zh-TW"/>
        </w:rPr>
        <w:t xml:space="preserve"> is the x-y </w:t>
      </w:r>
      <w:r w:rsidRPr="00491956">
        <w:rPr>
          <w:sz w:val="22"/>
          <w:szCs w:val="22"/>
        </w:rPr>
        <w:t>coordinate of the</w:t>
      </w:r>
      <w:r w:rsidRPr="00491956">
        <w:rPr>
          <w:sz w:val="22"/>
          <w:szCs w:val="22"/>
          <w:lang w:eastAsia="zh-TW"/>
        </w:rPr>
        <w:t xml:space="preserve"> </w:t>
      </w:r>
      <m:oMath>
        <m:sSup>
          <m:sSupPr>
            <m:ctrlPr>
              <w:rPr>
                <w:rFonts w:ascii="Cambria Math" w:hAnsi="Cambria Math"/>
                <w:i/>
                <w:lang w:eastAsia="zh-TW"/>
              </w:rPr>
            </m:ctrlPr>
          </m:sSupPr>
          <m:e>
            <m:r>
              <w:rPr>
                <w:rFonts w:ascii="Cambria Math" w:hAnsi="Cambria Math"/>
                <w:lang w:eastAsia="zh-TW"/>
              </w:rPr>
              <m:t>i</m:t>
            </m:r>
          </m:e>
          <m:sup>
            <m:r>
              <w:rPr>
                <w:rFonts w:ascii="Cambria Math" w:hAnsi="Cambria Math"/>
                <w:lang w:eastAsia="zh-TW"/>
              </w:rPr>
              <m:t>th</m:t>
            </m:r>
          </m:sup>
        </m:sSup>
      </m:oMath>
      <w:r w:rsidRPr="00491956">
        <w:rPr>
          <w:sz w:val="22"/>
          <w:szCs w:val="22"/>
          <w:lang w:eastAsia="zh-TW"/>
        </w:rPr>
        <w:t xml:space="preserve"> location.</w:t>
      </w:r>
    </w:p>
    <w:p w14:paraId="4932EF84" w14:textId="77777777" w:rsidR="004C02C0" w:rsidRPr="00CD4145" w:rsidRDefault="004C02C0"/>
    <w:p w14:paraId="1AD6DFDB" w14:textId="1E7498C6" w:rsidR="004C02C0" w:rsidRPr="006B0EC2" w:rsidRDefault="004C02C0">
      <w:r w:rsidRPr="00CD4145">
        <w:t xml:space="preserve">The parameters are estimated at the location </w:t>
      </w:r>
      <m:oMath>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oMath>
      <w:r w:rsidR="0024251C" w:rsidRPr="006B0EC2">
        <w:rPr>
          <w:lang w:eastAsia="zh-TW"/>
        </w:rPr>
        <w:t xml:space="preserve"> </w:t>
      </w:r>
      <w:r w:rsidRPr="006B0EC2">
        <w:t xml:space="preserve"> using a weighted least squares method and a predicted va</w:t>
      </w:r>
      <w:r w:rsidRPr="00CD4145">
        <w:t>lue of y effectively giving a regression at each point of the dataset.  Estimation is a trade-off between efficiency and bias in the estimators with a weighting process using spatial kernels which capture the data points to be regressed by moving the regression point across the region</w:t>
      </w:r>
      <w:r w:rsidR="000372B6">
        <w:t xml:space="preserve"> </w:t>
      </w:r>
      <w:r w:rsidR="000372B6">
        <w:fldChar w:fldCharType="begin"/>
      </w:r>
      <w:r w:rsidR="00D12AED">
        <w:instrText xml:space="preserve"> ADDIN EN.CITE &lt;EndNote&gt;&lt;Cite&gt;&lt;Author&gt;Fotheringham&lt;/Author&gt;&lt;Year&gt;2003&lt;/Year&gt;&lt;RecNum&gt;669&lt;/RecNum&gt;&lt;DisplayText&gt;(Fotheringham, et al., 2003)&lt;/DisplayText&gt;&lt;record&gt;&lt;rec-number&gt;669&lt;/rec-number&gt;&lt;foreign-keys&gt;&lt;key app="EN" db-id="wszx0r5f9f2p2pewa2dvfxshdprfx9fepxp9"&gt;669&lt;/key&gt;&lt;/foreign-keys&gt;&lt;ref-type name="Book"&gt;6&lt;/ref-type&gt;&lt;contributors&gt;&lt;authors&gt;&lt;author&gt;Fotheringham, A Stewart&lt;/author&gt;&lt;author&gt;Brunsdon, Chris&lt;/author&gt;&lt;author&gt;Charlton, Martin&lt;/author&gt;&lt;/authors&gt;&lt;/contributors&gt;&lt;titles&gt;&lt;title&gt;Geographically weighted regression: the analysis of spatially varying relationships&lt;/title&gt;&lt;/titles&gt;&lt;dates&gt;&lt;year&gt;2003&lt;/year&gt;&lt;/dates&gt;&lt;publisher&gt;John Wiley &amp;amp; Sons&lt;/publisher&gt;&lt;isbn&gt;0470855258&lt;/isbn&gt;&lt;urls&gt;&lt;/urls&gt;&lt;/record&gt;&lt;/Cite&gt;&lt;/EndNote&gt;</w:instrText>
      </w:r>
      <w:r w:rsidR="000372B6">
        <w:fldChar w:fldCharType="separate"/>
      </w:r>
      <w:r w:rsidR="00D12AED">
        <w:rPr>
          <w:noProof/>
        </w:rPr>
        <w:t>(</w:t>
      </w:r>
      <w:hyperlink w:anchor="_ENREF_12" w:tooltip="Fotheringham, 2003 #669" w:history="1">
        <w:r w:rsidR="00AC7BBB">
          <w:rPr>
            <w:noProof/>
          </w:rPr>
          <w:t>Fotheringham, et al., 2003</w:t>
        </w:r>
      </w:hyperlink>
      <w:r w:rsidR="00D12AED">
        <w:rPr>
          <w:noProof/>
        </w:rPr>
        <w:t>)</w:t>
      </w:r>
      <w:r w:rsidR="000372B6">
        <w:fldChar w:fldCharType="end"/>
      </w:r>
      <w:r w:rsidRPr="006B0EC2">
        <w:t>.</w:t>
      </w:r>
      <w:r w:rsidR="002D6674">
        <w:t xml:space="preserve"> </w:t>
      </w:r>
    </w:p>
    <w:p w14:paraId="405687E3" w14:textId="77777777" w:rsidR="004C02C0" w:rsidRPr="00CD4145" w:rsidRDefault="004C02C0"/>
    <w:p w14:paraId="6135F0E2" w14:textId="17479D3F" w:rsidR="00D14EE6" w:rsidRPr="006B0EC2" w:rsidRDefault="000E306E">
      <w:r>
        <w:t xml:space="preserve">The newest GWR4 software </w:t>
      </w:r>
      <w:r w:rsidR="002D6674">
        <w:t>uses</w:t>
      </w:r>
      <w:r w:rsidR="00D14EE6" w:rsidRPr="006B0EC2">
        <w:t xml:space="preserve"> adaptive kernels and a bi-square function, as expressed in Equation </w:t>
      </w:r>
      <w:r>
        <w:t>(3)</w:t>
      </w:r>
      <w:r w:rsidR="00D14EE6" w:rsidRPr="006B0EC2">
        <w:t xml:space="preserve"> </w:t>
      </w:r>
      <w:r w:rsidR="00400CEA">
        <w:fldChar w:fldCharType="begin"/>
      </w:r>
      <w:r w:rsidR="00D12AED">
        <w:instrText xml:space="preserve"> ADDIN EN.CITE &lt;EndNote&gt;&lt;Cite&gt;&lt;Author&gt;Nakaya&lt;/Author&gt;&lt;Year&gt;2014&lt;/Year&gt;&lt;RecNum&gt;665&lt;/RecNum&gt;&lt;DisplayText&gt;(Nakaya, Charlton, Yao, &amp;amp; Fotheringham, 2014)&lt;/DisplayText&gt;&lt;record&gt;&lt;rec-number&gt;665&lt;/rec-number&gt;&lt;foreign-keys&gt;&lt;key app="EN" db-id="wszx0r5f9f2p2pewa2dvfxshdprfx9fepxp9"&gt;665&lt;/key&gt;&lt;/foreign-keys&gt;&lt;ref-type name="Online Database"&gt;45&lt;/ref-type&gt;&lt;contributors&gt;&lt;authors&gt;&lt;author&gt;Nakaya, T.&lt;/author&gt;&lt;author&gt;Charlton, Martin&lt;/author&gt;&lt;author&gt;Yao, Jing&lt;/author&gt;&lt;author&gt;Fotheringham, A Stewart&lt;/author&gt;&lt;/authors&gt;&lt;/contributors&gt;&lt;titles&gt;&lt;title&gt;GWR4 User Manual&lt;/title&gt;&lt;/titles&gt;&lt;dates&gt;&lt;year&gt;2014&lt;/year&gt;&lt;/dates&gt;&lt;urls&gt;&lt;related-urls&gt;&lt;url&gt;http://gwr.nuim.ie/?page_id=18&lt;/url&gt;&lt;/related-urls&gt;&lt;/urls&gt;&lt;/record&gt;&lt;/Cite&gt;&lt;/EndNote&gt;</w:instrText>
      </w:r>
      <w:r w:rsidR="00400CEA">
        <w:fldChar w:fldCharType="separate"/>
      </w:r>
      <w:r w:rsidR="00D12AED">
        <w:rPr>
          <w:noProof/>
        </w:rPr>
        <w:t>(</w:t>
      </w:r>
      <w:hyperlink w:anchor="_ENREF_17" w:tooltip="Nakaya, 2014 #665" w:history="1">
        <w:r w:rsidR="00AC7BBB">
          <w:rPr>
            <w:noProof/>
          </w:rPr>
          <w:t>Nakaya, Charlton, Yao, &amp; Fotheringham, 2014</w:t>
        </w:r>
      </w:hyperlink>
      <w:r w:rsidR="00D12AED">
        <w:rPr>
          <w:noProof/>
        </w:rPr>
        <w:t>)</w:t>
      </w:r>
      <w:r w:rsidR="00400CEA">
        <w:fldChar w:fldCharType="end"/>
      </w:r>
      <w:r w:rsidR="00D14EE6" w:rsidRPr="006B0EC2">
        <w:t>. The adaptive kernels, as opposed to the fixed kernels, ensure each of the data points is estimated by th</w:t>
      </w:r>
      <w:r w:rsidR="00D14EE6" w:rsidRPr="00CD4145">
        <w:t xml:space="preserve">e same number of neighbouring data points and this approach is generally recommended for data points that are not evenly distributed across a study area. This is the case here where residential properties tend to cluster in some particular areas and there are some areas such as parklands that have no property developments. The bandwidth of the kernels is determined using the “golden selection search method” embedded in GWR 4 which determines the optimal bandwidth based on small sample bias corrected AIC </w:t>
      </w:r>
      <w:r>
        <w:t xml:space="preserve">minimization </w:t>
      </w:r>
      <w:r w:rsidR="001E1283">
        <w:fldChar w:fldCharType="begin"/>
      </w:r>
      <w:r w:rsidR="00D12AED">
        <w:instrText xml:space="preserve"> ADDIN EN.CITE &lt;EndNote&gt;&lt;Cite&gt;&lt;Author&gt;Nakaya&lt;/Author&gt;&lt;Year&gt;2014&lt;/Year&gt;&lt;RecNum&gt;665&lt;/RecNum&gt;&lt;DisplayText&gt;(Nakaya, et al., 2014)&lt;/DisplayText&gt;&lt;record&gt;&lt;rec-number&gt;665&lt;/rec-number&gt;&lt;foreign-keys&gt;&lt;key app="EN" db-id="wszx0r5f9f2p2pewa2dvfxshdprfx9fepxp9"&gt;665&lt;/key&gt;&lt;/foreign-keys&gt;&lt;ref-type name="Online Database"&gt;45&lt;/ref-type&gt;&lt;contributors&gt;&lt;authors&gt;&lt;author&gt;Nakaya, T.&lt;/author&gt;&lt;author&gt;Charlton, Martin&lt;/author&gt;&lt;author&gt;Yao, Jing&lt;/author&gt;&lt;author&gt;Fotheringham, A Stewart&lt;/author&gt;&lt;/authors&gt;&lt;/contributors&gt;&lt;titles&gt;&lt;title&gt;GWR4 User Manual&lt;/title&gt;&lt;/titles&gt;&lt;dates&gt;&lt;year&gt;2014&lt;/year&gt;&lt;/dates&gt;&lt;urls&gt;&lt;related-urls&gt;&lt;url&gt;http://gwr.nuim.ie/?page_id=18&lt;/url&gt;&lt;/related-urls&gt;&lt;/urls&gt;&lt;/record&gt;&lt;/Cite&gt;&lt;/EndNote&gt;</w:instrText>
      </w:r>
      <w:r w:rsidR="001E1283">
        <w:fldChar w:fldCharType="separate"/>
      </w:r>
      <w:r w:rsidR="00D12AED">
        <w:rPr>
          <w:noProof/>
        </w:rPr>
        <w:t>(</w:t>
      </w:r>
      <w:hyperlink w:anchor="_ENREF_17" w:tooltip="Nakaya, 2014 #665" w:history="1">
        <w:r w:rsidR="00AC7BBB">
          <w:rPr>
            <w:noProof/>
          </w:rPr>
          <w:t>Nakaya, et al., 2014</w:t>
        </w:r>
      </w:hyperlink>
      <w:r w:rsidR="00D12AED">
        <w:rPr>
          <w:noProof/>
        </w:rPr>
        <w:t>)</w:t>
      </w:r>
      <w:r w:rsidR="001E1283">
        <w:fldChar w:fldCharType="end"/>
      </w:r>
      <w:r w:rsidR="00D14EE6" w:rsidRPr="006B0EC2">
        <w:t xml:space="preserve">. </w:t>
      </w:r>
    </w:p>
    <w:p w14:paraId="6D66F700" w14:textId="77777777" w:rsidR="00D14EE6" w:rsidRPr="00CD4145" w:rsidRDefault="00D14EE6"/>
    <w:p w14:paraId="221EA03B" w14:textId="756342C5" w:rsidR="00D14EE6" w:rsidRPr="00CD4145" w:rsidRDefault="00D14EE6">
      <w:r w:rsidRPr="006B0EC2">
        <w:rPr>
          <w:position w:val="-34"/>
        </w:rPr>
        <w:object w:dxaOrig="3080" w:dyaOrig="800" w14:anchorId="04AC4DEB">
          <v:shape id="_x0000_i1027" type="#_x0000_t75" style="width:154.15pt;height:40.3pt" o:ole="">
            <v:imagedata r:id="rId14" o:title=""/>
          </v:shape>
          <o:OLEObject Type="Embed" ProgID="Equation.DSMT4" ShapeID="_x0000_i1027" DrawAspect="Content" ObjectID="_1494686340" r:id="rId15"/>
        </w:object>
      </w:r>
      <w:r w:rsidRPr="006B0EC2">
        <w:t xml:space="preserve">                 </w:t>
      </w:r>
      <w:r w:rsidRPr="00CD4145">
        <w:t>(</w:t>
      </w:r>
      <w:r w:rsidR="009D5537">
        <w:t>3</w:t>
      </w:r>
      <w:r w:rsidRPr="00CD4145">
        <w:t>)</w:t>
      </w:r>
    </w:p>
    <w:p w14:paraId="219CA4CB" w14:textId="77777777" w:rsidR="0024251C" w:rsidRDefault="0024251C"/>
    <w:p w14:paraId="6CF4E3EE" w14:textId="77777777" w:rsidR="00D14EE6" w:rsidRPr="00491956" w:rsidRDefault="00D14EE6">
      <w:r w:rsidRPr="00491956">
        <w:t>where:</w:t>
      </w:r>
    </w:p>
    <w:p w14:paraId="09D92484" w14:textId="4AFD1D79" w:rsidR="00D14EE6" w:rsidRPr="00491956" w:rsidRDefault="00E43BB5" w:rsidP="00D14EE6">
      <w:pPr>
        <w:pStyle w:val="Default"/>
        <w:spacing w:before="2" w:after="2"/>
        <w:rPr>
          <w:color w:val="auto"/>
          <w:lang w:val="en-US"/>
        </w:rPr>
      </w:pPr>
      <m:oMath>
        <m:sSub>
          <m:sSubPr>
            <m:ctrlPr>
              <w:rPr>
                <w:rFonts w:ascii="Cambria Math" w:hAnsi="Cambria Math"/>
                <w:b/>
                <w:i/>
                <w:color w:val="auto"/>
                <w:lang w:val="en-US"/>
              </w:rPr>
            </m:ctrlPr>
          </m:sSubPr>
          <m:e>
            <m:r>
              <m:rPr>
                <m:sty m:val="bi"/>
              </m:rPr>
              <w:rPr>
                <w:rFonts w:ascii="Cambria Math" w:hAnsi="Cambria Math"/>
                <w:color w:val="auto"/>
                <w:lang w:val="en-US"/>
              </w:rPr>
              <m:t>w</m:t>
            </m:r>
          </m:e>
          <m:sub>
            <m:r>
              <m:rPr>
                <m:sty m:val="bi"/>
              </m:rPr>
              <w:rPr>
                <w:rFonts w:ascii="Cambria Math" w:hAnsi="Cambria Math"/>
                <w:color w:val="auto"/>
                <w:lang w:val="en-US"/>
              </w:rPr>
              <m:t>ij</m:t>
            </m:r>
          </m:sub>
        </m:sSub>
      </m:oMath>
      <w:r w:rsidR="00D14EE6" w:rsidRPr="00491956">
        <w:rPr>
          <w:color w:val="auto"/>
          <w:lang w:val="en-US"/>
        </w:rPr>
        <w:t xml:space="preserve"> is the weight of the observation at location </w:t>
      </w:r>
      <m:oMath>
        <m:r>
          <m:rPr>
            <m:sty m:val="bi"/>
          </m:rPr>
          <w:rPr>
            <w:rFonts w:ascii="Cambria Math" w:hAnsi="Cambria Math"/>
            <w:color w:val="auto"/>
            <w:lang w:val="en-US"/>
          </w:rPr>
          <m:t>j</m:t>
        </m:r>
      </m:oMath>
      <w:r w:rsidR="00D14EE6" w:rsidRPr="00491956">
        <w:rPr>
          <w:color w:val="auto"/>
          <w:lang w:val="en-US"/>
        </w:rPr>
        <w:t xml:space="preserve"> for estimating the coefficient at location </w:t>
      </w:r>
      <m:oMath>
        <m:r>
          <m:rPr>
            <m:sty m:val="bi"/>
          </m:rPr>
          <w:rPr>
            <w:rFonts w:ascii="Cambria Math" w:hAnsi="Cambria Math"/>
            <w:color w:val="auto"/>
            <w:lang w:val="en-US"/>
          </w:rPr>
          <m:t>i</m:t>
        </m:r>
      </m:oMath>
      <w:r w:rsidR="00D14EE6" w:rsidRPr="00491956">
        <w:rPr>
          <w:color w:val="auto"/>
          <w:lang w:val="en-US"/>
        </w:rPr>
        <w:t xml:space="preserve"> ;</w:t>
      </w:r>
    </w:p>
    <w:p w14:paraId="6A5A8397" w14:textId="51F9DD45" w:rsidR="00D14EE6" w:rsidRPr="00491956" w:rsidRDefault="00E43BB5" w:rsidP="00D14EE6">
      <w:pPr>
        <w:pStyle w:val="Default"/>
        <w:spacing w:before="2" w:after="2"/>
        <w:rPr>
          <w:color w:val="auto"/>
          <w:lang w:val="en-US"/>
        </w:rPr>
      </w:pPr>
      <m:oMath>
        <m:sSub>
          <m:sSubPr>
            <m:ctrlPr>
              <w:rPr>
                <w:rFonts w:ascii="Cambria Math" w:hAnsi="Cambria Math"/>
                <w:b/>
                <w:i/>
                <w:color w:val="auto"/>
                <w:lang w:val="en-US"/>
              </w:rPr>
            </m:ctrlPr>
          </m:sSubPr>
          <m:e>
            <m:r>
              <m:rPr>
                <m:sty m:val="bi"/>
              </m:rPr>
              <w:rPr>
                <w:rFonts w:ascii="Cambria Math" w:hAnsi="Cambria Math"/>
                <w:color w:val="auto"/>
                <w:lang w:val="en-US"/>
              </w:rPr>
              <m:t>d</m:t>
            </m:r>
          </m:e>
          <m:sub>
            <m:r>
              <m:rPr>
                <m:sty m:val="bi"/>
              </m:rPr>
              <w:rPr>
                <w:rFonts w:ascii="Cambria Math" w:hAnsi="Cambria Math"/>
                <w:color w:val="auto"/>
                <w:lang w:val="en-US"/>
              </w:rPr>
              <m:t>ij</m:t>
            </m:r>
          </m:sub>
        </m:sSub>
      </m:oMath>
      <w:r w:rsidR="00D14EE6" w:rsidRPr="00491956">
        <w:rPr>
          <w:color w:val="auto"/>
          <w:lang w:val="en-US"/>
        </w:rPr>
        <w:t xml:space="preserve"> is the Euclidean distance between </w:t>
      </w:r>
      <m:oMath>
        <m:r>
          <m:rPr>
            <m:sty m:val="bi"/>
          </m:rPr>
          <w:rPr>
            <w:rFonts w:ascii="Cambria Math" w:hAnsi="Cambria Math"/>
            <w:color w:val="auto"/>
            <w:lang w:val="en-US"/>
          </w:rPr>
          <m:t>i</m:t>
        </m:r>
      </m:oMath>
      <w:r w:rsidR="00D14EE6" w:rsidRPr="00491956">
        <w:rPr>
          <w:color w:val="auto"/>
          <w:lang w:val="en-US"/>
        </w:rPr>
        <w:t xml:space="preserve"> and </w:t>
      </w:r>
      <m:oMath>
        <m:r>
          <m:rPr>
            <m:sty m:val="bi"/>
          </m:rPr>
          <w:rPr>
            <w:rFonts w:ascii="Cambria Math" w:hAnsi="Cambria Math"/>
            <w:color w:val="auto"/>
            <w:lang w:val="en-US"/>
          </w:rPr>
          <m:t>j</m:t>
        </m:r>
      </m:oMath>
      <w:r w:rsidR="00D14EE6" w:rsidRPr="00491956">
        <w:rPr>
          <w:color w:val="auto"/>
          <w:lang w:val="en-US"/>
        </w:rPr>
        <w:t>;</w:t>
      </w:r>
      <w:r w:rsidR="00D14EE6" w:rsidRPr="00491956">
        <w:rPr>
          <w:b/>
          <w:i/>
          <w:color w:val="auto"/>
          <w:lang w:val="en-US"/>
        </w:rPr>
        <w:t xml:space="preserve"> </w:t>
      </w:r>
    </w:p>
    <w:p w14:paraId="2D771511" w14:textId="5A8D1079" w:rsidR="00D14EE6" w:rsidRPr="00491956" w:rsidRDefault="00D14EE6" w:rsidP="006B0EC2">
      <w:r w:rsidRPr="00491956">
        <w:rPr>
          <w:b/>
          <w:i/>
        </w:rPr>
        <w:t>θ</w:t>
      </w:r>
      <w:r w:rsidRPr="00491956">
        <w:rPr>
          <w:b/>
          <w:i/>
          <w:vertAlign w:val="subscript"/>
        </w:rPr>
        <w:t>i(k)</w:t>
      </w:r>
      <w:r w:rsidRPr="00491956">
        <w:t xml:space="preserve"> is an adaptive bandwidth size defined as the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th</m:t>
            </m:r>
          </m:sub>
        </m:sSub>
        <m:r>
          <w:rPr>
            <w:rFonts w:ascii="Cambria Math" w:hAnsi="Cambria Math"/>
          </w:rPr>
          <m:t xml:space="preserve"> </m:t>
        </m:r>
      </m:oMath>
      <w:r w:rsidRPr="00491956">
        <w:t>nearest neighbour distance.</w:t>
      </w:r>
    </w:p>
    <w:p w14:paraId="4C700584" w14:textId="77777777" w:rsidR="00D14EE6" w:rsidRDefault="00D14EE6" w:rsidP="00CD4145"/>
    <w:p w14:paraId="70634EC3" w14:textId="0926FFC3" w:rsidR="002D6674" w:rsidRPr="00DF598E" w:rsidRDefault="002D6674" w:rsidP="00CD4145">
      <w:r w:rsidRPr="00DF598E">
        <w:t>This analysis uses the newly released GWR4 software (version 4.0.72) developed in partnership between the National Centre for Geocomputation (NUIM), Ireland and Ritsumeikan University, Japan</w:t>
      </w:r>
      <w:r w:rsidRPr="00DF598E">
        <w:rPr>
          <w:lang w:eastAsia="zh-TW"/>
        </w:rPr>
        <w:t xml:space="preserve"> </w:t>
      </w:r>
      <w:r w:rsidR="00C13AE1">
        <w:fldChar w:fldCharType="begin"/>
      </w:r>
      <w:r w:rsidR="00D12AED">
        <w:instrText xml:space="preserve"> ADDIN EN.CITE &lt;EndNote&gt;&lt;Cite&gt;&lt;Author&gt;Nakaya&lt;/Author&gt;&lt;Year&gt;2014&lt;/Year&gt;&lt;RecNum&gt;665&lt;/RecNum&gt;&lt;DisplayText&gt;(Nakaya, et al., 2014)&lt;/DisplayText&gt;&lt;record&gt;&lt;rec-number&gt;665&lt;/rec-number&gt;&lt;foreign-keys&gt;&lt;key app="EN" db-id="wszx0r5f9f2p2pewa2dvfxshdprfx9fepxp9"&gt;665&lt;/key&gt;&lt;/foreign-keys&gt;&lt;ref-type name="Online Database"&gt;45&lt;/ref-type&gt;&lt;contributors&gt;&lt;authors&gt;&lt;author&gt;Nakaya, T.&lt;/author&gt;&lt;author&gt;Charlton, Martin&lt;/author&gt;&lt;author&gt;Yao, Jing&lt;/author&gt;&lt;author&gt;Fotheringham, A Stewart&lt;/author&gt;&lt;/authors&gt;&lt;/contributors&gt;&lt;titles&gt;&lt;title&gt;GWR4 User Manual&lt;/title&gt;&lt;/titles&gt;&lt;dates&gt;&lt;year&gt;2014&lt;/year&gt;&lt;/dates&gt;&lt;urls&gt;&lt;related-urls&gt;&lt;url&gt;http://gwr.nuim.ie/?page_id=18&lt;/url&gt;&lt;/related-urls&gt;&lt;/urls&gt;&lt;/record&gt;&lt;/Cite&gt;&lt;/EndNote&gt;</w:instrText>
      </w:r>
      <w:r w:rsidR="00C13AE1">
        <w:fldChar w:fldCharType="separate"/>
      </w:r>
      <w:r w:rsidR="00D12AED">
        <w:rPr>
          <w:noProof/>
        </w:rPr>
        <w:t>(</w:t>
      </w:r>
      <w:hyperlink w:anchor="_ENREF_17" w:tooltip="Nakaya, 2014 #665" w:history="1">
        <w:r w:rsidR="00AC7BBB">
          <w:rPr>
            <w:noProof/>
          </w:rPr>
          <w:t>Nakaya, et al., 2014</w:t>
        </w:r>
      </w:hyperlink>
      <w:r w:rsidR="00D12AED">
        <w:rPr>
          <w:noProof/>
        </w:rPr>
        <w:t>)</w:t>
      </w:r>
      <w:r w:rsidR="00C13AE1">
        <w:fldChar w:fldCharType="end"/>
      </w:r>
      <w:r w:rsidRPr="00DF598E">
        <w:t>.</w:t>
      </w:r>
      <w:r w:rsidRPr="00DF598E">
        <w:rPr>
          <w:lang w:eastAsia="zh-TW"/>
        </w:rPr>
        <w:t xml:space="preserve"> </w:t>
      </w:r>
      <w:r w:rsidRPr="00DF598E">
        <w:t xml:space="preserve"> </w:t>
      </w:r>
    </w:p>
    <w:p w14:paraId="67DD2F34" w14:textId="77777777" w:rsidR="002D6674" w:rsidRPr="006B0EC2" w:rsidRDefault="002D6674" w:rsidP="00491956">
      <w:pPr>
        <w:pStyle w:val="Heading3"/>
      </w:pPr>
    </w:p>
    <w:p w14:paraId="6FF20BC6" w14:textId="212C09F4" w:rsidR="00F6664A" w:rsidRPr="00CD4145" w:rsidRDefault="00193FCF" w:rsidP="00491956">
      <w:pPr>
        <w:pStyle w:val="Heading2"/>
      </w:pPr>
      <w:r>
        <w:t xml:space="preserve">4.3 </w:t>
      </w:r>
      <w:r w:rsidR="00F6664A" w:rsidRPr="006B0EC2">
        <w:t xml:space="preserve"> </w:t>
      </w:r>
      <w:r w:rsidR="0019702E" w:rsidRPr="006B0EC2">
        <w:t>Model specification</w:t>
      </w:r>
      <w:r w:rsidR="00F6664A" w:rsidRPr="00CD4145">
        <w:t xml:space="preserve"> and data acquisition</w:t>
      </w:r>
    </w:p>
    <w:p w14:paraId="1A00ADDF" w14:textId="6C14C151" w:rsidR="0025175E" w:rsidRDefault="000E306E" w:rsidP="00CD4145">
      <w:r>
        <w:t>Using a hedonic pricing model approach, it is hypothesized that p</w:t>
      </w:r>
      <w:r w:rsidR="0025175E" w:rsidRPr="006B0EC2">
        <w:t xml:space="preserve">roperty prices are determined by the internal characteristics of the property, the </w:t>
      </w:r>
      <w:r w:rsidR="0025175E" w:rsidRPr="00491956">
        <w:rPr>
          <w:lang w:val="en-AU"/>
        </w:rPr>
        <w:t>neighbourhood</w:t>
      </w:r>
      <w:r w:rsidR="0025175E" w:rsidRPr="006B0EC2">
        <w:t xml:space="preserve"> attributes in which it is located and the accessibility of the property location to nearby amenities. </w:t>
      </w:r>
      <w:r>
        <w:t>As t</w:t>
      </w:r>
      <w:r w:rsidR="0025175E" w:rsidRPr="006B0EC2">
        <w:t xml:space="preserve">he interest of this paper is in </w:t>
      </w:r>
      <w:r>
        <w:t xml:space="preserve">relating </w:t>
      </w:r>
      <w:r w:rsidR="0025175E" w:rsidRPr="006B0EC2">
        <w:t xml:space="preserve">the </w:t>
      </w:r>
      <w:r>
        <w:t xml:space="preserve">unimproved </w:t>
      </w:r>
      <w:r w:rsidR="0025175E" w:rsidRPr="006B0EC2">
        <w:t xml:space="preserve">land value the accessibility to LRT </w:t>
      </w:r>
      <w:r>
        <w:t xml:space="preserve">and bus services so </w:t>
      </w:r>
      <w:r w:rsidR="0025175E" w:rsidRPr="006B0EC2">
        <w:t xml:space="preserve">the modelling approach must control for the internal characteristics of the property and its </w:t>
      </w:r>
      <w:r w:rsidR="0025175E" w:rsidRPr="00491956">
        <w:rPr>
          <w:lang w:val="en-AU"/>
        </w:rPr>
        <w:t>neighbourhood</w:t>
      </w:r>
      <w:r w:rsidR="0025175E" w:rsidRPr="006B0EC2">
        <w:t>. The transaction price</w:t>
      </w:r>
      <w:r w:rsidR="0024251C" w:rsidRPr="0024251C">
        <w:t xml:space="preserve"> of</w:t>
      </w:r>
      <w:r w:rsidR="0025175E" w:rsidRPr="006B0EC2">
        <w:t xml:space="preserve"> a property </w:t>
      </w:r>
      <m:oMath>
        <m:r>
          <w:rPr>
            <w:rFonts w:ascii="Cambria Math" w:hAnsi="Cambria Math"/>
          </w:rPr>
          <m:t xml:space="preserve">i, </m:t>
        </m:r>
      </m:oMath>
      <w:r w:rsidR="0025175E" w:rsidRPr="006B0EC2">
        <w:t xml:space="preserve"> </w:t>
      </w:r>
      <w:r w:rsidR="00FE5633" w:rsidRPr="00FE5633">
        <w:t>(</w:t>
      </w:r>
      <m:oMath>
        <m:sSub>
          <m:sSubPr>
            <m:ctrlPr>
              <w:rPr>
                <w:rFonts w:ascii="Cambria Math" w:hAnsi="Cambria Math"/>
                <w:lang w:eastAsia="en-US"/>
              </w:rPr>
            </m:ctrlPr>
          </m:sSubPr>
          <m:e>
            <m:r>
              <m:rPr>
                <m:sty m:val="p"/>
              </m:rPr>
              <w:rPr>
                <w:rFonts w:ascii="Cambria Math" w:hAnsi="Cambria Math"/>
              </w:rPr>
              <m:t>P</m:t>
            </m:r>
          </m:e>
          <m:sub>
            <m:r>
              <m:rPr>
                <m:sty m:val="p"/>
              </m:rPr>
              <w:rPr>
                <w:rFonts w:ascii="Cambria Math" w:hAnsi="Cambria Math"/>
              </w:rPr>
              <m:t xml:space="preserve">i </m:t>
            </m:r>
          </m:sub>
        </m:sSub>
      </m:oMath>
      <w:r w:rsidR="00FE5633">
        <w:t>), is t</w:t>
      </w:r>
      <w:r w:rsidR="0025175E" w:rsidRPr="006B0EC2">
        <w:t xml:space="preserve">he dependent variable </w:t>
      </w:r>
      <w:r w:rsidR="00FE5633">
        <w:t xml:space="preserve">and </w:t>
      </w:r>
      <w:r w:rsidR="0025175E" w:rsidRPr="006B0EC2">
        <w:t xml:space="preserve">is related to explanatory variables as shown in Equation </w:t>
      </w:r>
      <w:r>
        <w:t>(4)</w:t>
      </w:r>
      <w:r w:rsidR="0025175E" w:rsidRPr="006B0EC2">
        <w:t xml:space="preserve"> where </w:t>
      </w:r>
      <w:r w:rsidR="00FE5633">
        <w:t xml:space="preserve">C, N and T are </w:t>
      </w:r>
      <w:r w:rsidR="0025175E" w:rsidRPr="006B0EC2">
        <w:t>vectors of the internal property characteristics, neighbourhood features and</w:t>
      </w:r>
      <w:r w:rsidR="0025175E" w:rsidRPr="00CD4145">
        <w:t xml:space="preserve"> accessibility measures</w:t>
      </w:r>
      <w:r w:rsidR="00E31022">
        <w:t xml:space="preserve"> respectively</w:t>
      </w:r>
      <w:r w:rsidR="0025175E" w:rsidRPr="006B0EC2">
        <w:t>.</w:t>
      </w:r>
    </w:p>
    <w:p w14:paraId="4B9E097C" w14:textId="77777777" w:rsidR="00E31022" w:rsidRPr="006B0EC2" w:rsidRDefault="00E31022" w:rsidP="00E967CF"/>
    <w:p w14:paraId="4AB0405F" w14:textId="41EA54C7" w:rsidR="00E31022" w:rsidRPr="00E31022" w:rsidRDefault="00E43BB5" w:rsidP="00491956">
      <w:pPr>
        <w:rPr>
          <w:rStyle w:val="quationChar"/>
        </w:rPr>
      </w:pPr>
      <m:oMath>
        <m:sSub>
          <m:sSubPr>
            <m:ctrlPr>
              <w:rPr>
                <w:rStyle w:val="quationChar"/>
                <w:rFonts w:ascii="Cambria Math" w:hAnsi="Cambria Math"/>
                <w:i/>
              </w:rPr>
            </m:ctrlPr>
          </m:sSubPr>
          <m:e>
            <m:r>
              <m:rPr>
                <m:nor/>
              </m:rPr>
              <w:rPr>
                <w:rStyle w:val="quationChar"/>
              </w:rPr>
              <m:t>P</m:t>
            </m:r>
          </m:e>
          <m:sub>
            <m:r>
              <m:rPr>
                <m:nor/>
              </m:rPr>
              <w:rPr>
                <w:rStyle w:val="quationChar"/>
              </w:rPr>
              <m:t xml:space="preserve">i  = </m:t>
            </m:r>
          </m:sub>
        </m:sSub>
        <m:r>
          <m:rPr>
            <m:nor/>
          </m:rPr>
          <w:rPr>
            <w:rStyle w:val="quationChar"/>
          </w:rPr>
          <m:t xml:space="preserve"> (C, N, T)</m:t>
        </m:r>
      </m:oMath>
      <w:r w:rsidR="009D5537">
        <w:rPr>
          <w:rStyle w:val="quationChar"/>
        </w:rPr>
        <w:t xml:space="preserve">      </w:t>
      </w:r>
      <w:r w:rsidR="00E31022">
        <w:rPr>
          <w:rStyle w:val="quationChar"/>
        </w:rPr>
        <w:tab/>
        <w:t>(4)</w:t>
      </w:r>
    </w:p>
    <w:p w14:paraId="123BC4FC" w14:textId="77777777" w:rsidR="0025175E" w:rsidRPr="006B0EC2" w:rsidRDefault="0025175E" w:rsidP="006B0EC2"/>
    <w:p w14:paraId="71B0987F" w14:textId="125DFC48" w:rsidR="005C6AF5" w:rsidRPr="006B0EC2" w:rsidRDefault="005C6AF5" w:rsidP="00CD4145">
      <w:r w:rsidRPr="00CD4145">
        <w:t xml:space="preserve">The study area was defined by an 800m buffer around each of the LRT stations, as the NSW Government </w:t>
      </w:r>
      <w:r w:rsidR="002247E4">
        <w:fldChar w:fldCharType="begin"/>
      </w:r>
      <w:r w:rsidR="002247E4">
        <w:instrText xml:space="preserve"> ADDIN EN.CITE &lt;EndNote&gt;&lt;Cite&gt;&lt;Author&gt;Transport NSW&lt;/Author&gt;&lt;Year&gt;2013&lt;/Year&gt;&lt;RecNum&gt;765&lt;/RecNum&gt;&lt;DisplayText&gt;(Transport NSW, 2013)&lt;/DisplayText&gt;&lt;record&gt;&lt;rec-number&gt;765&lt;/rec-number&gt;&lt;foreign-keys&gt;&lt;key app="EN" db-id="wszx0r5f9f2p2pewa2dvfxshdprfx9fepxp9"&gt;765&lt;/key&gt;&lt;/foreign-keys&gt;&lt;ref-type name="Online Database"&gt;45&lt;/ref-type&gt;&lt;contributors&gt;&lt;authors&gt;&lt;author&gt;Transport NSW, &lt;/author&gt;&lt;/authors&gt;&lt;/contributors&gt;&lt;titles&gt;&lt;title&gt;Integrated Public Transport Service Planning Guidelines&lt;/title&gt;&lt;/titles&gt;&lt;dates&gt;&lt;year&gt;2013&lt;/year&gt;&lt;/dates&gt;&lt;urls&gt;&lt;related-urls&gt;&lt;url&gt;http://www.transport.nsw.gov.au/sites/default/files/b2b/integrated-public-transport-service-planning-guidelines-syd-metro.pdf&lt;/url&gt;&lt;/related-urls&gt;&lt;/urls&gt;&lt;/record&gt;&lt;/Cite&gt;&lt;/EndNote&gt;</w:instrText>
      </w:r>
      <w:r w:rsidR="002247E4">
        <w:fldChar w:fldCharType="separate"/>
      </w:r>
      <w:r w:rsidR="002247E4">
        <w:rPr>
          <w:noProof/>
        </w:rPr>
        <w:t>(</w:t>
      </w:r>
      <w:hyperlink w:anchor="_ENREF_25" w:tooltip="Transport NSW, 2013 #765" w:history="1">
        <w:r w:rsidR="00AC7BBB">
          <w:rPr>
            <w:noProof/>
          </w:rPr>
          <w:t>Transport NSW, 2013</w:t>
        </w:r>
      </w:hyperlink>
      <w:r w:rsidR="002247E4">
        <w:rPr>
          <w:noProof/>
        </w:rPr>
        <w:t>)</w:t>
      </w:r>
      <w:r w:rsidR="002247E4">
        <w:fldChar w:fldCharType="end"/>
      </w:r>
      <w:r w:rsidRPr="00CD4145">
        <w:t xml:space="preserve"> suggest</w:t>
      </w:r>
      <w:r w:rsidR="00E31022">
        <w:t>s</w:t>
      </w:r>
      <w:r w:rsidRPr="006B0EC2">
        <w:t xml:space="preserve"> a walking catchment of 800m for mass and intermediate public transport services. The property data are retrieved RPdata </w:t>
      </w:r>
      <w:r w:rsidR="00E31022">
        <w:t xml:space="preserve">capturing all the sales for the year of 2011.  RP data </w:t>
      </w:r>
      <w:r w:rsidRPr="006B0EC2">
        <w:t>combines data from different sources to provide details of the transaction price, property type (house or unit), area size</w:t>
      </w:r>
      <w:r w:rsidRPr="00CD4145">
        <w:t xml:space="preserve">, number of bedrooms and bathrooms and the number of parking places. The study area included 1,522 observations on property prices for analysis. </w:t>
      </w:r>
      <w:r w:rsidRPr="006B0EC2">
        <w:fldChar w:fldCharType="begin"/>
      </w:r>
      <w:r w:rsidRPr="0024251C">
        <w:instrText xml:space="preserve"> REF _Ref419548439 \h </w:instrText>
      </w:r>
      <w:r w:rsidR="0024251C">
        <w:instrText xml:space="preserve"> \* MERGEFORMAT </w:instrText>
      </w:r>
      <w:r w:rsidRPr="006B0EC2">
        <w:fldChar w:fldCharType="separate"/>
      </w:r>
      <w:r w:rsidRPr="006B0EC2">
        <w:t xml:space="preserve">Figure </w:t>
      </w:r>
      <w:r w:rsidRPr="006B0EC2">
        <w:rPr>
          <w:noProof/>
        </w:rPr>
        <w:t>2</w:t>
      </w:r>
      <w:r w:rsidRPr="006B0EC2">
        <w:fldChar w:fldCharType="end"/>
      </w:r>
      <w:r w:rsidRPr="006B0EC2">
        <w:t xml:space="preserve"> presents the study catchment with the distribution of the properties. </w:t>
      </w:r>
    </w:p>
    <w:p w14:paraId="1ED72584" w14:textId="77777777" w:rsidR="005C6AF5" w:rsidRPr="00FE5633" w:rsidRDefault="005C6AF5" w:rsidP="002F75B5">
      <w:pPr>
        <w:pStyle w:val="Heading1"/>
      </w:pPr>
      <w:r w:rsidRPr="00FE5633">
        <w:rPr>
          <w:noProof/>
          <w:lang w:val="en-AU"/>
        </w:rPr>
        <w:drawing>
          <wp:inline distT="0" distB="0" distL="0" distR="0" wp14:anchorId="0DB857EA" wp14:editId="1F938EE5">
            <wp:extent cx="5660676" cy="3599544"/>
            <wp:effectExtent l="0" t="0" r="0" b="1270"/>
            <wp:docPr id="3" name="Picture 3" descr="N:\ITLS\PT-Team\Project - ARC Property values Mar 2010 and FBr\Sydney LRT\GIS maps\SydneyLRT_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TLS\PT-Team\Project - ARC Property values Mar 2010 and FBr\Sydney LRT\GIS maps\SydneyLRT_study area.jpg"/>
                    <pic:cNvPicPr>
                      <a:picLocks noChangeAspect="1" noChangeArrowheads="1"/>
                    </pic:cNvPicPr>
                  </pic:nvPicPr>
                  <pic:blipFill>
                    <a:blip r:embed="rId16" cstate="print"/>
                    <a:srcRect l="9247" t="13382" r="9202" b="13201"/>
                    <a:stretch>
                      <a:fillRect/>
                    </a:stretch>
                  </pic:blipFill>
                  <pic:spPr bwMode="auto">
                    <a:xfrm>
                      <a:off x="0" y="0"/>
                      <a:ext cx="5669723" cy="3605297"/>
                    </a:xfrm>
                    <a:prstGeom prst="rect">
                      <a:avLst/>
                    </a:prstGeom>
                    <a:noFill/>
                    <a:ln w="9525">
                      <a:noFill/>
                      <a:miter lim="800000"/>
                      <a:headEnd/>
                      <a:tailEnd/>
                    </a:ln>
                  </pic:spPr>
                </pic:pic>
              </a:graphicData>
            </a:graphic>
          </wp:inline>
        </w:drawing>
      </w:r>
    </w:p>
    <w:p w14:paraId="3EC709A7" w14:textId="673E4EE9" w:rsidR="005C6AF5" w:rsidRPr="00E31022" w:rsidRDefault="005C6AF5" w:rsidP="00491956">
      <w:pPr>
        <w:pStyle w:val="Caption"/>
      </w:pPr>
      <w:bookmarkStart w:id="1" w:name="_Ref419548439"/>
      <w:r w:rsidRPr="00E31022">
        <w:t xml:space="preserve">Figure </w:t>
      </w:r>
      <w:r w:rsidRPr="00E31022">
        <w:fldChar w:fldCharType="begin"/>
      </w:r>
      <w:r w:rsidRPr="0024251C">
        <w:instrText xml:space="preserve"> SEQ Figure \* ARABIC </w:instrText>
      </w:r>
      <w:r w:rsidRPr="00E31022">
        <w:fldChar w:fldCharType="separate"/>
      </w:r>
      <w:r w:rsidR="00FC6799" w:rsidRPr="00E31022">
        <w:rPr>
          <w:noProof/>
        </w:rPr>
        <w:t>2</w:t>
      </w:r>
      <w:r w:rsidRPr="00E31022">
        <w:fldChar w:fldCharType="end"/>
      </w:r>
      <w:bookmarkEnd w:id="1"/>
      <w:r w:rsidR="00E31022">
        <w:t xml:space="preserve">: </w:t>
      </w:r>
      <w:r w:rsidRPr="00E31022">
        <w:t xml:space="preserve">The study catchment area with the distribution of properties </w:t>
      </w:r>
    </w:p>
    <w:p w14:paraId="74CA1731" w14:textId="5834A920" w:rsidR="005C6AF5" w:rsidRPr="006B0EC2" w:rsidRDefault="005C6AF5" w:rsidP="00CD4145">
      <w:r w:rsidRPr="006B0EC2">
        <w:t xml:space="preserve">The neighbourhood features were controlled </w:t>
      </w:r>
      <w:r w:rsidR="00E31022">
        <w:t>using</w:t>
      </w:r>
      <w:r w:rsidRPr="006B0EC2">
        <w:t xml:space="preserve"> the unemployment rate and household income, collected at the Statistical Area 1 (SA1) level (the smal</w:t>
      </w:r>
      <w:r w:rsidRPr="00CD4145">
        <w:t xml:space="preserve">lest geography available) from the 2011 Census as shown in </w:t>
      </w:r>
      <w:r w:rsidRPr="006B0EC2">
        <w:fldChar w:fldCharType="begin"/>
      </w:r>
      <w:r w:rsidRPr="0024251C">
        <w:instrText xml:space="preserve"> REF _Ref419548409 \h </w:instrText>
      </w:r>
      <w:r w:rsidR="0024251C">
        <w:instrText xml:space="preserve"> \* MERGEFORMAT </w:instrText>
      </w:r>
      <w:r w:rsidRPr="006B0EC2">
        <w:fldChar w:fldCharType="separate"/>
      </w:r>
      <w:r w:rsidRPr="006B0EC2">
        <w:t xml:space="preserve">Table </w:t>
      </w:r>
      <w:r w:rsidRPr="006B0EC2">
        <w:rPr>
          <w:noProof/>
        </w:rPr>
        <w:t>1</w:t>
      </w:r>
      <w:r w:rsidRPr="006B0EC2">
        <w:fldChar w:fldCharType="end"/>
      </w:r>
      <w:r w:rsidRPr="006B0EC2">
        <w:t>. The SA1 geography is population based with each SA1 aiming to contain 400 persons (with a minimum of 200 and a maximum of 800). Each property pric</w:t>
      </w:r>
      <w:r w:rsidRPr="00CD4145">
        <w:t xml:space="preserve">e observation was linked to the associated SA1 demographic variables so that all properties lying in the same SA1 area </w:t>
      </w:r>
      <w:r w:rsidR="00E31022">
        <w:t>are</w:t>
      </w:r>
      <w:r w:rsidRPr="006B0EC2">
        <w:t xml:space="preserve"> associated with the same values.</w:t>
      </w:r>
    </w:p>
    <w:p w14:paraId="07E8B69A" w14:textId="77777777" w:rsidR="005C6AF5" w:rsidRPr="00CD4145" w:rsidRDefault="005C6AF5" w:rsidP="00CD4145"/>
    <w:p w14:paraId="05B1F8E8" w14:textId="7105315A" w:rsidR="005C6AF5" w:rsidRPr="006B0EC2" w:rsidRDefault="005C6AF5" w:rsidP="00CD4145">
      <w:r w:rsidRPr="00CD4145">
        <w:t>Accessibility variables were calculated using GIS tools</w:t>
      </w:r>
      <w:r w:rsidR="00E31022">
        <w:t xml:space="preserve">. These were calculated as </w:t>
      </w:r>
      <w:r w:rsidRPr="006B0EC2">
        <w:t>network distances for each variable</w:t>
      </w:r>
      <w:r w:rsidR="00E31022">
        <w:t xml:space="preserve"> of interest - </w:t>
      </w:r>
      <w:r w:rsidRPr="006B0EC2">
        <w:t xml:space="preserve">to the nearest </w:t>
      </w:r>
      <w:r w:rsidR="000E306E">
        <w:t>LRT</w:t>
      </w:r>
      <w:r w:rsidRPr="006B0EC2">
        <w:t xml:space="preserve"> station, to the nearest bus stop and to the CBD.</w:t>
      </w:r>
      <w:r w:rsidR="00755361">
        <w:t xml:space="preserve"> In addition a buffer was created around each station since some studies identified a difference in accessibility values for properties very close to a station. </w:t>
      </w:r>
      <w:r w:rsidRPr="006B0EC2">
        <w:t xml:space="preserve">A number of other accessibility variables were </w:t>
      </w:r>
      <w:r w:rsidR="00E31022">
        <w:t>considered in preliminary modelling</w:t>
      </w:r>
      <w:r w:rsidRPr="006B0EC2">
        <w:t xml:space="preserve"> including distance to the harbo</w:t>
      </w:r>
      <w:r w:rsidR="00E31022">
        <w:t>u</w:t>
      </w:r>
      <w:r w:rsidRPr="006B0EC2">
        <w:t>r, train station</w:t>
      </w:r>
      <w:r w:rsidR="00E31022">
        <w:t>s</w:t>
      </w:r>
      <w:r w:rsidRPr="006B0EC2">
        <w:t>, shopping centre</w:t>
      </w:r>
      <w:r w:rsidR="00E31022">
        <w:t>s</w:t>
      </w:r>
      <w:r w:rsidRPr="006B0EC2">
        <w:t xml:space="preserve"> and park</w:t>
      </w:r>
      <w:r w:rsidR="00E31022">
        <w:t>s</w:t>
      </w:r>
      <w:r w:rsidRPr="006B0EC2">
        <w:t xml:space="preserve">, but the inclusion of these variables did not give better modelling results and </w:t>
      </w:r>
      <w:r w:rsidR="00E31022">
        <w:t>in some cases caused multicollinearity problems and were thus r</w:t>
      </w:r>
      <w:r w:rsidRPr="006B0EC2">
        <w:t xml:space="preserve">emoved from the final model. </w:t>
      </w:r>
    </w:p>
    <w:p w14:paraId="17A69049" w14:textId="5696F351" w:rsidR="0091312E" w:rsidRDefault="0091312E" w:rsidP="00491956">
      <w:r>
        <w:br w:type="page"/>
      </w:r>
    </w:p>
    <w:p w14:paraId="78015E43" w14:textId="77777777" w:rsidR="005C6AF5" w:rsidRPr="006B0EC2" w:rsidRDefault="005C6AF5" w:rsidP="006B0EC2"/>
    <w:p w14:paraId="6BF9F63E" w14:textId="6F4341E1" w:rsidR="005C6AF5" w:rsidRPr="00CD4145" w:rsidRDefault="005C6AF5" w:rsidP="00491956">
      <w:pPr>
        <w:pStyle w:val="Caption"/>
      </w:pPr>
      <w:bookmarkStart w:id="2" w:name="_Ref419548409"/>
      <w:r w:rsidRPr="006B0EC2">
        <w:t xml:space="preserve">Table </w:t>
      </w:r>
      <w:r w:rsidRPr="00CD4145">
        <w:fldChar w:fldCharType="begin"/>
      </w:r>
      <w:r w:rsidRPr="00FE5633">
        <w:instrText xml:space="preserve"> SEQ Table \* ARABIC </w:instrText>
      </w:r>
      <w:r w:rsidRPr="00CD4145">
        <w:fldChar w:fldCharType="separate"/>
      </w:r>
      <w:r w:rsidR="00832A49" w:rsidRPr="00491956">
        <w:t>1</w:t>
      </w:r>
      <w:r w:rsidRPr="00CD4145">
        <w:fldChar w:fldCharType="end"/>
      </w:r>
      <w:bookmarkEnd w:id="2"/>
      <w:r w:rsidR="00FE5633">
        <w:t>: Desc</w:t>
      </w:r>
      <w:r w:rsidRPr="006B0EC2">
        <w:t>riptive Statistics of variables in the model</w:t>
      </w:r>
    </w:p>
    <w:tbl>
      <w:tblPr>
        <w:tblW w:w="7580" w:type="dxa"/>
        <w:tblInd w:w="96" w:type="dxa"/>
        <w:tblLook w:val="04A0" w:firstRow="1" w:lastRow="0" w:firstColumn="1" w:lastColumn="0" w:noHBand="0" w:noVBand="1"/>
      </w:tblPr>
      <w:tblGrid>
        <w:gridCol w:w="1885"/>
        <w:gridCol w:w="817"/>
        <w:gridCol w:w="1190"/>
        <w:gridCol w:w="1284"/>
        <w:gridCol w:w="1084"/>
        <w:gridCol w:w="1320"/>
      </w:tblGrid>
      <w:tr w:rsidR="005C6AF5" w:rsidRPr="0024251C" w14:paraId="00B3FD64" w14:textId="77777777" w:rsidTr="00491956">
        <w:trPr>
          <w:trHeight w:val="315"/>
        </w:trPr>
        <w:tc>
          <w:tcPr>
            <w:tcW w:w="2847" w:type="dxa"/>
            <w:tcBorders>
              <w:top w:val="single" w:sz="8" w:space="0" w:color="auto"/>
              <w:left w:val="single" w:sz="8" w:space="0" w:color="auto"/>
              <w:bottom w:val="single" w:sz="12" w:space="0" w:color="000000"/>
              <w:right w:val="single" w:sz="12" w:space="0" w:color="000000"/>
            </w:tcBorders>
            <w:shd w:val="clear" w:color="auto" w:fill="auto"/>
            <w:vAlign w:val="bottom"/>
            <w:hideMark/>
          </w:tcPr>
          <w:p w14:paraId="6F688B6D" w14:textId="77777777" w:rsidR="005C6AF5" w:rsidRPr="0024251C" w:rsidRDefault="005C6AF5" w:rsidP="00CD4145">
            <w:r w:rsidRPr="0024251C">
              <w:t> </w:t>
            </w:r>
          </w:p>
        </w:tc>
        <w:tc>
          <w:tcPr>
            <w:tcW w:w="476" w:type="dxa"/>
            <w:tcBorders>
              <w:top w:val="single" w:sz="8" w:space="0" w:color="auto"/>
              <w:left w:val="nil"/>
              <w:bottom w:val="single" w:sz="12" w:space="0" w:color="000000"/>
              <w:right w:val="single" w:sz="4" w:space="0" w:color="000000"/>
            </w:tcBorders>
            <w:shd w:val="clear" w:color="auto" w:fill="auto"/>
            <w:vAlign w:val="bottom"/>
            <w:hideMark/>
          </w:tcPr>
          <w:p w14:paraId="18B9CBD0" w14:textId="77777777" w:rsidR="005C6AF5" w:rsidRPr="0024251C" w:rsidRDefault="005C6AF5" w:rsidP="00491956">
            <w:r w:rsidRPr="0024251C">
              <w:t>N</w:t>
            </w:r>
          </w:p>
        </w:tc>
        <w:tc>
          <w:tcPr>
            <w:tcW w:w="960" w:type="dxa"/>
            <w:tcBorders>
              <w:top w:val="single" w:sz="8" w:space="0" w:color="auto"/>
              <w:left w:val="nil"/>
              <w:bottom w:val="single" w:sz="12" w:space="0" w:color="000000"/>
              <w:right w:val="single" w:sz="4" w:space="0" w:color="000000"/>
            </w:tcBorders>
            <w:shd w:val="clear" w:color="auto" w:fill="auto"/>
            <w:vAlign w:val="bottom"/>
            <w:hideMark/>
          </w:tcPr>
          <w:p w14:paraId="2ACC9DBD" w14:textId="77777777" w:rsidR="005C6AF5" w:rsidRPr="0024251C" w:rsidRDefault="005C6AF5" w:rsidP="00491956">
            <w:r w:rsidRPr="0024251C">
              <w:t>Minimum</w:t>
            </w:r>
          </w:p>
        </w:tc>
        <w:tc>
          <w:tcPr>
            <w:tcW w:w="1017" w:type="dxa"/>
            <w:tcBorders>
              <w:top w:val="single" w:sz="8" w:space="0" w:color="auto"/>
              <w:left w:val="nil"/>
              <w:bottom w:val="single" w:sz="12" w:space="0" w:color="000000"/>
              <w:right w:val="single" w:sz="4" w:space="0" w:color="000000"/>
            </w:tcBorders>
            <w:shd w:val="clear" w:color="auto" w:fill="auto"/>
            <w:vAlign w:val="bottom"/>
            <w:hideMark/>
          </w:tcPr>
          <w:p w14:paraId="06CC37D3" w14:textId="77777777" w:rsidR="005C6AF5" w:rsidRPr="0024251C" w:rsidRDefault="005C6AF5" w:rsidP="00491956">
            <w:r w:rsidRPr="0024251C">
              <w:t>Maximum</w:t>
            </w:r>
          </w:p>
        </w:tc>
        <w:tc>
          <w:tcPr>
            <w:tcW w:w="960" w:type="dxa"/>
            <w:tcBorders>
              <w:top w:val="single" w:sz="8" w:space="0" w:color="auto"/>
              <w:left w:val="nil"/>
              <w:bottom w:val="single" w:sz="12" w:space="0" w:color="000000"/>
              <w:right w:val="single" w:sz="4" w:space="0" w:color="000000"/>
            </w:tcBorders>
            <w:shd w:val="clear" w:color="auto" w:fill="auto"/>
            <w:vAlign w:val="bottom"/>
            <w:hideMark/>
          </w:tcPr>
          <w:p w14:paraId="63865D29" w14:textId="77777777" w:rsidR="005C6AF5" w:rsidRPr="0024251C" w:rsidRDefault="005C6AF5" w:rsidP="00491956">
            <w:r w:rsidRPr="0024251C">
              <w:t>Mean</w:t>
            </w:r>
          </w:p>
        </w:tc>
        <w:tc>
          <w:tcPr>
            <w:tcW w:w="1320" w:type="dxa"/>
            <w:tcBorders>
              <w:top w:val="single" w:sz="8" w:space="0" w:color="auto"/>
              <w:left w:val="nil"/>
              <w:bottom w:val="single" w:sz="12" w:space="0" w:color="000000"/>
              <w:right w:val="single" w:sz="8" w:space="0" w:color="auto"/>
            </w:tcBorders>
            <w:shd w:val="clear" w:color="auto" w:fill="auto"/>
            <w:vAlign w:val="bottom"/>
            <w:hideMark/>
          </w:tcPr>
          <w:p w14:paraId="34B0E0FC" w14:textId="77777777" w:rsidR="005C6AF5" w:rsidRPr="0024251C" w:rsidRDefault="005C6AF5" w:rsidP="00491956">
            <w:r w:rsidRPr="0024251C">
              <w:t>Std. Deviation</w:t>
            </w:r>
          </w:p>
        </w:tc>
      </w:tr>
      <w:tr w:rsidR="005C6AF5" w:rsidRPr="0024251C" w14:paraId="29C338A9" w14:textId="77777777" w:rsidTr="00491956">
        <w:trPr>
          <w:trHeight w:val="315"/>
        </w:trPr>
        <w:tc>
          <w:tcPr>
            <w:tcW w:w="2847" w:type="dxa"/>
            <w:tcBorders>
              <w:top w:val="nil"/>
              <w:left w:val="single" w:sz="8" w:space="0" w:color="auto"/>
              <w:bottom w:val="nil"/>
              <w:right w:val="single" w:sz="12" w:space="0" w:color="000000"/>
            </w:tcBorders>
            <w:shd w:val="clear" w:color="auto" w:fill="auto"/>
            <w:hideMark/>
          </w:tcPr>
          <w:p w14:paraId="140C90A4" w14:textId="77777777" w:rsidR="005C6AF5" w:rsidRPr="00491956" w:rsidRDefault="005C6AF5" w:rsidP="006B0EC2">
            <w:r w:rsidRPr="00491956">
              <w:t>Price</w:t>
            </w:r>
          </w:p>
        </w:tc>
        <w:tc>
          <w:tcPr>
            <w:tcW w:w="476" w:type="dxa"/>
            <w:tcBorders>
              <w:top w:val="nil"/>
              <w:left w:val="nil"/>
              <w:bottom w:val="nil"/>
              <w:right w:val="single" w:sz="4" w:space="0" w:color="000000"/>
            </w:tcBorders>
            <w:shd w:val="clear" w:color="auto" w:fill="auto"/>
            <w:noWrap/>
            <w:hideMark/>
          </w:tcPr>
          <w:p w14:paraId="4115969B" w14:textId="77777777" w:rsidR="005C6AF5" w:rsidRPr="00491956" w:rsidRDefault="005C6AF5" w:rsidP="00491956">
            <w:r w:rsidRPr="00491956">
              <w:t>1,522</w:t>
            </w:r>
          </w:p>
        </w:tc>
        <w:tc>
          <w:tcPr>
            <w:tcW w:w="960" w:type="dxa"/>
            <w:tcBorders>
              <w:top w:val="nil"/>
              <w:left w:val="nil"/>
              <w:bottom w:val="nil"/>
              <w:right w:val="single" w:sz="4" w:space="0" w:color="000000"/>
            </w:tcBorders>
            <w:shd w:val="clear" w:color="auto" w:fill="auto"/>
            <w:noWrap/>
            <w:hideMark/>
          </w:tcPr>
          <w:p w14:paraId="743F9208" w14:textId="77777777" w:rsidR="005C6AF5" w:rsidRPr="00491956" w:rsidRDefault="005C6AF5" w:rsidP="00491956">
            <w:r w:rsidRPr="00491956">
              <w:t>126,000</w:t>
            </w:r>
          </w:p>
        </w:tc>
        <w:tc>
          <w:tcPr>
            <w:tcW w:w="1017" w:type="dxa"/>
            <w:tcBorders>
              <w:top w:val="nil"/>
              <w:left w:val="nil"/>
              <w:bottom w:val="nil"/>
              <w:right w:val="single" w:sz="4" w:space="0" w:color="000000"/>
            </w:tcBorders>
            <w:shd w:val="clear" w:color="auto" w:fill="auto"/>
            <w:noWrap/>
            <w:hideMark/>
          </w:tcPr>
          <w:p w14:paraId="45D23DB5" w14:textId="77777777" w:rsidR="005C6AF5" w:rsidRPr="00491956" w:rsidRDefault="005C6AF5" w:rsidP="00491956">
            <w:r w:rsidRPr="00491956">
              <w:t>6,350,000</w:t>
            </w:r>
          </w:p>
        </w:tc>
        <w:tc>
          <w:tcPr>
            <w:tcW w:w="960" w:type="dxa"/>
            <w:tcBorders>
              <w:top w:val="nil"/>
              <w:left w:val="nil"/>
              <w:bottom w:val="nil"/>
              <w:right w:val="single" w:sz="4" w:space="0" w:color="000000"/>
            </w:tcBorders>
            <w:shd w:val="clear" w:color="auto" w:fill="auto"/>
            <w:noWrap/>
            <w:hideMark/>
          </w:tcPr>
          <w:p w14:paraId="2D962BE3" w14:textId="77777777" w:rsidR="005C6AF5" w:rsidRPr="00491956" w:rsidRDefault="005C6AF5" w:rsidP="00491956">
            <w:r w:rsidRPr="00491956">
              <w:t>805,908</w:t>
            </w:r>
          </w:p>
        </w:tc>
        <w:tc>
          <w:tcPr>
            <w:tcW w:w="1320" w:type="dxa"/>
            <w:tcBorders>
              <w:top w:val="nil"/>
              <w:left w:val="nil"/>
              <w:bottom w:val="nil"/>
              <w:right w:val="single" w:sz="8" w:space="0" w:color="auto"/>
            </w:tcBorders>
            <w:shd w:val="clear" w:color="auto" w:fill="auto"/>
            <w:noWrap/>
            <w:hideMark/>
          </w:tcPr>
          <w:p w14:paraId="751E62DA" w14:textId="77777777" w:rsidR="005C6AF5" w:rsidRPr="00491956" w:rsidRDefault="005C6AF5" w:rsidP="00491956">
            <w:r w:rsidRPr="00491956">
              <w:t>550,485</w:t>
            </w:r>
          </w:p>
        </w:tc>
      </w:tr>
      <w:tr w:rsidR="00436F9A" w:rsidRPr="0024251C" w14:paraId="350B4400" w14:textId="77777777" w:rsidTr="00491956">
        <w:trPr>
          <w:trHeight w:val="300"/>
        </w:trPr>
        <w:tc>
          <w:tcPr>
            <w:tcW w:w="2847" w:type="dxa"/>
            <w:tcBorders>
              <w:top w:val="nil"/>
              <w:left w:val="single" w:sz="8" w:space="0" w:color="auto"/>
              <w:bottom w:val="nil"/>
              <w:right w:val="single" w:sz="12" w:space="0" w:color="000000"/>
            </w:tcBorders>
            <w:shd w:val="clear" w:color="auto" w:fill="auto"/>
            <w:hideMark/>
          </w:tcPr>
          <w:p w14:paraId="416181C9" w14:textId="0F8C5982" w:rsidR="00436F9A" w:rsidRPr="00491956" w:rsidRDefault="00436F9A" w:rsidP="006B0EC2">
            <w:r w:rsidRPr="00491956">
              <w:t>Bedrooms</w:t>
            </w:r>
          </w:p>
        </w:tc>
        <w:tc>
          <w:tcPr>
            <w:tcW w:w="476" w:type="dxa"/>
            <w:tcBorders>
              <w:top w:val="nil"/>
              <w:left w:val="nil"/>
              <w:bottom w:val="nil"/>
              <w:right w:val="single" w:sz="4" w:space="0" w:color="000000"/>
            </w:tcBorders>
            <w:shd w:val="clear" w:color="auto" w:fill="auto"/>
            <w:noWrap/>
            <w:hideMark/>
          </w:tcPr>
          <w:p w14:paraId="54BCE66B" w14:textId="77777777" w:rsidR="00436F9A" w:rsidRPr="00491956" w:rsidRDefault="00436F9A" w:rsidP="00491956">
            <w:r w:rsidRPr="00491956">
              <w:t>1,522</w:t>
            </w:r>
          </w:p>
        </w:tc>
        <w:tc>
          <w:tcPr>
            <w:tcW w:w="960" w:type="dxa"/>
            <w:tcBorders>
              <w:top w:val="nil"/>
              <w:left w:val="nil"/>
              <w:bottom w:val="nil"/>
              <w:right w:val="single" w:sz="4" w:space="0" w:color="000000"/>
            </w:tcBorders>
            <w:shd w:val="clear" w:color="auto" w:fill="auto"/>
            <w:noWrap/>
            <w:hideMark/>
          </w:tcPr>
          <w:p w14:paraId="6DE06E03" w14:textId="77777777" w:rsidR="00436F9A" w:rsidRPr="00491956" w:rsidRDefault="00436F9A" w:rsidP="00491956">
            <w:r w:rsidRPr="00491956">
              <w:t>0.00</w:t>
            </w:r>
          </w:p>
        </w:tc>
        <w:tc>
          <w:tcPr>
            <w:tcW w:w="1017" w:type="dxa"/>
            <w:tcBorders>
              <w:top w:val="nil"/>
              <w:left w:val="nil"/>
              <w:bottom w:val="nil"/>
              <w:right w:val="single" w:sz="4" w:space="0" w:color="000000"/>
            </w:tcBorders>
            <w:shd w:val="clear" w:color="auto" w:fill="auto"/>
            <w:noWrap/>
            <w:hideMark/>
          </w:tcPr>
          <w:p w14:paraId="55E94C72" w14:textId="77777777" w:rsidR="00436F9A" w:rsidRPr="00491956" w:rsidRDefault="00436F9A" w:rsidP="00491956">
            <w:r w:rsidRPr="00491956">
              <w:t>7.00</w:t>
            </w:r>
          </w:p>
        </w:tc>
        <w:tc>
          <w:tcPr>
            <w:tcW w:w="960" w:type="dxa"/>
            <w:tcBorders>
              <w:top w:val="nil"/>
              <w:left w:val="nil"/>
              <w:bottom w:val="nil"/>
              <w:right w:val="single" w:sz="4" w:space="0" w:color="000000"/>
            </w:tcBorders>
            <w:shd w:val="clear" w:color="auto" w:fill="auto"/>
            <w:noWrap/>
            <w:hideMark/>
          </w:tcPr>
          <w:p w14:paraId="722685B5" w14:textId="77777777" w:rsidR="00436F9A" w:rsidRPr="00491956" w:rsidRDefault="00436F9A" w:rsidP="00491956">
            <w:r w:rsidRPr="00491956">
              <w:t>1.95</w:t>
            </w:r>
          </w:p>
        </w:tc>
        <w:tc>
          <w:tcPr>
            <w:tcW w:w="1320" w:type="dxa"/>
            <w:tcBorders>
              <w:top w:val="nil"/>
              <w:left w:val="nil"/>
              <w:bottom w:val="nil"/>
              <w:right w:val="single" w:sz="8" w:space="0" w:color="auto"/>
            </w:tcBorders>
            <w:shd w:val="clear" w:color="auto" w:fill="auto"/>
            <w:noWrap/>
            <w:hideMark/>
          </w:tcPr>
          <w:p w14:paraId="4AE457DB" w14:textId="77777777" w:rsidR="00436F9A" w:rsidRPr="00491956" w:rsidRDefault="00436F9A" w:rsidP="00491956">
            <w:r w:rsidRPr="00491956">
              <w:t>1.03</w:t>
            </w:r>
          </w:p>
        </w:tc>
      </w:tr>
      <w:tr w:rsidR="00436F9A" w:rsidRPr="0024251C" w14:paraId="55A0D04F" w14:textId="77777777" w:rsidTr="00491956">
        <w:trPr>
          <w:trHeight w:val="300"/>
        </w:trPr>
        <w:tc>
          <w:tcPr>
            <w:tcW w:w="2847" w:type="dxa"/>
            <w:tcBorders>
              <w:top w:val="nil"/>
              <w:left w:val="single" w:sz="8" w:space="0" w:color="auto"/>
              <w:bottom w:val="nil"/>
              <w:right w:val="single" w:sz="12" w:space="0" w:color="000000"/>
            </w:tcBorders>
            <w:shd w:val="clear" w:color="auto" w:fill="auto"/>
            <w:hideMark/>
          </w:tcPr>
          <w:p w14:paraId="0C3C8CDE" w14:textId="7C0588AF" w:rsidR="00436F9A" w:rsidRPr="00491956" w:rsidRDefault="00436F9A" w:rsidP="009D5537">
            <w:r w:rsidRPr="00491956">
              <w:t>Bath</w:t>
            </w:r>
            <w:r w:rsidR="00FE5633" w:rsidRPr="00491956">
              <w:t>rooms</w:t>
            </w:r>
          </w:p>
        </w:tc>
        <w:tc>
          <w:tcPr>
            <w:tcW w:w="476" w:type="dxa"/>
            <w:tcBorders>
              <w:top w:val="nil"/>
              <w:left w:val="nil"/>
              <w:bottom w:val="nil"/>
              <w:right w:val="single" w:sz="4" w:space="0" w:color="000000"/>
            </w:tcBorders>
            <w:shd w:val="clear" w:color="auto" w:fill="auto"/>
            <w:noWrap/>
            <w:hideMark/>
          </w:tcPr>
          <w:p w14:paraId="09F4E476" w14:textId="77777777" w:rsidR="00436F9A" w:rsidRPr="00491956" w:rsidRDefault="00436F9A" w:rsidP="00491956">
            <w:r w:rsidRPr="00491956">
              <w:t>1,522</w:t>
            </w:r>
          </w:p>
        </w:tc>
        <w:tc>
          <w:tcPr>
            <w:tcW w:w="960" w:type="dxa"/>
            <w:tcBorders>
              <w:top w:val="nil"/>
              <w:left w:val="nil"/>
              <w:bottom w:val="nil"/>
              <w:right w:val="single" w:sz="4" w:space="0" w:color="000000"/>
            </w:tcBorders>
            <w:shd w:val="clear" w:color="auto" w:fill="auto"/>
            <w:noWrap/>
            <w:hideMark/>
          </w:tcPr>
          <w:p w14:paraId="12ED451B" w14:textId="77777777" w:rsidR="00436F9A" w:rsidRPr="00491956" w:rsidRDefault="00436F9A" w:rsidP="00491956">
            <w:r w:rsidRPr="00491956">
              <w:t>1.00</w:t>
            </w:r>
          </w:p>
        </w:tc>
        <w:tc>
          <w:tcPr>
            <w:tcW w:w="1017" w:type="dxa"/>
            <w:tcBorders>
              <w:top w:val="nil"/>
              <w:left w:val="nil"/>
              <w:bottom w:val="nil"/>
              <w:right w:val="single" w:sz="4" w:space="0" w:color="000000"/>
            </w:tcBorders>
            <w:shd w:val="clear" w:color="auto" w:fill="auto"/>
            <w:noWrap/>
            <w:hideMark/>
          </w:tcPr>
          <w:p w14:paraId="3380E62A" w14:textId="77777777" w:rsidR="00436F9A" w:rsidRPr="00491956" w:rsidRDefault="00436F9A" w:rsidP="00491956">
            <w:r w:rsidRPr="00491956">
              <w:t>5.00</w:t>
            </w:r>
          </w:p>
        </w:tc>
        <w:tc>
          <w:tcPr>
            <w:tcW w:w="960" w:type="dxa"/>
            <w:tcBorders>
              <w:top w:val="nil"/>
              <w:left w:val="nil"/>
              <w:bottom w:val="nil"/>
              <w:right w:val="single" w:sz="4" w:space="0" w:color="000000"/>
            </w:tcBorders>
            <w:shd w:val="clear" w:color="auto" w:fill="auto"/>
            <w:noWrap/>
            <w:hideMark/>
          </w:tcPr>
          <w:p w14:paraId="730AAC6D" w14:textId="77777777" w:rsidR="00436F9A" w:rsidRPr="00491956" w:rsidRDefault="00436F9A" w:rsidP="00491956">
            <w:r w:rsidRPr="00491956">
              <w:t>1.46</w:t>
            </w:r>
          </w:p>
        </w:tc>
        <w:tc>
          <w:tcPr>
            <w:tcW w:w="1320" w:type="dxa"/>
            <w:tcBorders>
              <w:top w:val="nil"/>
              <w:left w:val="nil"/>
              <w:bottom w:val="nil"/>
              <w:right w:val="single" w:sz="8" w:space="0" w:color="auto"/>
            </w:tcBorders>
            <w:shd w:val="clear" w:color="auto" w:fill="auto"/>
            <w:noWrap/>
            <w:hideMark/>
          </w:tcPr>
          <w:p w14:paraId="7B85C343" w14:textId="77777777" w:rsidR="00436F9A" w:rsidRPr="00491956" w:rsidRDefault="00436F9A" w:rsidP="00491956">
            <w:r w:rsidRPr="00491956">
              <w:t>0.64</w:t>
            </w:r>
          </w:p>
        </w:tc>
      </w:tr>
      <w:tr w:rsidR="00436F9A" w:rsidRPr="0024251C" w14:paraId="193BF6A7" w14:textId="77777777" w:rsidTr="00491956">
        <w:trPr>
          <w:trHeight w:val="300"/>
        </w:trPr>
        <w:tc>
          <w:tcPr>
            <w:tcW w:w="2847" w:type="dxa"/>
            <w:tcBorders>
              <w:top w:val="nil"/>
              <w:left w:val="single" w:sz="8" w:space="0" w:color="auto"/>
              <w:bottom w:val="nil"/>
              <w:right w:val="single" w:sz="12" w:space="0" w:color="000000"/>
            </w:tcBorders>
            <w:shd w:val="clear" w:color="auto" w:fill="auto"/>
            <w:hideMark/>
          </w:tcPr>
          <w:p w14:paraId="156440FE" w14:textId="25751C54" w:rsidR="00436F9A" w:rsidRPr="00491956" w:rsidRDefault="00436F9A" w:rsidP="006B0EC2">
            <w:r w:rsidRPr="00491956">
              <w:t>Parking</w:t>
            </w:r>
          </w:p>
        </w:tc>
        <w:tc>
          <w:tcPr>
            <w:tcW w:w="476" w:type="dxa"/>
            <w:tcBorders>
              <w:top w:val="nil"/>
              <w:left w:val="nil"/>
              <w:bottom w:val="nil"/>
              <w:right w:val="single" w:sz="4" w:space="0" w:color="000000"/>
            </w:tcBorders>
            <w:shd w:val="clear" w:color="auto" w:fill="auto"/>
            <w:noWrap/>
            <w:hideMark/>
          </w:tcPr>
          <w:p w14:paraId="421DFF07" w14:textId="77777777" w:rsidR="00436F9A" w:rsidRPr="00491956" w:rsidRDefault="00436F9A" w:rsidP="00491956">
            <w:r w:rsidRPr="00491956">
              <w:t>1,522</w:t>
            </w:r>
          </w:p>
        </w:tc>
        <w:tc>
          <w:tcPr>
            <w:tcW w:w="960" w:type="dxa"/>
            <w:tcBorders>
              <w:top w:val="nil"/>
              <w:left w:val="nil"/>
              <w:bottom w:val="nil"/>
              <w:right w:val="single" w:sz="4" w:space="0" w:color="000000"/>
            </w:tcBorders>
            <w:shd w:val="clear" w:color="auto" w:fill="auto"/>
            <w:noWrap/>
            <w:hideMark/>
          </w:tcPr>
          <w:p w14:paraId="13CD9693" w14:textId="77777777" w:rsidR="00436F9A" w:rsidRPr="00491956" w:rsidRDefault="00436F9A" w:rsidP="00491956">
            <w:r w:rsidRPr="00491956">
              <w:t>0.00</w:t>
            </w:r>
          </w:p>
        </w:tc>
        <w:tc>
          <w:tcPr>
            <w:tcW w:w="1017" w:type="dxa"/>
            <w:tcBorders>
              <w:top w:val="nil"/>
              <w:left w:val="nil"/>
              <w:bottom w:val="nil"/>
              <w:right w:val="single" w:sz="4" w:space="0" w:color="000000"/>
            </w:tcBorders>
            <w:shd w:val="clear" w:color="auto" w:fill="auto"/>
            <w:noWrap/>
            <w:hideMark/>
          </w:tcPr>
          <w:p w14:paraId="51162F83" w14:textId="77777777" w:rsidR="00436F9A" w:rsidRPr="00491956" w:rsidRDefault="00436F9A" w:rsidP="00491956">
            <w:r w:rsidRPr="00491956">
              <w:t>4.00</w:t>
            </w:r>
          </w:p>
        </w:tc>
        <w:tc>
          <w:tcPr>
            <w:tcW w:w="960" w:type="dxa"/>
            <w:tcBorders>
              <w:top w:val="nil"/>
              <w:left w:val="nil"/>
              <w:bottom w:val="nil"/>
              <w:right w:val="single" w:sz="4" w:space="0" w:color="000000"/>
            </w:tcBorders>
            <w:shd w:val="clear" w:color="auto" w:fill="auto"/>
            <w:noWrap/>
            <w:hideMark/>
          </w:tcPr>
          <w:p w14:paraId="5B299193" w14:textId="77777777" w:rsidR="00436F9A" w:rsidRPr="00491956" w:rsidRDefault="00436F9A" w:rsidP="00491956">
            <w:r w:rsidRPr="00491956">
              <w:t>0.81</w:t>
            </w:r>
          </w:p>
        </w:tc>
        <w:tc>
          <w:tcPr>
            <w:tcW w:w="1320" w:type="dxa"/>
            <w:tcBorders>
              <w:top w:val="nil"/>
              <w:left w:val="nil"/>
              <w:bottom w:val="nil"/>
              <w:right w:val="single" w:sz="8" w:space="0" w:color="auto"/>
            </w:tcBorders>
            <w:shd w:val="clear" w:color="auto" w:fill="auto"/>
            <w:noWrap/>
            <w:hideMark/>
          </w:tcPr>
          <w:p w14:paraId="64C29E33" w14:textId="77777777" w:rsidR="00436F9A" w:rsidRPr="00491956" w:rsidRDefault="00436F9A" w:rsidP="00491956">
            <w:r w:rsidRPr="00491956">
              <w:t>0.75</w:t>
            </w:r>
          </w:p>
        </w:tc>
      </w:tr>
      <w:tr w:rsidR="00436F9A" w:rsidRPr="0024251C" w14:paraId="2F43BC5B" w14:textId="77777777" w:rsidTr="00491956">
        <w:trPr>
          <w:trHeight w:val="300"/>
        </w:trPr>
        <w:tc>
          <w:tcPr>
            <w:tcW w:w="2847" w:type="dxa"/>
            <w:tcBorders>
              <w:top w:val="nil"/>
              <w:left w:val="single" w:sz="8" w:space="0" w:color="auto"/>
              <w:bottom w:val="nil"/>
              <w:right w:val="single" w:sz="12" w:space="0" w:color="000000"/>
            </w:tcBorders>
            <w:shd w:val="clear" w:color="auto" w:fill="auto"/>
            <w:hideMark/>
          </w:tcPr>
          <w:p w14:paraId="2C721C44" w14:textId="7C5503B4" w:rsidR="00436F9A" w:rsidRPr="00491956" w:rsidRDefault="00436F9A" w:rsidP="006B0EC2">
            <w:r w:rsidRPr="00491956">
              <w:t>Type (0=House, 1=Unit)</w:t>
            </w:r>
          </w:p>
        </w:tc>
        <w:tc>
          <w:tcPr>
            <w:tcW w:w="476" w:type="dxa"/>
            <w:tcBorders>
              <w:top w:val="nil"/>
              <w:left w:val="nil"/>
              <w:bottom w:val="nil"/>
              <w:right w:val="single" w:sz="4" w:space="0" w:color="000000"/>
            </w:tcBorders>
            <w:shd w:val="clear" w:color="auto" w:fill="auto"/>
            <w:noWrap/>
            <w:hideMark/>
          </w:tcPr>
          <w:p w14:paraId="30B32E00" w14:textId="77777777" w:rsidR="00436F9A" w:rsidRPr="00491956" w:rsidRDefault="00436F9A" w:rsidP="00491956">
            <w:r w:rsidRPr="00491956">
              <w:t>1,522</w:t>
            </w:r>
          </w:p>
        </w:tc>
        <w:tc>
          <w:tcPr>
            <w:tcW w:w="960" w:type="dxa"/>
            <w:tcBorders>
              <w:top w:val="nil"/>
              <w:left w:val="nil"/>
              <w:bottom w:val="nil"/>
              <w:right w:val="single" w:sz="4" w:space="0" w:color="000000"/>
            </w:tcBorders>
            <w:shd w:val="clear" w:color="auto" w:fill="auto"/>
            <w:noWrap/>
            <w:hideMark/>
          </w:tcPr>
          <w:p w14:paraId="64F892E9" w14:textId="77777777" w:rsidR="00436F9A" w:rsidRPr="00491956" w:rsidRDefault="00436F9A" w:rsidP="00491956">
            <w:r w:rsidRPr="00491956">
              <w:t>0.00</w:t>
            </w:r>
          </w:p>
        </w:tc>
        <w:tc>
          <w:tcPr>
            <w:tcW w:w="1017" w:type="dxa"/>
            <w:tcBorders>
              <w:top w:val="nil"/>
              <w:left w:val="nil"/>
              <w:bottom w:val="nil"/>
              <w:right w:val="single" w:sz="4" w:space="0" w:color="000000"/>
            </w:tcBorders>
            <w:shd w:val="clear" w:color="auto" w:fill="auto"/>
            <w:noWrap/>
            <w:hideMark/>
          </w:tcPr>
          <w:p w14:paraId="2F28D77A" w14:textId="77777777" w:rsidR="00436F9A" w:rsidRPr="00491956" w:rsidRDefault="00436F9A" w:rsidP="00491956">
            <w:r w:rsidRPr="00491956">
              <w:t>1.00</w:t>
            </w:r>
          </w:p>
        </w:tc>
        <w:tc>
          <w:tcPr>
            <w:tcW w:w="960" w:type="dxa"/>
            <w:tcBorders>
              <w:top w:val="nil"/>
              <w:left w:val="nil"/>
              <w:bottom w:val="nil"/>
              <w:right w:val="single" w:sz="4" w:space="0" w:color="000000"/>
            </w:tcBorders>
            <w:shd w:val="clear" w:color="auto" w:fill="auto"/>
            <w:noWrap/>
            <w:hideMark/>
          </w:tcPr>
          <w:p w14:paraId="4CDF2D33" w14:textId="77777777" w:rsidR="00436F9A" w:rsidRPr="00491956" w:rsidRDefault="00436F9A" w:rsidP="00491956">
            <w:r w:rsidRPr="00491956">
              <w:t>0.70</w:t>
            </w:r>
          </w:p>
        </w:tc>
        <w:tc>
          <w:tcPr>
            <w:tcW w:w="1320" w:type="dxa"/>
            <w:tcBorders>
              <w:top w:val="nil"/>
              <w:left w:val="nil"/>
              <w:bottom w:val="nil"/>
              <w:right w:val="single" w:sz="8" w:space="0" w:color="auto"/>
            </w:tcBorders>
            <w:shd w:val="clear" w:color="auto" w:fill="auto"/>
            <w:noWrap/>
            <w:hideMark/>
          </w:tcPr>
          <w:p w14:paraId="28D5DB1D" w14:textId="77777777" w:rsidR="00436F9A" w:rsidRPr="00491956" w:rsidRDefault="00436F9A" w:rsidP="00491956">
            <w:r w:rsidRPr="00491956">
              <w:t>0.46</w:t>
            </w:r>
          </w:p>
        </w:tc>
      </w:tr>
      <w:tr w:rsidR="00436F9A" w:rsidRPr="0024251C" w14:paraId="0E116870" w14:textId="77777777" w:rsidTr="00491956">
        <w:trPr>
          <w:trHeight w:val="300"/>
        </w:trPr>
        <w:tc>
          <w:tcPr>
            <w:tcW w:w="2847" w:type="dxa"/>
            <w:tcBorders>
              <w:top w:val="nil"/>
              <w:left w:val="single" w:sz="8" w:space="0" w:color="auto"/>
              <w:bottom w:val="nil"/>
              <w:right w:val="single" w:sz="12" w:space="0" w:color="000000"/>
            </w:tcBorders>
            <w:shd w:val="clear" w:color="auto" w:fill="auto"/>
            <w:hideMark/>
          </w:tcPr>
          <w:p w14:paraId="549DBA36" w14:textId="7B598AFF" w:rsidR="00436F9A" w:rsidRPr="00491956" w:rsidRDefault="00436F9A" w:rsidP="006B0EC2">
            <w:r w:rsidRPr="00491956">
              <w:t>Buffer</w:t>
            </w:r>
            <w:r w:rsidR="00490BDB">
              <w:t xml:space="preserve"> </w:t>
            </w:r>
            <w:r w:rsidR="00FE5633" w:rsidRPr="00491956">
              <w:t xml:space="preserve">of </w:t>
            </w:r>
            <w:r w:rsidRPr="00491956">
              <w:t>100m</w:t>
            </w:r>
            <w:r w:rsidR="00FE5633" w:rsidRPr="00491956">
              <w:t xml:space="preserve"> around station</w:t>
            </w:r>
          </w:p>
        </w:tc>
        <w:tc>
          <w:tcPr>
            <w:tcW w:w="476" w:type="dxa"/>
            <w:tcBorders>
              <w:top w:val="nil"/>
              <w:left w:val="nil"/>
              <w:bottom w:val="nil"/>
              <w:right w:val="single" w:sz="4" w:space="0" w:color="000000"/>
            </w:tcBorders>
            <w:shd w:val="clear" w:color="auto" w:fill="auto"/>
            <w:noWrap/>
            <w:hideMark/>
          </w:tcPr>
          <w:p w14:paraId="41FD8A93" w14:textId="77777777" w:rsidR="00436F9A" w:rsidRPr="00491956" w:rsidRDefault="00436F9A" w:rsidP="00491956">
            <w:r w:rsidRPr="00491956">
              <w:t>1,522</w:t>
            </w:r>
          </w:p>
        </w:tc>
        <w:tc>
          <w:tcPr>
            <w:tcW w:w="960" w:type="dxa"/>
            <w:tcBorders>
              <w:top w:val="nil"/>
              <w:left w:val="nil"/>
              <w:bottom w:val="nil"/>
              <w:right w:val="single" w:sz="4" w:space="0" w:color="000000"/>
            </w:tcBorders>
            <w:shd w:val="clear" w:color="auto" w:fill="auto"/>
            <w:noWrap/>
            <w:hideMark/>
          </w:tcPr>
          <w:p w14:paraId="36BA04E4" w14:textId="77777777" w:rsidR="00436F9A" w:rsidRPr="00491956" w:rsidRDefault="00436F9A" w:rsidP="00491956">
            <w:r w:rsidRPr="00491956">
              <w:t>0.00</w:t>
            </w:r>
          </w:p>
        </w:tc>
        <w:tc>
          <w:tcPr>
            <w:tcW w:w="1017" w:type="dxa"/>
            <w:tcBorders>
              <w:top w:val="nil"/>
              <w:left w:val="nil"/>
              <w:bottom w:val="nil"/>
              <w:right w:val="single" w:sz="4" w:space="0" w:color="000000"/>
            </w:tcBorders>
            <w:shd w:val="clear" w:color="auto" w:fill="auto"/>
            <w:noWrap/>
            <w:hideMark/>
          </w:tcPr>
          <w:p w14:paraId="195A705A" w14:textId="77777777" w:rsidR="00436F9A" w:rsidRPr="00491956" w:rsidRDefault="00436F9A" w:rsidP="00491956">
            <w:r w:rsidRPr="00491956">
              <w:t>1.00</w:t>
            </w:r>
          </w:p>
        </w:tc>
        <w:tc>
          <w:tcPr>
            <w:tcW w:w="960" w:type="dxa"/>
            <w:tcBorders>
              <w:top w:val="nil"/>
              <w:left w:val="nil"/>
              <w:bottom w:val="nil"/>
              <w:right w:val="single" w:sz="4" w:space="0" w:color="000000"/>
            </w:tcBorders>
            <w:shd w:val="clear" w:color="auto" w:fill="auto"/>
            <w:noWrap/>
            <w:hideMark/>
          </w:tcPr>
          <w:p w14:paraId="3D94F826" w14:textId="77777777" w:rsidR="00436F9A" w:rsidRPr="00491956" w:rsidRDefault="00436F9A" w:rsidP="00491956">
            <w:r w:rsidRPr="00491956">
              <w:t>0.03</w:t>
            </w:r>
          </w:p>
        </w:tc>
        <w:tc>
          <w:tcPr>
            <w:tcW w:w="1320" w:type="dxa"/>
            <w:tcBorders>
              <w:top w:val="nil"/>
              <w:left w:val="nil"/>
              <w:bottom w:val="nil"/>
              <w:right w:val="single" w:sz="8" w:space="0" w:color="auto"/>
            </w:tcBorders>
            <w:shd w:val="clear" w:color="auto" w:fill="auto"/>
            <w:noWrap/>
            <w:hideMark/>
          </w:tcPr>
          <w:p w14:paraId="1700A046" w14:textId="77777777" w:rsidR="00436F9A" w:rsidRPr="00491956" w:rsidRDefault="00436F9A" w:rsidP="00491956">
            <w:r w:rsidRPr="00491956">
              <w:t>0.17</w:t>
            </w:r>
          </w:p>
        </w:tc>
      </w:tr>
      <w:tr w:rsidR="00436F9A" w:rsidRPr="0024251C" w14:paraId="068D824C" w14:textId="77777777" w:rsidTr="00491956">
        <w:trPr>
          <w:trHeight w:val="300"/>
        </w:trPr>
        <w:tc>
          <w:tcPr>
            <w:tcW w:w="2847" w:type="dxa"/>
            <w:tcBorders>
              <w:top w:val="nil"/>
              <w:left w:val="single" w:sz="8" w:space="0" w:color="auto"/>
              <w:bottom w:val="nil"/>
              <w:right w:val="single" w:sz="12" w:space="0" w:color="000000"/>
            </w:tcBorders>
            <w:shd w:val="clear" w:color="auto" w:fill="auto"/>
            <w:hideMark/>
          </w:tcPr>
          <w:p w14:paraId="4CE03D58" w14:textId="02433C12" w:rsidR="00436F9A" w:rsidRPr="00491956" w:rsidRDefault="00FE5633" w:rsidP="006B0EC2">
            <w:r w:rsidRPr="00491956">
              <w:t>U</w:t>
            </w:r>
            <w:r w:rsidR="00436F9A" w:rsidRPr="00491956">
              <w:t>nemployment</w:t>
            </w:r>
          </w:p>
        </w:tc>
        <w:tc>
          <w:tcPr>
            <w:tcW w:w="476" w:type="dxa"/>
            <w:tcBorders>
              <w:top w:val="nil"/>
              <w:left w:val="nil"/>
              <w:bottom w:val="nil"/>
              <w:right w:val="single" w:sz="4" w:space="0" w:color="000000"/>
            </w:tcBorders>
            <w:shd w:val="clear" w:color="auto" w:fill="auto"/>
            <w:noWrap/>
            <w:hideMark/>
          </w:tcPr>
          <w:p w14:paraId="519E3CB3" w14:textId="77777777" w:rsidR="00436F9A" w:rsidRPr="00491956" w:rsidRDefault="00436F9A" w:rsidP="00491956">
            <w:r w:rsidRPr="00491956">
              <w:t>1,522</w:t>
            </w:r>
          </w:p>
        </w:tc>
        <w:tc>
          <w:tcPr>
            <w:tcW w:w="960" w:type="dxa"/>
            <w:tcBorders>
              <w:top w:val="nil"/>
              <w:left w:val="nil"/>
              <w:bottom w:val="nil"/>
              <w:right w:val="single" w:sz="4" w:space="0" w:color="000000"/>
            </w:tcBorders>
            <w:shd w:val="clear" w:color="auto" w:fill="auto"/>
            <w:noWrap/>
            <w:hideMark/>
          </w:tcPr>
          <w:p w14:paraId="3E8B6FCD" w14:textId="77777777" w:rsidR="00436F9A" w:rsidRPr="00491956" w:rsidRDefault="00436F9A" w:rsidP="00491956">
            <w:r w:rsidRPr="00491956">
              <w:t>0.00</w:t>
            </w:r>
          </w:p>
        </w:tc>
        <w:tc>
          <w:tcPr>
            <w:tcW w:w="1017" w:type="dxa"/>
            <w:tcBorders>
              <w:top w:val="nil"/>
              <w:left w:val="nil"/>
              <w:bottom w:val="nil"/>
              <w:right w:val="single" w:sz="4" w:space="0" w:color="000000"/>
            </w:tcBorders>
            <w:shd w:val="clear" w:color="auto" w:fill="auto"/>
            <w:noWrap/>
            <w:hideMark/>
          </w:tcPr>
          <w:p w14:paraId="064CDDF9" w14:textId="77777777" w:rsidR="00436F9A" w:rsidRPr="00491956" w:rsidRDefault="00436F9A" w:rsidP="00491956">
            <w:r w:rsidRPr="00491956">
              <w:t>0.27</w:t>
            </w:r>
          </w:p>
        </w:tc>
        <w:tc>
          <w:tcPr>
            <w:tcW w:w="960" w:type="dxa"/>
            <w:tcBorders>
              <w:top w:val="nil"/>
              <w:left w:val="nil"/>
              <w:bottom w:val="nil"/>
              <w:right w:val="single" w:sz="4" w:space="0" w:color="000000"/>
            </w:tcBorders>
            <w:shd w:val="clear" w:color="auto" w:fill="auto"/>
            <w:noWrap/>
            <w:hideMark/>
          </w:tcPr>
          <w:p w14:paraId="4DEC4C68" w14:textId="77777777" w:rsidR="00436F9A" w:rsidRPr="00491956" w:rsidRDefault="00436F9A" w:rsidP="00491956">
            <w:r w:rsidRPr="00491956">
              <w:t>0.03</w:t>
            </w:r>
          </w:p>
        </w:tc>
        <w:tc>
          <w:tcPr>
            <w:tcW w:w="1320" w:type="dxa"/>
            <w:tcBorders>
              <w:top w:val="nil"/>
              <w:left w:val="nil"/>
              <w:bottom w:val="nil"/>
              <w:right w:val="single" w:sz="8" w:space="0" w:color="auto"/>
            </w:tcBorders>
            <w:shd w:val="clear" w:color="auto" w:fill="auto"/>
            <w:noWrap/>
            <w:hideMark/>
          </w:tcPr>
          <w:p w14:paraId="7D3C1F66" w14:textId="77777777" w:rsidR="00436F9A" w:rsidRPr="00491956" w:rsidRDefault="00436F9A" w:rsidP="00491956">
            <w:r w:rsidRPr="00491956">
              <w:t>0.02</w:t>
            </w:r>
          </w:p>
        </w:tc>
      </w:tr>
      <w:tr w:rsidR="00436F9A" w:rsidRPr="0024251C" w14:paraId="45B0360C" w14:textId="77777777" w:rsidTr="00491956">
        <w:trPr>
          <w:trHeight w:val="300"/>
        </w:trPr>
        <w:tc>
          <w:tcPr>
            <w:tcW w:w="2847" w:type="dxa"/>
            <w:tcBorders>
              <w:top w:val="nil"/>
              <w:left w:val="single" w:sz="8" w:space="0" w:color="auto"/>
              <w:bottom w:val="nil"/>
              <w:right w:val="single" w:sz="12" w:space="0" w:color="000000"/>
            </w:tcBorders>
            <w:shd w:val="clear" w:color="auto" w:fill="auto"/>
            <w:hideMark/>
          </w:tcPr>
          <w:p w14:paraId="7DCC42D8" w14:textId="68641E3B" w:rsidR="00436F9A" w:rsidRPr="00491956" w:rsidRDefault="00FE5633" w:rsidP="006B0EC2">
            <w:r w:rsidRPr="00491956">
              <w:t>H</w:t>
            </w:r>
            <w:r w:rsidR="00436F9A" w:rsidRPr="00491956">
              <w:t>ousehold _income</w:t>
            </w:r>
          </w:p>
        </w:tc>
        <w:tc>
          <w:tcPr>
            <w:tcW w:w="476" w:type="dxa"/>
            <w:tcBorders>
              <w:top w:val="nil"/>
              <w:left w:val="nil"/>
              <w:bottom w:val="nil"/>
              <w:right w:val="single" w:sz="4" w:space="0" w:color="000000"/>
            </w:tcBorders>
            <w:shd w:val="clear" w:color="auto" w:fill="auto"/>
            <w:noWrap/>
            <w:hideMark/>
          </w:tcPr>
          <w:p w14:paraId="202D633D" w14:textId="77777777" w:rsidR="00436F9A" w:rsidRPr="00491956" w:rsidRDefault="00436F9A" w:rsidP="00491956">
            <w:r w:rsidRPr="00491956">
              <w:t>1,522</w:t>
            </w:r>
          </w:p>
        </w:tc>
        <w:tc>
          <w:tcPr>
            <w:tcW w:w="960" w:type="dxa"/>
            <w:tcBorders>
              <w:top w:val="nil"/>
              <w:left w:val="nil"/>
              <w:bottom w:val="nil"/>
              <w:right w:val="single" w:sz="4" w:space="0" w:color="000000"/>
            </w:tcBorders>
            <w:shd w:val="clear" w:color="auto" w:fill="auto"/>
            <w:noWrap/>
            <w:hideMark/>
          </w:tcPr>
          <w:p w14:paraId="0844DDED" w14:textId="77777777" w:rsidR="00436F9A" w:rsidRPr="00491956" w:rsidRDefault="00436F9A" w:rsidP="00491956">
            <w:r w:rsidRPr="00491956">
              <w:t>0.00</w:t>
            </w:r>
          </w:p>
        </w:tc>
        <w:tc>
          <w:tcPr>
            <w:tcW w:w="1017" w:type="dxa"/>
            <w:tcBorders>
              <w:top w:val="nil"/>
              <w:left w:val="nil"/>
              <w:bottom w:val="nil"/>
              <w:right w:val="single" w:sz="4" w:space="0" w:color="000000"/>
            </w:tcBorders>
            <w:shd w:val="clear" w:color="auto" w:fill="auto"/>
            <w:noWrap/>
            <w:hideMark/>
          </w:tcPr>
          <w:p w14:paraId="55027A81" w14:textId="77777777" w:rsidR="00436F9A" w:rsidRPr="00491956" w:rsidRDefault="00436F9A" w:rsidP="00491956">
            <w:r w:rsidRPr="00491956">
              <w:t>2.83</w:t>
            </w:r>
          </w:p>
        </w:tc>
        <w:tc>
          <w:tcPr>
            <w:tcW w:w="960" w:type="dxa"/>
            <w:tcBorders>
              <w:top w:val="nil"/>
              <w:left w:val="nil"/>
              <w:bottom w:val="nil"/>
              <w:right w:val="single" w:sz="4" w:space="0" w:color="000000"/>
            </w:tcBorders>
            <w:shd w:val="clear" w:color="auto" w:fill="auto"/>
            <w:noWrap/>
            <w:hideMark/>
          </w:tcPr>
          <w:p w14:paraId="5B22838C" w14:textId="77777777" w:rsidR="00436F9A" w:rsidRPr="00491956" w:rsidRDefault="00436F9A" w:rsidP="00491956">
            <w:r w:rsidRPr="00491956">
              <w:t>1.87</w:t>
            </w:r>
          </w:p>
        </w:tc>
        <w:tc>
          <w:tcPr>
            <w:tcW w:w="1320" w:type="dxa"/>
            <w:tcBorders>
              <w:top w:val="nil"/>
              <w:left w:val="nil"/>
              <w:bottom w:val="nil"/>
              <w:right w:val="single" w:sz="8" w:space="0" w:color="auto"/>
            </w:tcBorders>
            <w:shd w:val="clear" w:color="auto" w:fill="auto"/>
            <w:noWrap/>
            <w:hideMark/>
          </w:tcPr>
          <w:p w14:paraId="561D8626" w14:textId="77777777" w:rsidR="00436F9A" w:rsidRPr="00491956" w:rsidRDefault="00436F9A" w:rsidP="00491956">
            <w:r w:rsidRPr="00491956">
              <w:t>0.58</w:t>
            </w:r>
          </w:p>
        </w:tc>
      </w:tr>
      <w:tr w:rsidR="00436F9A" w:rsidRPr="0024251C" w14:paraId="21E64DCE" w14:textId="77777777" w:rsidTr="00491956">
        <w:trPr>
          <w:trHeight w:val="300"/>
        </w:trPr>
        <w:tc>
          <w:tcPr>
            <w:tcW w:w="2847" w:type="dxa"/>
            <w:tcBorders>
              <w:top w:val="nil"/>
              <w:left w:val="single" w:sz="8" w:space="0" w:color="auto"/>
              <w:bottom w:val="nil"/>
              <w:right w:val="single" w:sz="12" w:space="0" w:color="000000"/>
            </w:tcBorders>
            <w:shd w:val="clear" w:color="auto" w:fill="auto"/>
            <w:hideMark/>
          </w:tcPr>
          <w:p w14:paraId="141646D3" w14:textId="4BEE3F01" w:rsidR="00436F9A" w:rsidRPr="00491956" w:rsidRDefault="00436F9A" w:rsidP="006B0EC2">
            <w:r w:rsidRPr="00491956">
              <w:t>Distance to LRT</w:t>
            </w:r>
          </w:p>
        </w:tc>
        <w:tc>
          <w:tcPr>
            <w:tcW w:w="476" w:type="dxa"/>
            <w:tcBorders>
              <w:top w:val="nil"/>
              <w:left w:val="nil"/>
              <w:bottom w:val="nil"/>
              <w:right w:val="single" w:sz="4" w:space="0" w:color="000000"/>
            </w:tcBorders>
            <w:shd w:val="clear" w:color="auto" w:fill="auto"/>
            <w:noWrap/>
            <w:hideMark/>
          </w:tcPr>
          <w:p w14:paraId="35A7C5AC" w14:textId="77777777" w:rsidR="00436F9A" w:rsidRPr="00491956" w:rsidRDefault="00436F9A" w:rsidP="00491956">
            <w:r w:rsidRPr="00491956">
              <w:t>1,522</w:t>
            </w:r>
          </w:p>
        </w:tc>
        <w:tc>
          <w:tcPr>
            <w:tcW w:w="960" w:type="dxa"/>
            <w:tcBorders>
              <w:top w:val="nil"/>
              <w:left w:val="nil"/>
              <w:bottom w:val="nil"/>
              <w:right w:val="single" w:sz="4" w:space="0" w:color="000000"/>
            </w:tcBorders>
            <w:shd w:val="clear" w:color="auto" w:fill="auto"/>
            <w:noWrap/>
            <w:hideMark/>
          </w:tcPr>
          <w:p w14:paraId="00573A18" w14:textId="77777777" w:rsidR="00436F9A" w:rsidRPr="00491956" w:rsidRDefault="00436F9A" w:rsidP="00491956">
            <w:r w:rsidRPr="00491956">
              <w:t>0.02</w:t>
            </w:r>
          </w:p>
        </w:tc>
        <w:tc>
          <w:tcPr>
            <w:tcW w:w="1017" w:type="dxa"/>
            <w:tcBorders>
              <w:top w:val="nil"/>
              <w:left w:val="nil"/>
              <w:bottom w:val="nil"/>
              <w:right w:val="single" w:sz="4" w:space="0" w:color="000000"/>
            </w:tcBorders>
            <w:shd w:val="clear" w:color="auto" w:fill="auto"/>
            <w:noWrap/>
            <w:hideMark/>
          </w:tcPr>
          <w:p w14:paraId="2D5C5FB2" w14:textId="77777777" w:rsidR="00436F9A" w:rsidRPr="00491956" w:rsidRDefault="00436F9A" w:rsidP="00491956">
            <w:r w:rsidRPr="00491956">
              <w:t>1.57</w:t>
            </w:r>
          </w:p>
        </w:tc>
        <w:tc>
          <w:tcPr>
            <w:tcW w:w="960" w:type="dxa"/>
            <w:tcBorders>
              <w:top w:val="nil"/>
              <w:left w:val="nil"/>
              <w:bottom w:val="nil"/>
              <w:right w:val="single" w:sz="4" w:space="0" w:color="000000"/>
            </w:tcBorders>
            <w:shd w:val="clear" w:color="auto" w:fill="auto"/>
            <w:noWrap/>
            <w:hideMark/>
          </w:tcPr>
          <w:p w14:paraId="4BCFF340" w14:textId="77777777" w:rsidR="00436F9A" w:rsidRPr="00491956" w:rsidRDefault="00436F9A" w:rsidP="00491956">
            <w:r w:rsidRPr="00491956">
              <w:t>0.68</w:t>
            </w:r>
          </w:p>
        </w:tc>
        <w:tc>
          <w:tcPr>
            <w:tcW w:w="1320" w:type="dxa"/>
            <w:tcBorders>
              <w:top w:val="nil"/>
              <w:left w:val="nil"/>
              <w:bottom w:val="nil"/>
              <w:right w:val="single" w:sz="8" w:space="0" w:color="auto"/>
            </w:tcBorders>
            <w:shd w:val="clear" w:color="auto" w:fill="auto"/>
            <w:noWrap/>
            <w:hideMark/>
          </w:tcPr>
          <w:p w14:paraId="03B3C056" w14:textId="77777777" w:rsidR="00436F9A" w:rsidRPr="00491956" w:rsidRDefault="00436F9A" w:rsidP="00491956">
            <w:r w:rsidRPr="00491956">
              <w:t>0.35</w:t>
            </w:r>
          </w:p>
        </w:tc>
      </w:tr>
      <w:tr w:rsidR="00436F9A" w:rsidRPr="0024251C" w14:paraId="264EB0A7" w14:textId="77777777" w:rsidTr="00491956">
        <w:trPr>
          <w:trHeight w:val="300"/>
        </w:trPr>
        <w:tc>
          <w:tcPr>
            <w:tcW w:w="2847" w:type="dxa"/>
            <w:tcBorders>
              <w:top w:val="nil"/>
              <w:left w:val="single" w:sz="8" w:space="0" w:color="auto"/>
              <w:bottom w:val="nil"/>
              <w:right w:val="single" w:sz="12" w:space="0" w:color="000000"/>
            </w:tcBorders>
            <w:shd w:val="clear" w:color="auto" w:fill="auto"/>
            <w:hideMark/>
          </w:tcPr>
          <w:p w14:paraId="1B4391E8" w14:textId="6749FCFF" w:rsidR="00436F9A" w:rsidRPr="00491956" w:rsidRDefault="00436F9A" w:rsidP="006B0EC2">
            <w:r w:rsidRPr="00491956">
              <w:t>Distance to CBD</w:t>
            </w:r>
          </w:p>
        </w:tc>
        <w:tc>
          <w:tcPr>
            <w:tcW w:w="476" w:type="dxa"/>
            <w:tcBorders>
              <w:top w:val="nil"/>
              <w:left w:val="nil"/>
              <w:bottom w:val="nil"/>
              <w:right w:val="single" w:sz="4" w:space="0" w:color="000000"/>
            </w:tcBorders>
            <w:shd w:val="clear" w:color="auto" w:fill="auto"/>
            <w:noWrap/>
            <w:hideMark/>
          </w:tcPr>
          <w:p w14:paraId="0A41425B" w14:textId="77777777" w:rsidR="00436F9A" w:rsidRPr="00491956" w:rsidRDefault="00436F9A" w:rsidP="00491956">
            <w:r w:rsidRPr="00491956">
              <w:t>1,522</w:t>
            </w:r>
          </w:p>
        </w:tc>
        <w:tc>
          <w:tcPr>
            <w:tcW w:w="960" w:type="dxa"/>
            <w:tcBorders>
              <w:top w:val="nil"/>
              <w:left w:val="nil"/>
              <w:bottom w:val="nil"/>
              <w:right w:val="single" w:sz="4" w:space="0" w:color="000000"/>
            </w:tcBorders>
            <w:shd w:val="clear" w:color="auto" w:fill="auto"/>
            <w:noWrap/>
            <w:hideMark/>
          </w:tcPr>
          <w:p w14:paraId="049B6512" w14:textId="77777777" w:rsidR="00436F9A" w:rsidRPr="00491956" w:rsidRDefault="00436F9A" w:rsidP="00491956">
            <w:r w:rsidRPr="00491956">
              <w:t>0.12</w:t>
            </w:r>
          </w:p>
        </w:tc>
        <w:tc>
          <w:tcPr>
            <w:tcW w:w="1017" w:type="dxa"/>
            <w:tcBorders>
              <w:top w:val="nil"/>
              <w:left w:val="nil"/>
              <w:bottom w:val="nil"/>
              <w:right w:val="single" w:sz="4" w:space="0" w:color="000000"/>
            </w:tcBorders>
            <w:shd w:val="clear" w:color="auto" w:fill="auto"/>
            <w:noWrap/>
            <w:hideMark/>
          </w:tcPr>
          <w:p w14:paraId="58810601" w14:textId="77777777" w:rsidR="00436F9A" w:rsidRPr="00491956" w:rsidRDefault="00436F9A" w:rsidP="00491956">
            <w:r w:rsidRPr="00491956">
              <w:t>5.57</w:t>
            </w:r>
          </w:p>
        </w:tc>
        <w:tc>
          <w:tcPr>
            <w:tcW w:w="960" w:type="dxa"/>
            <w:tcBorders>
              <w:top w:val="nil"/>
              <w:left w:val="nil"/>
              <w:bottom w:val="nil"/>
              <w:right w:val="single" w:sz="4" w:space="0" w:color="000000"/>
            </w:tcBorders>
            <w:shd w:val="clear" w:color="auto" w:fill="auto"/>
            <w:noWrap/>
            <w:hideMark/>
          </w:tcPr>
          <w:p w14:paraId="68D0437B" w14:textId="77777777" w:rsidR="00436F9A" w:rsidRPr="00491956" w:rsidRDefault="00436F9A" w:rsidP="00491956">
            <w:r w:rsidRPr="00491956">
              <w:t>2.06</w:t>
            </w:r>
          </w:p>
        </w:tc>
        <w:tc>
          <w:tcPr>
            <w:tcW w:w="1320" w:type="dxa"/>
            <w:tcBorders>
              <w:top w:val="nil"/>
              <w:left w:val="nil"/>
              <w:bottom w:val="nil"/>
              <w:right w:val="single" w:sz="8" w:space="0" w:color="auto"/>
            </w:tcBorders>
            <w:shd w:val="clear" w:color="auto" w:fill="auto"/>
            <w:noWrap/>
            <w:hideMark/>
          </w:tcPr>
          <w:p w14:paraId="18B9ADD6" w14:textId="77777777" w:rsidR="00436F9A" w:rsidRPr="00491956" w:rsidRDefault="00436F9A" w:rsidP="00491956">
            <w:r w:rsidRPr="00491956">
              <w:t>1.27</w:t>
            </w:r>
          </w:p>
        </w:tc>
      </w:tr>
      <w:tr w:rsidR="00436F9A" w:rsidRPr="0024251C" w14:paraId="76469B14" w14:textId="77777777" w:rsidTr="00491956">
        <w:trPr>
          <w:trHeight w:val="315"/>
        </w:trPr>
        <w:tc>
          <w:tcPr>
            <w:tcW w:w="2847" w:type="dxa"/>
            <w:tcBorders>
              <w:top w:val="nil"/>
              <w:left w:val="single" w:sz="8" w:space="0" w:color="auto"/>
              <w:bottom w:val="single" w:sz="8" w:space="0" w:color="auto"/>
              <w:right w:val="single" w:sz="12" w:space="0" w:color="000000"/>
            </w:tcBorders>
            <w:shd w:val="clear" w:color="auto" w:fill="auto"/>
            <w:hideMark/>
          </w:tcPr>
          <w:p w14:paraId="33DBBC34" w14:textId="69CFDD48" w:rsidR="00436F9A" w:rsidRPr="00491956" w:rsidRDefault="00436F9A" w:rsidP="006B0EC2">
            <w:r w:rsidRPr="00491956">
              <w:t>Distance to bus stop</w:t>
            </w:r>
          </w:p>
        </w:tc>
        <w:tc>
          <w:tcPr>
            <w:tcW w:w="476" w:type="dxa"/>
            <w:tcBorders>
              <w:top w:val="nil"/>
              <w:left w:val="nil"/>
              <w:bottom w:val="single" w:sz="8" w:space="0" w:color="auto"/>
              <w:right w:val="single" w:sz="4" w:space="0" w:color="000000"/>
            </w:tcBorders>
            <w:shd w:val="clear" w:color="auto" w:fill="auto"/>
            <w:noWrap/>
            <w:hideMark/>
          </w:tcPr>
          <w:p w14:paraId="0FCFDFF3" w14:textId="77777777" w:rsidR="00436F9A" w:rsidRPr="00491956" w:rsidRDefault="00436F9A" w:rsidP="00491956">
            <w:r w:rsidRPr="00491956">
              <w:t>1,522</w:t>
            </w:r>
          </w:p>
        </w:tc>
        <w:tc>
          <w:tcPr>
            <w:tcW w:w="960" w:type="dxa"/>
            <w:tcBorders>
              <w:top w:val="nil"/>
              <w:left w:val="nil"/>
              <w:bottom w:val="single" w:sz="8" w:space="0" w:color="auto"/>
              <w:right w:val="single" w:sz="4" w:space="0" w:color="000000"/>
            </w:tcBorders>
            <w:shd w:val="clear" w:color="auto" w:fill="auto"/>
            <w:noWrap/>
            <w:hideMark/>
          </w:tcPr>
          <w:p w14:paraId="34CF2493" w14:textId="77777777" w:rsidR="00436F9A" w:rsidRPr="00491956" w:rsidRDefault="00436F9A" w:rsidP="00491956">
            <w:r w:rsidRPr="00491956">
              <w:t>0.01</w:t>
            </w:r>
          </w:p>
        </w:tc>
        <w:tc>
          <w:tcPr>
            <w:tcW w:w="1017" w:type="dxa"/>
            <w:tcBorders>
              <w:top w:val="nil"/>
              <w:left w:val="nil"/>
              <w:bottom w:val="single" w:sz="8" w:space="0" w:color="auto"/>
              <w:right w:val="single" w:sz="4" w:space="0" w:color="000000"/>
            </w:tcBorders>
            <w:shd w:val="clear" w:color="auto" w:fill="auto"/>
            <w:noWrap/>
            <w:hideMark/>
          </w:tcPr>
          <w:p w14:paraId="09BAF731" w14:textId="77777777" w:rsidR="00436F9A" w:rsidRPr="00491956" w:rsidRDefault="00436F9A" w:rsidP="00491956">
            <w:r w:rsidRPr="00491956">
              <w:t>1.04</w:t>
            </w:r>
          </w:p>
        </w:tc>
        <w:tc>
          <w:tcPr>
            <w:tcW w:w="960" w:type="dxa"/>
            <w:tcBorders>
              <w:top w:val="nil"/>
              <w:left w:val="nil"/>
              <w:bottom w:val="single" w:sz="8" w:space="0" w:color="auto"/>
              <w:right w:val="single" w:sz="4" w:space="0" w:color="000000"/>
            </w:tcBorders>
            <w:shd w:val="clear" w:color="auto" w:fill="auto"/>
            <w:noWrap/>
            <w:hideMark/>
          </w:tcPr>
          <w:p w14:paraId="64A9D9D5" w14:textId="77777777" w:rsidR="00436F9A" w:rsidRPr="00491956" w:rsidRDefault="00436F9A" w:rsidP="00491956">
            <w:r w:rsidRPr="00491956">
              <w:t>0.20</w:t>
            </w:r>
          </w:p>
        </w:tc>
        <w:tc>
          <w:tcPr>
            <w:tcW w:w="1320" w:type="dxa"/>
            <w:tcBorders>
              <w:top w:val="nil"/>
              <w:left w:val="nil"/>
              <w:bottom w:val="single" w:sz="8" w:space="0" w:color="auto"/>
              <w:right w:val="single" w:sz="8" w:space="0" w:color="auto"/>
            </w:tcBorders>
            <w:shd w:val="clear" w:color="auto" w:fill="auto"/>
            <w:noWrap/>
            <w:hideMark/>
          </w:tcPr>
          <w:p w14:paraId="6316A1B5" w14:textId="77777777" w:rsidR="00436F9A" w:rsidRPr="00491956" w:rsidRDefault="00436F9A" w:rsidP="00491956">
            <w:r w:rsidRPr="00491956">
              <w:t>0.14</w:t>
            </w:r>
          </w:p>
        </w:tc>
      </w:tr>
    </w:tbl>
    <w:p w14:paraId="187BEF95" w14:textId="77777777" w:rsidR="0019702E" w:rsidRPr="006B0EC2" w:rsidRDefault="0019702E" w:rsidP="006B0EC2"/>
    <w:p w14:paraId="65A2F919" w14:textId="77777777" w:rsidR="0019702E" w:rsidRPr="00CD4145" w:rsidRDefault="0019702E" w:rsidP="00CD4145"/>
    <w:p w14:paraId="60A3F6DC" w14:textId="77777777" w:rsidR="00F6664A" w:rsidRPr="00FE5633" w:rsidRDefault="00774F12" w:rsidP="002F75B5">
      <w:pPr>
        <w:pStyle w:val="Heading1"/>
      </w:pPr>
      <w:r w:rsidRPr="00FE5633">
        <w:t>6</w:t>
      </w:r>
      <w:r w:rsidR="00F6664A" w:rsidRPr="00FE5633">
        <w:t>. Results</w:t>
      </w:r>
    </w:p>
    <w:p w14:paraId="0D424A10" w14:textId="77777777" w:rsidR="00F6664A" w:rsidRPr="00FE5633" w:rsidRDefault="00F6664A" w:rsidP="00491956">
      <w:pPr>
        <w:pStyle w:val="Heading2"/>
      </w:pPr>
      <w:r w:rsidRPr="00FE5633">
        <w:t>5.1 Global Model</w:t>
      </w:r>
    </w:p>
    <w:p w14:paraId="404D7ED1" w14:textId="77777777" w:rsidR="00832A49" w:rsidRPr="006B0EC2" w:rsidRDefault="00832A49"/>
    <w:p w14:paraId="775310A0" w14:textId="383C5856" w:rsidR="00832A49" w:rsidRPr="00CD4145" w:rsidRDefault="00832A49">
      <w:r w:rsidRPr="00CD4145">
        <w:fldChar w:fldCharType="begin"/>
      </w:r>
      <w:r w:rsidRPr="0024251C">
        <w:instrText xml:space="preserve"> REF _Ref419550386 \h </w:instrText>
      </w:r>
      <w:r w:rsidR="0024251C">
        <w:instrText xml:space="preserve"> \* MERGEFORMAT </w:instrText>
      </w:r>
      <w:r w:rsidRPr="00CD4145">
        <w:fldChar w:fldCharType="separate"/>
      </w:r>
      <w:r w:rsidRPr="00CD4145">
        <w:t xml:space="preserve">Table </w:t>
      </w:r>
      <w:r w:rsidRPr="00CD4145">
        <w:rPr>
          <w:noProof/>
        </w:rPr>
        <w:t>2</w:t>
      </w:r>
      <w:r w:rsidRPr="00CD4145">
        <w:fldChar w:fldCharType="end"/>
      </w:r>
      <w:r w:rsidRPr="006B0EC2">
        <w:t xml:space="preserve"> presents the </w:t>
      </w:r>
      <w:r w:rsidR="00CD4145">
        <w:t xml:space="preserve">global </w:t>
      </w:r>
      <w:r w:rsidRPr="006B0EC2">
        <w:t>regression results of the GWR model</w:t>
      </w:r>
      <w:r w:rsidRPr="00CD4145">
        <w:t>. A semi-log (dependent variable in logarithmic values) model is employed because t</w:t>
      </w:r>
      <w:r w:rsidRPr="00CD4145">
        <w:rPr>
          <w:lang w:val="en-AU"/>
        </w:rPr>
        <w:t xml:space="preserve">he transformed log variable has the advantage of mitigating heteroscedasticity as a result of the reduced scale of the values </w:t>
      </w:r>
      <w:r w:rsidR="00E45B2B">
        <w:rPr>
          <w:lang w:val="en-AU"/>
        </w:rPr>
        <w:fldChar w:fldCharType="begin"/>
      </w:r>
      <w:r w:rsidR="00D12AED">
        <w:rPr>
          <w:lang w:val="en-AU"/>
        </w:rPr>
        <w:instrText xml:space="preserve"> ADDIN EN.CITE &lt;EndNote&gt;&lt;Cite&gt;&lt;Author&gt;Rodríguez&lt;/Author&gt;&lt;Year&gt;2009&lt;/Year&gt;&lt;RecNum&gt;710&lt;/RecNum&gt;&lt;DisplayText&gt;(Rodríguez &amp;amp; Mojica, 2009)&lt;/DisplayText&gt;&lt;record&gt;&lt;rec-number&gt;710&lt;/rec-number&gt;&lt;foreign-keys&gt;&lt;key app="EN" db-id="wszx0r5f9f2p2pewa2dvfxshdprfx9fepxp9"&gt;710&lt;/key&gt;&lt;/foreign-keys&gt;&lt;ref-type name="Journal Article"&gt;17&lt;/ref-type&gt;&lt;contributors&gt;&lt;authors&gt;&lt;author&gt;Rodríguez, Daniel A&lt;/author&gt;&lt;author&gt;Mojica, Carlos H&lt;/author&gt;&lt;/authors&gt;&lt;/contributors&gt;&lt;titles&gt;&lt;title&gt;Capitalization of BRT network expansions effects into prices of non-expansion areas&lt;/title&gt;&lt;secondary-title&gt;Transportation Research Part A: Policy and Practice&lt;/secondary-title&gt;&lt;/titles&gt;&lt;periodical&gt;&lt;full-title&gt;Transportation Research Part A: Policy and Practice&lt;/full-title&gt;&lt;/periodical&gt;&lt;pages&gt;560-571&lt;/pages&gt;&lt;volume&gt;43&lt;/volume&gt;&lt;number&gt;5&lt;/number&gt;&lt;dates&gt;&lt;year&gt;2009&lt;/year&gt;&lt;/dates&gt;&lt;isbn&gt;0965-8564&lt;/isbn&gt;&lt;urls&gt;&lt;/urls&gt;&lt;/record&gt;&lt;/Cite&gt;&lt;/EndNote&gt;</w:instrText>
      </w:r>
      <w:r w:rsidR="00E45B2B">
        <w:rPr>
          <w:lang w:val="en-AU"/>
        </w:rPr>
        <w:fldChar w:fldCharType="separate"/>
      </w:r>
      <w:r w:rsidR="00D12AED">
        <w:rPr>
          <w:noProof/>
          <w:lang w:val="en-AU"/>
        </w:rPr>
        <w:t>(</w:t>
      </w:r>
      <w:hyperlink w:anchor="_ENREF_19" w:tooltip="Rodríguez, 2009 #710" w:history="1">
        <w:r w:rsidR="00AC7BBB">
          <w:rPr>
            <w:noProof/>
            <w:lang w:val="en-AU"/>
          </w:rPr>
          <w:t>Rodríguez &amp; Mojica, 2009</w:t>
        </w:r>
      </w:hyperlink>
      <w:r w:rsidR="00D12AED">
        <w:rPr>
          <w:noProof/>
          <w:lang w:val="en-AU"/>
        </w:rPr>
        <w:t>)</w:t>
      </w:r>
      <w:r w:rsidR="00E45B2B">
        <w:rPr>
          <w:lang w:val="en-AU"/>
        </w:rPr>
        <w:fldChar w:fldCharType="end"/>
      </w:r>
      <w:r w:rsidRPr="00CD4145">
        <w:rPr>
          <w:lang w:val="en-AU"/>
        </w:rPr>
        <w:t xml:space="preserve">. The adjusted R-square is 0.686 which </w:t>
      </w:r>
      <w:r w:rsidR="00436F9A" w:rsidRPr="00CD4145">
        <w:rPr>
          <w:lang w:val="en-AU"/>
        </w:rPr>
        <w:t xml:space="preserve">suggests that 68.6 per cent of the variation of the property price </w:t>
      </w:r>
      <w:r w:rsidR="00CD4145">
        <w:rPr>
          <w:lang w:val="en-AU"/>
        </w:rPr>
        <w:t xml:space="preserve">is explained </w:t>
      </w:r>
      <w:r w:rsidR="00436F9A" w:rsidRPr="00CD4145">
        <w:rPr>
          <w:lang w:val="en-AU"/>
        </w:rPr>
        <w:t xml:space="preserve">by the regression model. </w:t>
      </w:r>
    </w:p>
    <w:p w14:paraId="0387DAAB" w14:textId="77777777" w:rsidR="00832A49" w:rsidRPr="00E967CF" w:rsidRDefault="00832A49"/>
    <w:p w14:paraId="5200F452" w14:textId="3536485B" w:rsidR="00832A49" w:rsidRPr="00893397" w:rsidRDefault="00436F9A">
      <w:r w:rsidRPr="00E967CF">
        <w:t>The property attributes are all significant which means</w:t>
      </w:r>
      <w:r w:rsidR="00893397">
        <w:t>, holding all else constant,</w:t>
      </w:r>
      <w:r w:rsidRPr="00893397">
        <w:t xml:space="preserve"> th</w:t>
      </w:r>
      <w:r w:rsidR="0091312E" w:rsidRPr="0091312E">
        <w:t>e property price is higher with</w:t>
      </w:r>
      <w:r w:rsidRPr="006B0EC2">
        <w:t xml:space="preserve"> more bedrooms, bathrooms and parking spac</w:t>
      </w:r>
      <w:r w:rsidRPr="00CD4145">
        <w:t>es</w:t>
      </w:r>
      <w:r w:rsidR="00893397">
        <w:t xml:space="preserve">. </w:t>
      </w:r>
      <w:r w:rsidRPr="00CD4145">
        <w:t xml:space="preserve"> The “</w:t>
      </w:r>
      <w:r w:rsidRPr="00491956">
        <w:rPr>
          <w:i/>
        </w:rPr>
        <w:t>type</w:t>
      </w:r>
      <w:r w:rsidRPr="006B0EC2">
        <w:t xml:space="preserve">” variable is also significant </w:t>
      </w:r>
      <w:r w:rsidR="00893397">
        <w:t>showing</w:t>
      </w:r>
      <w:r w:rsidRPr="006B0EC2">
        <w:t xml:space="preserve"> the average price of units is lower than house pr</w:t>
      </w:r>
      <w:r w:rsidRPr="00CD4145">
        <w:t>ices. It is important to note that the “</w:t>
      </w:r>
      <w:r w:rsidRPr="00491956">
        <w:rPr>
          <w:i/>
        </w:rPr>
        <w:t>buffer_100m</w:t>
      </w:r>
      <w:r w:rsidRPr="006B0EC2">
        <w:t xml:space="preserve">” </w:t>
      </w:r>
      <w:r w:rsidR="0091312E">
        <w:t xml:space="preserve">variable </w:t>
      </w:r>
      <w:r w:rsidRPr="006B0EC2">
        <w:t xml:space="preserve">is significant with a negative sign. This indicates that properties located within 100m of a </w:t>
      </w:r>
      <w:r w:rsidR="000E306E">
        <w:t>LRT</w:t>
      </w:r>
      <w:r w:rsidRPr="006B0EC2">
        <w:t xml:space="preserve"> station receive a negative impact from the provision of a station. </w:t>
      </w:r>
      <w:r w:rsidR="00893397">
        <w:t xml:space="preserve"> The literature suggests this</w:t>
      </w:r>
      <w:r w:rsidRPr="006B0EC2">
        <w:t xml:space="preserve"> is </w:t>
      </w:r>
      <w:r w:rsidRPr="00CD4145">
        <w:t xml:space="preserve">possibility due to the negative externalities from </w:t>
      </w:r>
      <w:r w:rsidR="000E306E">
        <w:t>LRT</w:t>
      </w:r>
      <w:r w:rsidRPr="006B0EC2">
        <w:t xml:space="preserve"> such as </w:t>
      </w:r>
      <w:r w:rsidRPr="00CD4145">
        <w:t>noise pollution</w:t>
      </w:r>
      <w:r w:rsidR="00893397">
        <w:t xml:space="preserve"> and vibrations</w:t>
      </w:r>
      <w:r w:rsidRPr="00CD4145">
        <w:t xml:space="preserve">. </w:t>
      </w:r>
      <w:r w:rsidR="00893397">
        <w:t xml:space="preserve">In addition, </w:t>
      </w:r>
      <w:r w:rsidRPr="00CD4145">
        <w:t xml:space="preserve">in the context </w:t>
      </w:r>
      <w:r w:rsidR="00893397">
        <w:t>of this case study</w:t>
      </w:r>
      <w:r w:rsidRPr="00CD4145">
        <w:t>, there has been not much “transit-oriented development” around the stations</w:t>
      </w:r>
      <w:r w:rsidR="00893397">
        <w:t xml:space="preserve"> with the consequence that there are </w:t>
      </w:r>
      <w:r w:rsidR="000D3853" w:rsidRPr="00CD4145">
        <w:t xml:space="preserve">not many </w:t>
      </w:r>
      <w:r w:rsidR="000D3853" w:rsidRPr="00893397">
        <w:t xml:space="preserve">amenities such as restaurants and shops </w:t>
      </w:r>
      <w:r w:rsidR="00893397">
        <w:t>attracting</w:t>
      </w:r>
      <w:r w:rsidR="000D3853" w:rsidRPr="00893397">
        <w:t xml:space="preserve"> local residents to live just nearby the stations. </w:t>
      </w:r>
    </w:p>
    <w:p w14:paraId="48B1C8FA" w14:textId="77777777" w:rsidR="00832A49" w:rsidRPr="00E967CF" w:rsidRDefault="00832A49"/>
    <w:p w14:paraId="4AE6CDB7" w14:textId="170CFAFC" w:rsidR="000D3853" w:rsidRDefault="000D3853">
      <w:r w:rsidRPr="00E967CF">
        <w:t xml:space="preserve">In terms of neighbourhood attributes, the level of household income has a positive relationship with the property price as expected. The unemployment rate </w:t>
      </w:r>
      <w:r w:rsidRPr="002F75B5">
        <w:t xml:space="preserve">is insignificant despite its low Variance Inflation Factor (VIF) which means the multicollinearity is not </w:t>
      </w:r>
      <w:r w:rsidR="00893397">
        <w:t xml:space="preserve">factor in the insignificance of the </w:t>
      </w:r>
      <w:r w:rsidRPr="00893397">
        <w:t>unemployment variable.</w:t>
      </w:r>
    </w:p>
    <w:p w14:paraId="4361311D" w14:textId="77777777" w:rsidR="0091312E" w:rsidRPr="006B0EC2" w:rsidRDefault="0091312E"/>
    <w:p w14:paraId="145DD401" w14:textId="7E829E4D" w:rsidR="000D3853" w:rsidRDefault="000D3853">
      <w:r w:rsidRPr="00CD4145">
        <w:t xml:space="preserve">The focus of this analysis, the distance to </w:t>
      </w:r>
      <w:r w:rsidR="000E306E">
        <w:t>LRT</w:t>
      </w:r>
      <w:r w:rsidRPr="006B0EC2">
        <w:t xml:space="preserve"> station, is found to be significant with a</w:t>
      </w:r>
      <w:r w:rsidR="0091312E">
        <w:t xml:space="preserve"> parameter </w:t>
      </w:r>
      <w:r w:rsidRPr="006B0EC2">
        <w:t>value of</w:t>
      </w:r>
      <w:r w:rsidRPr="00CD4145">
        <w:t xml:space="preserve"> -0.058.</w:t>
      </w:r>
      <w:r w:rsidR="00E72B45" w:rsidRPr="00CD4145">
        <w:t xml:space="preserve"> This </w:t>
      </w:r>
      <w:r w:rsidR="00893397">
        <w:t>suggests</w:t>
      </w:r>
      <w:r w:rsidR="00E72B45" w:rsidRPr="00CD4145">
        <w:t xml:space="preserve"> that a</w:t>
      </w:r>
      <w:r w:rsidRPr="00CD4145">
        <w:t xml:space="preserve"> one kilometer decrease in the distance to the station would </w:t>
      </w:r>
      <w:r w:rsidR="00E72B45" w:rsidRPr="00CD4145">
        <w:t xml:space="preserve">increase the property price by 5.8 per cent, </w:t>
      </w:r>
      <w:r w:rsidR="00893397">
        <w:t xml:space="preserve">holding </w:t>
      </w:r>
      <w:r w:rsidR="00E72B45" w:rsidRPr="00CD4145">
        <w:t xml:space="preserve">everything else </w:t>
      </w:r>
      <w:r w:rsidR="00893397">
        <w:t>constant</w:t>
      </w:r>
      <w:r w:rsidR="00E72B45" w:rsidRPr="00CD4145">
        <w:t xml:space="preserve">. </w:t>
      </w:r>
      <w:r w:rsidR="00893397">
        <w:t xml:space="preserve"> Or, for every 100m closer to the LRT station, the property price is just over 0.5% higher.  Very close to stations this does not offset the buffer discussed above but overall </w:t>
      </w:r>
      <w:r w:rsidR="00E72B45" w:rsidRPr="00CD4145">
        <w:t>shows that the propert</w:t>
      </w:r>
      <w:r w:rsidR="00893397">
        <w:t xml:space="preserve">ies have </w:t>
      </w:r>
      <w:r w:rsidR="00E72B45" w:rsidRPr="00CD4145">
        <w:t xml:space="preserve">benefited from the </w:t>
      </w:r>
      <w:r w:rsidR="00893397">
        <w:t xml:space="preserve">increased </w:t>
      </w:r>
      <w:r w:rsidR="00E72B45" w:rsidRPr="00CD4145">
        <w:t xml:space="preserve">accessibility </w:t>
      </w:r>
      <w:r w:rsidR="00893397">
        <w:t>offered by the In</w:t>
      </w:r>
      <w:r w:rsidR="00E72B45" w:rsidRPr="00CD4145">
        <w:t xml:space="preserve">ner </w:t>
      </w:r>
      <w:r w:rsidR="00893397">
        <w:t>W</w:t>
      </w:r>
      <w:r w:rsidR="00E72B45" w:rsidRPr="00CD4145">
        <w:t xml:space="preserve">est </w:t>
      </w:r>
      <w:r w:rsidR="00893397">
        <w:t>L</w:t>
      </w:r>
      <w:r w:rsidR="00E72B45" w:rsidRPr="00CD4145">
        <w:t xml:space="preserve">ight </w:t>
      </w:r>
      <w:r w:rsidR="00893397">
        <w:t>R</w:t>
      </w:r>
      <w:r w:rsidR="00E72B45" w:rsidRPr="00CD4145">
        <w:t xml:space="preserve">ail. </w:t>
      </w:r>
      <w:r w:rsidR="00893397">
        <w:t>A s</w:t>
      </w:r>
      <w:r w:rsidR="00E72B45" w:rsidRPr="00CD4145">
        <w:t xml:space="preserve">imilar relationship can </w:t>
      </w:r>
      <w:r w:rsidR="00893397">
        <w:t>be observed with t</w:t>
      </w:r>
      <w:r w:rsidR="00E72B45" w:rsidRPr="00CD4145">
        <w:t>he dista</w:t>
      </w:r>
      <w:r w:rsidR="0091312E" w:rsidRPr="0091312E">
        <w:t>nce to CBD variable</w:t>
      </w:r>
      <w:r w:rsidR="0017600A">
        <w:t xml:space="preserve"> with greater proximity to the CBD increasing property prices</w:t>
      </w:r>
      <w:r w:rsidR="0091312E" w:rsidRPr="0091312E">
        <w:t>. In contra</w:t>
      </w:r>
      <w:r w:rsidR="0091312E">
        <w:t>st</w:t>
      </w:r>
      <w:r w:rsidR="00E72B45" w:rsidRPr="006B0EC2">
        <w:t xml:space="preserve">, the </w:t>
      </w:r>
      <w:r w:rsidR="00E72B45" w:rsidRPr="00CD4145">
        <w:t>accessibility to bus stop</w:t>
      </w:r>
      <w:r w:rsidR="0017600A">
        <w:t>s</w:t>
      </w:r>
      <w:r w:rsidR="00E72B45" w:rsidRPr="00CD4145">
        <w:t xml:space="preserve"> shows </w:t>
      </w:r>
      <w:r w:rsidR="0017600A">
        <w:t>the</w:t>
      </w:r>
      <w:r w:rsidR="00E72B45" w:rsidRPr="00CD4145">
        <w:t xml:space="preserve"> reverse relationship, suggesting that the impact of the </w:t>
      </w:r>
      <w:r w:rsidR="0091312E">
        <w:t>accessibility to</w:t>
      </w:r>
      <w:r w:rsidR="00E72B45" w:rsidRPr="006B0EC2">
        <w:t xml:space="preserve"> a bus stop on the property price is negativ</w:t>
      </w:r>
      <w:r w:rsidR="00E72B45" w:rsidRPr="00CD4145">
        <w:t xml:space="preserve">e. </w:t>
      </w:r>
      <w:r w:rsidR="0017600A">
        <w:t xml:space="preserve">Buses are much more intrusive in the neighborhood and can be noisy within a local area and this might account for this effect or alternatively it might just be that buses are regarded as lacking in </w:t>
      </w:r>
      <w:r w:rsidR="00490BDB">
        <w:t>permanence</w:t>
      </w:r>
      <w:r w:rsidR="0017600A">
        <w:t xml:space="preserve"> and hence have not added to the value uplift of properties. </w:t>
      </w:r>
    </w:p>
    <w:p w14:paraId="6BC8252D" w14:textId="77777777" w:rsidR="0091312E" w:rsidRDefault="0091312E"/>
    <w:p w14:paraId="0436F1CC" w14:textId="77777777" w:rsidR="000D3853" w:rsidRPr="006B0EC2" w:rsidRDefault="000D3853"/>
    <w:p w14:paraId="4320101E" w14:textId="6EC78555" w:rsidR="00F6664A" w:rsidRPr="00491956" w:rsidRDefault="00832A49" w:rsidP="00491956">
      <w:pPr>
        <w:pStyle w:val="Caption"/>
        <w:rPr>
          <w:b/>
        </w:rPr>
      </w:pPr>
      <w:bookmarkStart w:id="3" w:name="_Ref419550386"/>
      <w:r w:rsidRPr="00E31022">
        <w:t xml:space="preserve">Table </w:t>
      </w:r>
      <w:r w:rsidRPr="00491956">
        <w:fldChar w:fldCharType="begin"/>
      </w:r>
      <w:r w:rsidRPr="00491956">
        <w:instrText xml:space="preserve"> SEQ Table \* ARABIC </w:instrText>
      </w:r>
      <w:r w:rsidRPr="00491956">
        <w:fldChar w:fldCharType="separate"/>
      </w:r>
      <w:r w:rsidRPr="00491956">
        <w:rPr>
          <w:noProof/>
        </w:rPr>
        <w:t>2</w:t>
      </w:r>
      <w:r w:rsidRPr="00491956">
        <w:fldChar w:fldCharType="end"/>
      </w:r>
      <w:bookmarkEnd w:id="3"/>
      <w:r w:rsidRPr="00491956">
        <w:tab/>
        <w:t>Regression results of the global model</w:t>
      </w:r>
    </w:p>
    <w:tbl>
      <w:tblPr>
        <w:tblW w:w="7950" w:type="dxa"/>
        <w:tblInd w:w="96" w:type="dxa"/>
        <w:tblLayout w:type="fixed"/>
        <w:tblLook w:val="04A0" w:firstRow="1" w:lastRow="0" w:firstColumn="1" w:lastColumn="0" w:noHBand="0" w:noVBand="1"/>
      </w:tblPr>
      <w:tblGrid>
        <w:gridCol w:w="2734"/>
        <w:gridCol w:w="993"/>
        <w:gridCol w:w="963"/>
        <w:gridCol w:w="1134"/>
        <w:gridCol w:w="1134"/>
        <w:gridCol w:w="992"/>
      </w:tblGrid>
      <w:tr w:rsidR="00832A49" w:rsidRPr="0024251C" w14:paraId="64195D69" w14:textId="57DF7333" w:rsidTr="00491956">
        <w:trPr>
          <w:trHeight w:val="341"/>
        </w:trPr>
        <w:tc>
          <w:tcPr>
            <w:tcW w:w="2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7339A" w14:textId="77777777" w:rsidR="00832A49" w:rsidRPr="00491956" w:rsidRDefault="00832A49">
            <w:r w:rsidRPr="00491956">
              <w:t>Variable</w:t>
            </w:r>
          </w:p>
        </w:tc>
        <w:tc>
          <w:tcPr>
            <w:tcW w:w="993" w:type="dxa"/>
            <w:tcBorders>
              <w:top w:val="single" w:sz="4" w:space="0" w:color="auto"/>
              <w:left w:val="single" w:sz="4" w:space="0" w:color="auto"/>
              <w:bottom w:val="single" w:sz="4" w:space="0" w:color="auto"/>
            </w:tcBorders>
            <w:shd w:val="clear" w:color="auto" w:fill="auto"/>
            <w:noWrap/>
            <w:vAlign w:val="center"/>
            <w:hideMark/>
          </w:tcPr>
          <w:p w14:paraId="55237994" w14:textId="77777777" w:rsidR="00832A49" w:rsidRPr="00491956" w:rsidRDefault="00832A49" w:rsidP="00491956">
            <w:r w:rsidRPr="00491956">
              <w:t>Coeff.</w:t>
            </w:r>
          </w:p>
        </w:tc>
        <w:tc>
          <w:tcPr>
            <w:tcW w:w="963" w:type="dxa"/>
            <w:tcBorders>
              <w:top w:val="single" w:sz="4" w:space="0" w:color="auto"/>
              <w:bottom w:val="single" w:sz="4" w:space="0" w:color="auto"/>
            </w:tcBorders>
            <w:shd w:val="clear" w:color="auto" w:fill="auto"/>
            <w:noWrap/>
            <w:vAlign w:val="center"/>
            <w:hideMark/>
          </w:tcPr>
          <w:p w14:paraId="4CFC0C6A" w14:textId="77777777" w:rsidR="00832A49" w:rsidRPr="00491956" w:rsidRDefault="00832A49" w:rsidP="00491956">
            <w:r w:rsidRPr="00491956">
              <w:t>s.d.</w:t>
            </w:r>
          </w:p>
        </w:tc>
        <w:tc>
          <w:tcPr>
            <w:tcW w:w="1134" w:type="dxa"/>
            <w:tcBorders>
              <w:top w:val="single" w:sz="4" w:space="0" w:color="auto"/>
              <w:bottom w:val="single" w:sz="4" w:space="0" w:color="auto"/>
            </w:tcBorders>
            <w:shd w:val="clear" w:color="auto" w:fill="auto"/>
            <w:noWrap/>
            <w:vAlign w:val="center"/>
            <w:hideMark/>
          </w:tcPr>
          <w:p w14:paraId="7C751CB0" w14:textId="77777777" w:rsidR="00832A49" w:rsidRPr="00491956" w:rsidRDefault="00832A49" w:rsidP="00491956">
            <w:r w:rsidRPr="00491956">
              <w:t>t</w:t>
            </w:r>
          </w:p>
        </w:tc>
        <w:tc>
          <w:tcPr>
            <w:tcW w:w="1134" w:type="dxa"/>
            <w:tcBorders>
              <w:top w:val="single" w:sz="4" w:space="0" w:color="auto"/>
              <w:bottom w:val="single" w:sz="4" w:space="0" w:color="auto"/>
              <w:right w:val="single" w:sz="4" w:space="0" w:color="auto"/>
            </w:tcBorders>
            <w:shd w:val="clear" w:color="auto" w:fill="auto"/>
            <w:noWrap/>
            <w:vAlign w:val="center"/>
            <w:hideMark/>
          </w:tcPr>
          <w:p w14:paraId="33DA9881" w14:textId="77777777" w:rsidR="00832A49" w:rsidRPr="00491956" w:rsidRDefault="00832A49" w:rsidP="00491956">
            <w:r w:rsidRPr="00491956">
              <w:t>p-value</w:t>
            </w:r>
          </w:p>
        </w:tc>
        <w:tc>
          <w:tcPr>
            <w:tcW w:w="992" w:type="dxa"/>
            <w:tcBorders>
              <w:top w:val="single" w:sz="4" w:space="0" w:color="auto"/>
              <w:bottom w:val="single" w:sz="4" w:space="0" w:color="auto"/>
              <w:right w:val="single" w:sz="4" w:space="0" w:color="auto"/>
            </w:tcBorders>
            <w:vAlign w:val="center"/>
          </w:tcPr>
          <w:p w14:paraId="32534871" w14:textId="3A4346D1" w:rsidR="00832A49" w:rsidRPr="00491956" w:rsidRDefault="00832A49" w:rsidP="00491956">
            <w:r w:rsidRPr="00491956">
              <w:t>VIF</w:t>
            </w:r>
          </w:p>
        </w:tc>
      </w:tr>
      <w:tr w:rsidR="00832A49" w:rsidRPr="0024251C" w14:paraId="43373CD2" w14:textId="400ED385" w:rsidTr="00491956">
        <w:trPr>
          <w:trHeight w:val="341"/>
        </w:trPr>
        <w:tc>
          <w:tcPr>
            <w:tcW w:w="2734" w:type="dxa"/>
            <w:tcBorders>
              <w:top w:val="single" w:sz="4" w:space="0" w:color="auto"/>
              <w:left w:val="single" w:sz="4" w:space="0" w:color="auto"/>
              <w:right w:val="single" w:sz="4" w:space="0" w:color="auto"/>
            </w:tcBorders>
            <w:shd w:val="clear" w:color="auto" w:fill="auto"/>
            <w:hideMark/>
          </w:tcPr>
          <w:p w14:paraId="3C216919" w14:textId="77777777" w:rsidR="00832A49" w:rsidRPr="0024251C" w:rsidRDefault="00832A49" w:rsidP="006B0EC2">
            <w:r w:rsidRPr="0024251C">
              <w:t>(Constant)</w:t>
            </w:r>
          </w:p>
        </w:tc>
        <w:tc>
          <w:tcPr>
            <w:tcW w:w="993" w:type="dxa"/>
            <w:tcBorders>
              <w:top w:val="single" w:sz="4" w:space="0" w:color="auto"/>
              <w:left w:val="single" w:sz="4" w:space="0" w:color="auto"/>
            </w:tcBorders>
            <w:shd w:val="clear" w:color="auto" w:fill="auto"/>
            <w:noWrap/>
            <w:hideMark/>
          </w:tcPr>
          <w:p w14:paraId="68C9C9C2" w14:textId="77777777" w:rsidR="00832A49" w:rsidRPr="0024251C" w:rsidRDefault="00832A49" w:rsidP="00491956">
            <w:r w:rsidRPr="0024251C">
              <w:t>12.589</w:t>
            </w:r>
          </w:p>
        </w:tc>
        <w:tc>
          <w:tcPr>
            <w:tcW w:w="963" w:type="dxa"/>
            <w:tcBorders>
              <w:top w:val="single" w:sz="4" w:space="0" w:color="auto"/>
            </w:tcBorders>
            <w:shd w:val="clear" w:color="auto" w:fill="auto"/>
            <w:noWrap/>
            <w:hideMark/>
          </w:tcPr>
          <w:p w14:paraId="204E03FA" w14:textId="77777777" w:rsidR="00832A49" w:rsidRPr="0024251C" w:rsidRDefault="00832A49" w:rsidP="00491956">
            <w:r w:rsidRPr="0024251C">
              <w:t>0.066</w:t>
            </w:r>
          </w:p>
        </w:tc>
        <w:tc>
          <w:tcPr>
            <w:tcW w:w="1134" w:type="dxa"/>
            <w:tcBorders>
              <w:top w:val="single" w:sz="4" w:space="0" w:color="auto"/>
            </w:tcBorders>
            <w:shd w:val="clear" w:color="auto" w:fill="auto"/>
            <w:noWrap/>
            <w:hideMark/>
          </w:tcPr>
          <w:p w14:paraId="6BFB41E5" w14:textId="313FC146" w:rsidR="00832A49" w:rsidRPr="0024251C" w:rsidRDefault="00832A49" w:rsidP="00491956">
            <w:r w:rsidRPr="0024251C">
              <w:t>191.81</w:t>
            </w:r>
          </w:p>
        </w:tc>
        <w:tc>
          <w:tcPr>
            <w:tcW w:w="1134" w:type="dxa"/>
            <w:tcBorders>
              <w:top w:val="single" w:sz="4" w:space="0" w:color="auto"/>
              <w:right w:val="single" w:sz="4" w:space="0" w:color="auto"/>
            </w:tcBorders>
            <w:shd w:val="clear" w:color="auto" w:fill="auto"/>
            <w:noWrap/>
            <w:hideMark/>
          </w:tcPr>
          <w:p w14:paraId="211BD140" w14:textId="75E67012" w:rsidR="00832A49" w:rsidRPr="0024251C" w:rsidRDefault="00832A49" w:rsidP="00491956">
            <w:r w:rsidRPr="0024251C">
              <w:t>0.00</w:t>
            </w:r>
          </w:p>
        </w:tc>
        <w:tc>
          <w:tcPr>
            <w:tcW w:w="992" w:type="dxa"/>
            <w:tcBorders>
              <w:top w:val="single" w:sz="4" w:space="0" w:color="auto"/>
              <w:right w:val="single" w:sz="4" w:space="0" w:color="auto"/>
            </w:tcBorders>
          </w:tcPr>
          <w:p w14:paraId="13D55F33" w14:textId="77777777" w:rsidR="00832A49" w:rsidRPr="0024251C" w:rsidRDefault="00832A49" w:rsidP="00491956"/>
        </w:tc>
      </w:tr>
      <w:tr w:rsidR="00832A49" w:rsidRPr="0024251C" w14:paraId="76A3A3E9" w14:textId="7BB1DEBF" w:rsidTr="00491956">
        <w:trPr>
          <w:trHeight w:val="287"/>
        </w:trPr>
        <w:tc>
          <w:tcPr>
            <w:tcW w:w="2734" w:type="dxa"/>
            <w:tcBorders>
              <w:left w:val="single" w:sz="4" w:space="0" w:color="auto"/>
              <w:right w:val="single" w:sz="4" w:space="0" w:color="auto"/>
            </w:tcBorders>
            <w:shd w:val="clear" w:color="auto" w:fill="auto"/>
            <w:hideMark/>
          </w:tcPr>
          <w:p w14:paraId="39252373" w14:textId="77777777" w:rsidR="00832A49" w:rsidRPr="0024251C" w:rsidRDefault="00832A49" w:rsidP="006B0EC2">
            <w:r w:rsidRPr="0024251C">
              <w:t>Bedrooms</w:t>
            </w:r>
          </w:p>
        </w:tc>
        <w:tc>
          <w:tcPr>
            <w:tcW w:w="993" w:type="dxa"/>
            <w:tcBorders>
              <w:left w:val="single" w:sz="4" w:space="0" w:color="auto"/>
            </w:tcBorders>
            <w:shd w:val="clear" w:color="auto" w:fill="auto"/>
            <w:noWrap/>
            <w:hideMark/>
          </w:tcPr>
          <w:p w14:paraId="60CDC07A" w14:textId="77777777" w:rsidR="00832A49" w:rsidRPr="0024251C" w:rsidRDefault="00832A49" w:rsidP="00491956">
            <w:r w:rsidRPr="0024251C">
              <w:t>0.238</w:t>
            </w:r>
          </w:p>
        </w:tc>
        <w:tc>
          <w:tcPr>
            <w:tcW w:w="963" w:type="dxa"/>
            <w:shd w:val="clear" w:color="auto" w:fill="auto"/>
            <w:noWrap/>
            <w:hideMark/>
          </w:tcPr>
          <w:p w14:paraId="505DF005" w14:textId="77777777" w:rsidR="00832A49" w:rsidRPr="0024251C" w:rsidRDefault="00832A49" w:rsidP="00491956">
            <w:r w:rsidRPr="0024251C">
              <w:t>0.015</w:t>
            </w:r>
          </w:p>
        </w:tc>
        <w:tc>
          <w:tcPr>
            <w:tcW w:w="1134" w:type="dxa"/>
            <w:shd w:val="clear" w:color="auto" w:fill="auto"/>
            <w:noWrap/>
            <w:hideMark/>
          </w:tcPr>
          <w:p w14:paraId="3ECDD8A4" w14:textId="246653FC" w:rsidR="00832A49" w:rsidRPr="0024251C" w:rsidRDefault="00832A49" w:rsidP="00491956">
            <w:r w:rsidRPr="0024251C">
              <w:t>16.40</w:t>
            </w:r>
          </w:p>
        </w:tc>
        <w:tc>
          <w:tcPr>
            <w:tcW w:w="1134" w:type="dxa"/>
            <w:tcBorders>
              <w:right w:val="single" w:sz="4" w:space="0" w:color="auto"/>
            </w:tcBorders>
            <w:shd w:val="clear" w:color="auto" w:fill="auto"/>
            <w:noWrap/>
            <w:hideMark/>
          </w:tcPr>
          <w:p w14:paraId="79FCE9D6" w14:textId="04B09E54" w:rsidR="00832A49" w:rsidRPr="0024251C" w:rsidRDefault="00832A49" w:rsidP="00491956">
            <w:r w:rsidRPr="0024251C">
              <w:t>0.00</w:t>
            </w:r>
          </w:p>
        </w:tc>
        <w:tc>
          <w:tcPr>
            <w:tcW w:w="992" w:type="dxa"/>
            <w:tcBorders>
              <w:right w:val="single" w:sz="4" w:space="0" w:color="auto"/>
            </w:tcBorders>
          </w:tcPr>
          <w:p w14:paraId="71BB4091" w14:textId="4200A095" w:rsidR="00832A49" w:rsidRPr="0024251C" w:rsidRDefault="00832A49" w:rsidP="00491956">
            <w:r w:rsidRPr="0024251C">
              <w:t>3.29</w:t>
            </w:r>
          </w:p>
        </w:tc>
      </w:tr>
      <w:tr w:rsidR="00832A49" w:rsidRPr="0024251C" w14:paraId="5DEB491F" w14:textId="37A8EC31" w:rsidTr="00491956">
        <w:trPr>
          <w:trHeight w:val="300"/>
        </w:trPr>
        <w:tc>
          <w:tcPr>
            <w:tcW w:w="2734" w:type="dxa"/>
            <w:tcBorders>
              <w:left w:val="single" w:sz="4" w:space="0" w:color="auto"/>
              <w:right w:val="single" w:sz="4" w:space="0" w:color="auto"/>
            </w:tcBorders>
            <w:shd w:val="clear" w:color="auto" w:fill="auto"/>
            <w:hideMark/>
          </w:tcPr>
          <w:p w14:paraId="7ED41482" w14:textId="5E18E5D4" w:rsidR="00832A49" w:rsidRPr="0024251C" w:rsidRDefault="00832A49" w:rsidP="006B0EC2">
            <w:r w:rsidRPr="0024251C">
              <w:t>Bath</w:t>
            </w:r>
            <w:r w:rsidR="00CD4145">
              <w:t>room</w:t>
            </w:r>
            <w:r w:rsidRPr="0024251C">
              <w:t>s</w:t>
            </w:r>
          </w:p>
        </w:tc>
        <w:tc>
          <w:tcPr>
            <w:tcW w:w="993" w:type="dxa"/>
            <w:tcBorders>
              <w:left w:val="single" w:sz="4" w:space="0" w:color="auto"/>
            </w:tcBorders>
            <w:shd w:val="clear" w:color="auto" w:fill="auto"/>
            <w:noWrap/>
            <w:hideMark/>
          </w:tcPr>
          <w:p w14:paraId="2923AA9A" w14:textId="77777777" w:rsidR="00832A49" w:rsidRPr="0024251C" w:rsidRDefault="00832A49" w:rsidP="00491956">
            <w:r w:rsidRPr="0024251C">
              <w:t>0.187</w:t>
            </w:r>
          </w:p>
        </w:tc>
        <w:tc>
          <w:tcPr>
            <w:tcW w:w="963" w:type="dxa"/>
            <w:shd w:val="clear" w:color="auto" w:fill="auto"/>
            <w:noWrap/>
            <w:hideMark/>
          </w:tcPr>
          <w:p w14:paraId="585494A9" w14:textId="77777777" w:rsidR="00832A49" w:rsidRPr="0024251C" w:rsidRDefault="00832A49" w:rsidP="00491956">
            <w:r w:rsidRPr="0024251C">
              <w:t>0.019</w:t>
            </w:r>
          </w:p>
        </w:tc>
        <w:tc>
          <w:tcPr>
            <w:tcW w:w="1134" w:type="dxa"/>
            <w:shd w:val="clear" w:color="auto" w:fill="auto"/>
            <w:noWrap/>
            <w:hideMark/>
          </w:tcPr>
          <w:p w14:paraId="3FD7F282" w14:textId="06B69D57" w:rsidR="00832A49" w:rsidRPr="0024251C" w:rsidRDefault="00832A49" w:rsidP="00491956">
            <w:r w:rsidRPr="0024251C">
              <w:t>10.03</w:t>
            </w:r>
          </w:p>
        </w:tc>
        <w:tc>
          <w:tcPr>
            <w:tcW w:w="1134" w:type="dxa"/>
            <w:tcBorders>
              <w:right w:val="single" w:sz="4" w:space="0" w:color="auto"/>
            </w:tcBorders>
            <w:shd w:val="clear" w:color="auto" w:fill="auto"/>
            <w:noWrap/>
            <w:hideMark/>
          </w:tcPr>
          <w:p w14:paraId="5A7F3A45" w14:textId="26BEB526" w:rsidR="00832A49" w:rsidRPr="0024251C" w:rsidRDefault="00832A49" w:rsidP="00491956">
            <w:r w:rsidRPr="0024251C">
              <w:t>0.00</w:t>
            </w:r>
          </w:p>
        </w:tc>
        <w:tc>
          <w:tcPr>
            <w:tcW w:w="992" w:type="dxa"/>
            <w:tcBorders>
              <w:right w:val="single" w:sz="4" w:space="0" w:color="auto"/>
            </w:tcBorders>
          </w:tcPr>
          <w:p w14:paraId="6679F4D5" w14:textId="2D1D5A1C" w:rsidR="00832A49" w:rsidRPr="0024251C" w:rsidRDefault="00832A49" w:rsidP="00491956">
            <w:r w:rsidRPr="0024251C">
              <w:t>2.11</w:t>
            </w:r>
          </w:p>
        </w:tc>
      </w:tr>
      <w:tr w:rsidR="00832A49" w:rsidRPr="0024251C" w14:paraId="76B1C79C" w14:textId="6FB271D5" w:rsidTr="00491956">
        <w:trPr>
          <w:trHeight w:val="300"/>
        </w:trPr>
        <w:tc>
          <w:tcPr>
            <w:tcW w:w="2734" w:type="dxa"/>
            <w:tcBorders>
              <w:left w:val="single" w:sz="4" w:space="0" w:color="auto"/>
              <w:right w:val="single" w:sz="4" w:space="0" w:color="auto"/>
            </w:tcBorders>
            <w:shd w:val="clear" w:color="auto" w:fill="auto"/>
            <w:hideMark/>
          </w:tcPr>
          <w:p w14:paraId="26612539" w14:textId="77777777" w:rsidR="00832A49" w:rsidRPr="0024251C" w:rsidRDefault="00832A49" w:rsidP="006B0EC2">
            <w:r w:rsidRPr="0024251C">
              <w:t>Parking</w:t>
            </w:r>
          </w:p>
        </w:tc>
        <w:tc>
          <w:tcPr>
            <w:tcW w:w="993" w:type="dxa"/>
            <w:tcBorders>
              <w:left w:val="single" w:sz="4" w:space="0" w:color="auto"/>
            </w:tcBorders>
            <w:shd w:val="clear" w:color="auto" w:fill="auto"/>
            <w:noWrap/>
            <w:hideMark/>
          </w:tcPr>
          <w:p w14:paraId="77DDB1F4" w14:textId="77777777" w:rsidR="00832A49" w:rsidRPr="0024251C" w:rsidRDefault="00832A49" w:rsidP="00491956">
            <w:r w:rsidRPr="0024251C">
              <w:t>0.161</w:t>
            </w:r>
          </w:p>
        </w:tc>
        <w:tc>
          <w:tcPr>
            <w:tcW w:w="963" w:type="dxa"/>
            <w:shd w:val="clear" w:color="auto" w:fill="auto"/>
            <w:noWrap/>
            <w:hideMark/>
          </w:tcPr>
          <w:p w14:paraId="0F00CAF7" w14:textId="77777777" w:rsidR="00832A49" w:rsidRPr="0024251C" w:rsidRDefault="00832A49" w:rsidP="00491956">
            <w:r w:rsidRPr="0024251C">
              <w:t>0.013</w:t>
            </w:r>
          </w:p>
        </w:tc>
        <w:tc>
          <w:tcPr>
            <w:tcW w:w="1134" w:type="dxa"/>
            <w:shd w:val="clear" w:color="auto" w:fill="auto"/>
            <w:noWrap/>
            <w:hideMark/>
          </w:tcPr>
          <w:p w14:paraId="2C7719CF" w14:textId="7D384286" w:rsidR="00832A49" w:rsidRPr="0024251C" w:rsidRDefault="00832A49" w:rsidP="00491956">
            <w:r w:rsidRPr="0024251C">
              <w:t>11.97</w:t>
            </w:r>
          </w:p>
        </w:tc>
        <w:tc>
          <w:tcPr>
            <w:tcW w:w="1134" w:type="dxa"/>
            <w:tcBorders>
              <w:right w:val="single" w:sz="4" w:space="0" w:color="auto"/>
            </w:tcBorders>
            <w:shd w:val="clear" w:color="auto" w:fill="auto"/>
            <w:noWrap/>
            <w:hideMark/>
          </w:tcPr>
          <w:p w14:paraId="7025D6E3" w14:textId="725D1912" w:rsidR="00832A49" w:rsidRPr="0024251C" w:rsidRDefault="00832A49" w:rsidP="00491956">
            <w:r w:rsidRPr="0024251C">
              <w:t>0.00</w:t>
            </w:r>
          </w:p>
        </w:tc>
        <w:tc>
          <w:tcPr>
            <w:tcW w:w="992" w:type="dxa"/>
            <w:tcBorders>
              <w:right w:val="single" w:sz="4" w:space="0" w:color="auto"/>
            </w:tcBorders>
          </w:tcPr>
          <w:p w14:paraId="2BC5EC25" w14:textId="5A169FD0" w:rsidR="00832A49" w:rsidRPr="0024251C" w:rsidRDefault="00832A49" w:rsidP="00491956">
            <w:r w:rsidRPr="0024251C">
              <w:t>1.52</w:t>
            </w:r>
          </w:p>
        </w:tc>
      </w:tr>
      <w:tr w:rsidR="00832A49" w:rsidRPr="0024251C" w14:paraId="22919F6B" w14:textId="63011358" w:rsidTr="00491956">
        <w:trPr>
          <w:trHeight w:val="300"/>
        </w:trPr>
        <w:tc>
          <w:tcPr>
            <w:tcW w:w="2734" w:type="dxa"/>
            <w:tcBorders>
              <w:left w:val="single" w:sz="4" w:space="0" w:color="auto"/>
              <w:right w:val="single" w:sz="4" w:space="0" w:color="auto"/>
            </w:tcBorders>
            <w:shd w:val="clear" w:color="auto" w:fill="auto"/>
            <w:hideMark/>
          </w:tcPr>
          <w:p w14:paraId="1D43A356" w14:textId="399D21E3" w:rsidR="00832A49" w:rsidRPr="0024251C" w:rsidRDefault="00436F9A" w:rsidP="006B0EC2">
            <w:r w:rsidRPr="0024251C">
              <w:t>T</w:t>
            </w:r>
            <w:r w:rsidR="00832A49" w:rsidRPr="0024251C">
              <w:t>ype</w:t>
            </w:r>
            <w:r w:rsidRPr="0024251C">
              <w:t xml:space="preserve"> (0=House, 1=Unit)</w:t>
            </w:r>
          </w:p>
        </w:tc>
        <w:tc>
          <w:tcPr>
            <w:tcW w:w="993" w:type="dxa"/>
            <w:tcBorders>
              <w:left w:val="single" w:sz="4" w:space="0" w:color="auto"/>
            </w:tcBorders>
            <w:shd w:val="clear" w:color="auto" w:fill="auto"/>
            <w:noWrap/>
            <w:hideMark/>
          </w:tcPr>
          <w:p w14:paraId="46DDD0DD" w14:textId="77777777" w:rsidR="00832A49" w:rsidRPr="0024251C" w:rsidRDefault="00832A49" w:rsidP="00491956">
            <w:r w:rsidRPr="0024251C">
              <w:t>-0.260</w:t>
            </w:r>
          </w:p>
        </w:tc>
        <w:tc>
          <w:tcPr>
            <w:tcW w:w="963" w:type="dxa"/>
            <w:shd w:val="clear" w:color="auto" w:fill="auto"/>
            <w:noWrap/>
            <w:hideMark/>
          </w:tcPr>
          <w:p w14:paraId="46A29815" w14:textId="77777777" w:rsidR="00832A49" w:rsidRPr="0024251C" w:rsidRDefault="00832A49" w:rsidP="00491956">
            <w:r w:rsidRPr="0024251C">
              <w:t>0.029</w:t>
            </w:r>
          </w:p>
        </w:tc>
        <w:tc>
          <w:tcPr>
            <w:tcW w:w="1134" w:type="dxa"/>
            <w:shd w:val="clear" w:color="auto" w:fill="auto"/>
            <w:noWrap/>
            <w:hideMark/>
          </w:tcPr>
          <w:p w14:paraId="66B149C0" w14:textId="7897B442" w:rsidR="00832A49" w:rsidRPr="0024251C" w:rsidRDefault="00832A49" w:rsidP="00491956">
            <w:r w:rsidRPr="0024251C">
              <w:t>-8.88</w:t>
            </w:r>
          </w:p>
        </w:tc>
        <w:tc>
          <w:tcPr>
            <w:tcW w:w="1134" w:type="dxa"/>
            <w:tcBorders>
              <w:right w:val="single" w:sz="4" w:space="0" w:color="auto"/>
            </w:tcBorders>
            <w:shd w:val="clear" w:color="auto" w:fill="auto"/>
            <w:noWrap/>
            <w:hideMark/>
          </w:tcPr>
          <w:p w14:paraId="3A6728B6" w14:textId="6EEB3764" w:rsidR="00832A49" w:rsidRPr="0024251C" w:rsidRDefault="00832A49" w:rsidP="00491956">
            <w:r w:rsidRPr="0024251C">
              <w:t>0.00</w:t>
            </w:r>
          </w:p>
        </w:tc>
        <w:tc>
          <w:tcPr>
            <w:tcW w:w="992" w:type="dxa"/>
            <w:tcBorders>
              <w:right w:val="single" w:sz="4" w:space="0" w:color="auto"/>
            </w:tcBorders>
          </w:tcPr>
          <w:p w14:paraId="3B4FF0E2" w14:textId="30FDDEE2" w:rsidR="00832A49" w:rsidRPr="0024251C" w:rsidRDefault="00832A49" w:rsidP="00491956">
            <w:r w:rsidRPr="0024251C">
              <w:t>2.72</w:t>
            </w:r>
          </w:p>
        </w:tc>
      </w:tr>
      <w:tr w:rsidR="00832A49" w:rsidRPr="0024251C" w14:paraId="1546B9DB" w14:textId="04D8E6BF" w:rsidTr="00491956">
        <w:trPr>
          <w:trHeight w:val="321"/>
        </w:trPr>
        <w:tc>
          <w:tcPr>
            <w:tcW w:w="2734" w:type="dxa"/>
            <w:tcBorders>
              <w:left w:val="single" w:sz="4" w:space="0" w:color="auto"/>
              <w:right w:val="single" w:sz="4" w:space="0" w:color="auto"/>
            </w:tcBorders>
            <w:shd w:val="clear" w:color="auto" w:fill="auto"/>
            <w:hideMark/>
          </w:tcPr>
          <w:p w14:paraId="479D826B" w14:textId="0AD39030" w:rsidR="00832A49" w:rsidRPr="0024251C" w:rsidRDefault="00436F9A" w:rsidP="006B0EC2">
            <w:r w:rsidRPr="0024251C">
              <w:t>B</w:t>
            </w:r>
            <w:r w:rsidR="00832A49" w:rsidRPr="0024251C">
              <w:t>uffer</w:t>
            </w:r>
            <w:r w:rsidRPr="0024251C">
              <w:t>_</w:t>
            </w:r>
            <w:r w:rsidR="00832A49" w:rsidRPr="0024251C">
              <w:t>100m</w:t>
            </w:r>
          </w:p>
        </w:tc>
        <w:tc>
          <w:tcPr>
            <w:tcW w:w="993" w:type="dxa"/>
            <w:tcBorders>
              <w:left w:val="single" w:sz="4" w:space="0" w:color="auto"/>
            </w:tcBorders>
            <w:shd w:val="clear" w:color="auto" w:fill="auto"/>
            <w:noWrap/>
            <w:hideMark/>
          </w:tcPr>
          <w:p w14:paraId="00A125B5" w14:textId="77777777" w:rsidR="00832A49" w:rsidRPr="0024251C" w:rsidRDefault="00832A49" w:rsidP="00491956">
            <w:r w:rsidRPr="0024251C">
              <w:t>-0.117</w:t>
            </w:r>
          </w:p>
        </w:tc>
        <w:tc>
          <w:tcPr>
            <w:tcW w:w="963" w:type="dxa"/>
            <w:shd w:val="clear" w:color="auto" w:fill="auto"/>
            <w:noWrap/>
            <w:hideMark/>
          </w:tcPr>
          <w:p w14:paraId="41303445" w14:textId="77777777" w:rsidR="00832A49" w:rsidRPr="0024251C" w:rsidRDefault="00832A49" w:rsidP="00491956">
            <w:r w:rsidRPr="0024251C">
              <w:t>0.050</w:t>
            </w:r>
          </w:p>
        </w:tc>
        <w:tc>
          <w:tcPr>
            <w:tcW w:w="1134" w:type="dxa"/>
            <w:shd w:val="clear" w:color="auto" w:fill="auto"/>
            <w:noWrap/>
            <w:hideMark/>
          </w:tcPr>
          <w:p w14:paraId="715218A6" w14:textId="50B8FB6D" w:rsidR="00832A49" w:rsidRPr="0024251C" w:rsidRDefault="00832A49" w:rsidP="00491956">
            <w:r w:rsidRPr="0024251C">
              <w:t>-2.33</w:t>
            </w:r>
          </w:p>
        </w:tc>
        <w:tc>
          <w:tcPr>
            <w:tcW w:w="1134" w:type="dxa"/>
            <w:tcBorders>
              <w:right w:val="single" w:sz="4" w:space="0" w:color="auto"/>
            </w:tcBorders>
            <w:shd w:val="clear" w:color="auto" w:fill="auto"/>
            <w:noWrap/>
            <w:hideMark/>
          </w:tcPr>
          <w:p w14:paraId="75889EF3" w14:textId="6392676D" w:rsidR="00832A49" w:rsidRPr="0024251C" w:rsidRDefault="00832A49" w:rsidP="00491956">
            <w:r w:rsidRPr="0024251C">
              <w:t>0.02</w:t>
            </w:r>
          </w:p>
        </w:tc>
        <w:tc>
          <w:tcPr>
            <w:tcW w:w="992" w:type="dxa"/>
            <w:tcBorders>
              <w:right w:val="single" w:sz="4" w:space="0" w:color="auto"/>
            </w:tcBorders>
          </w:tcPr>
          <w:p w14:paraId="1018DC4C" w14:textId="165C424B" w:rsidR="00832A49" w:rsidRPr="0024251C" w:rsidRDefault="00832A49" w:rsidP="00491956">
            <w:r w:rsidRPr="0024251C">
              <w:t>1.12</w:t>
            </w:r>
          </w:p>
        </w:tc>
      </w:tr>
      <w:tr w:rsidR="00832A49" w:rsidRPr="0024251C" w14:paraId="32F3E885" w14:textId="24C7F7D9" w:rsidTr="00491956">
        <w:trPr>
          <w:trHeight w:val="271"/>
        </w:trPr>
        <w:tc>
          <w:tcPr>
            <w:tcW w:w="2734" w:type="dxa"/>
            <w:tcBorders>
              <w:left w:val="single" w:sz="4" w:space="0" w:color="auto"/>
              <w:right w:val="single" w:sz="4" w:space="0" w:color="auto"/>
            </w:tcBorders>
            <w:shd w:val="clear" w:color="auto" w:fill="auto"/>
            <w:hideMark/>
          </w:tcPr>
          <w:p w14:paraId="5554B77C" w14:textId="6A0B05B0" w:rsidR="00832A49" w:rsidRPr="0024251C" w:rsidRDefault="00CD4145" w:rsidP="006B0EC2">
            <w:r>
              <w:t>U</w:t>
            </w:r>
            <w:r w:rsidRPr="0024251C">
              <w:t>nemployment</w:t>
            </w:r>
          </w:p>
        </w:tc>
        <w:tc>
          <w:tcPr>
            <w:tcW w:w="993" w:type="dxa"/>
            <w:tcBorders>
              <w:left w:val="single" w:sz="4" w:space="0" w:color="auto"/>
            </w:tcBorders>
            <w:shd w:val="clear" w:color="auto" w:fill="auto"/>
            <w:noWrap/>
            <w:hideMark/>
          </w:tcPr>
          <w:p w14:paraId="2E100157" w14:textId="77777777" w:rsidR="00832A49" w:rsidRPr="0024251C" w:rsidRDefault="00832A49" w:rsidP="00491956">
            <w:r w:rsidRPr="0024251C">
              <w:t>0.224</w:t>
            </w:r>
          </w:p>
        </w:tc>
        <w:tc>
          <w:tcPr>
            <w:tcW w:w="963" w:type="dxa"/>
            <w:shd w:val="clear" w:color="auto" w:fill="auto"/>
            <w:noWrap/>
            <w:hideMark/>
          </w:tcPr>
          <w:p w14:paraId="371032A9" w14:textId="77777777" w:rsidR="00832A49" w:rsidRPr="0024251C" w:rsidRDefault="00832A49" w:rsidP="00491956">
            <w:r w:rsidRPr="0024251C">
              <w:t>0.566</w:t>
            </w:r>
          </w:p>
        </w:tc>
        <w:tc>
          <w:tcPr>
            <w:tcW w:w="1134" w:type="dxa"/>
            <w:shd w:val="clear" w:color="auto" w:fill="auto"/>
            <w:noWrap/>
            <w:hideMark/>
          </w:tcPr>
          <w:p w14:paraId="03743EE3" w14:textId="43E62C1F" w:rsidR="00832A49" w:rsidRPr="0024251C" w:rsidRDefault="00832A49" w:rsidP="00491956">
            <w:r w:rsidRPr="0024251C">
              <w:t>0.40</w:t>
            </w:r>
          </w:p>
        </w:tc>
        <w:tc>
          <w:tcPr>
            <w:tcW w:w="1134" w:type="dxa"/>
            <w:tcBorders>
              <w:right w:val="single" w:sz="4" w:space="0" w:color="auto"/>
            </w:tcBorders>
            <w:shd w:val="clear" w:color="auto" w:fill="auto"/>
            <w:noWrap/>
            <w:hideMark/>
          </w:tcPr>
          <w:p w14:paraId="1D9D3481" w14:textId="7037836A" w:rsidR="00832A49" w:rsidRPr="0024251C" w:rsidRDefault="00832A49" w:rsidP="00491956">
            <w:r w:rsidRPr="0024251C">
              <w:t>0.69</w:t>
            </w:r>
          </w:p>
        </w:tc>
        <w:tc>
          <w:tcPr>
            <w:tcW w:w="992" w:type="dxa"/>
            <w:tcBorders>
              <w:right w:val="single" w:sz="4" w:space="0" w:color="auto"/>
            </w:tcBorders>
          </w:tcPr>
          <w:p w14:paraId="267C0811" w14:textId="6C6807F1" w:rsidR="00832A49" w:rsidRPr="0024251C" w:rsidRDefault="00832A49" w:rsidP="00491956">
            <w:r w:rsidRPr="0024251C">
              <w:t>1.26</w:t>
            </w:r>
          </w:p>
        </w:tc>
      </w:tr>
      <w:tr w:rsidR="00832A49" w:rsidRPr="0024251C" w14:paraId="5C02EEC1" w14:textId="7F4E2B8B" w:rsidTr="00491956">
        <w:trPr>
          <w:trHeight w:val="301"/>
        </w:trPr>
        <w:tc>
          <w:tcPr>
            <w:tcW w:w="2734" w:type="dxa"/>
            <w:tcBorders>
              <w:left w:val="single" w:sz="4" w:space="0" w:color="auto"/>
              <w:right w:val="single" w:sz="4" w:space="0" w:color="auto"/>
            </w:tcBorders>
            <w:shd w:val="clear" w:color="auto" w:fill="auto"/>
            <w:hideMark/>
          </w:tcPr>
          <w:p w14:paraId="522BFDDF" w14:textId="1234503B" w:rsidR="00832A49" w:rsidRPr="0024251C" w:rsidRDefault="00CD4145" w:rsidP="006B0EC2">
            <w:r>
              <w:t>H</w:t>
            </w:r>
            <w:r w:rsidR="00436F9A" w:rsidRPr="0024251C">
              <w:t xml:space="preserve">ousehold </w:t>
            </w:r>
            <w:r w:rsidR="00832A49" w:rsidRPr="0024251C">
              <w:t>_income</w:t>
            </w:r>
          </w:p>
        </w:tc>
        <w:tc>
          <w:tcPr>
            <w:tcW w:w="993" w:type="dxa"/>
            <w:tcBorders>
              <w:left w:val="single" w:sz="4" w:space="0" w:color="auto"/>
            </w:tcBorders>
            <w:shd w:val="clear" w:color="auto" w:fill="auto"/>
            <w:noWrap/>
            <w:hideMark/>
          </w:tcPr>
          <w:p w14:paraId="7CB73FC1" w14:textId="77777777" w:rsidR="00832A49" w:rsidRPr="0024251C" w:rsidRDefault="00832A49" w:rsidP="00491956">
            <w:r w:rsidRPr="0024251C">
              <w:t>0.124</w:t>
            </w:r>
          </w:p>
        </w:tc>
        <w:tc>
          <w:tcPr>
            <w:tcW w:w="963" w:type="dxa"/>
            <w:shd w:val="clear" w:color="auto" w:fill="auto"/>
            <w:noWrap/>
            <w:hideMark/>
          </w:tcPr>
          <w:p w14:paraId="1D15D6F6" w14:textId="77777777" w:rsidR="00832A49" w:rsidRPr="0024251C" w:rsidRDefault="00832A49" w:rsidP="00491956">
            <w:r w:rsidRPr="0024251C">
              <w:t>0.017</w:t>
            </w:r>
          </w:p>
        </w:tc>
        <w:tc>
          <w:tcPr>
            <w:tcW w:w="1134" w:type="dxa"/>
            <w:shd w:val="clear" w:color="auto" w:fill="auto"/>
            <w:noWrap/>
            <w:hideMark/>
          </w:tcPr>
          <w:p w14:paraId="69E45AFB" w14:textId="7BF6997B" w:rsidR="00832A49" w:rsidRPr="0024251C" w:rsidRDefault="00832A49" w:rsidP="00491956">
            <w:r w:rsidRPr="0024251C">
              <w:t>7.19</w:t>
            </w:r>
          </w:p>
        </w:tc>
        <w:tc>
          <w:tcPr>
            <w:tcW w:w="1134" w:type="dxa"/>
            <w:tcBorders>
              <w:right w:val="single" w:sz="4" w:space="0" w:color="auto"/>
            </w:tcBorders>
            <w:shd w:val="clear" w:color="auto" w:fill="auto"/>
            <w:noWrap/>
            <w:hideMark/>
          </w:tcPr>
          <w:p w14:paraId="78833130" w14:textId="3E6B10C6" w:rsidR="00832A49" w:rsidRPr="0024251C" w:rsidRDefault="00832A49" w:rsidP="00491956">
            <w:r w:rsidRPr="0024251C">
              <w:t>0.00</w:t>
            </w:r>
          </w:p>
        </w:tc>
        <w:tc>
          <w:tcPr>
            <w:tcW w:w="992" w:type="dxa"/>
            <w:tcBorders>
              <w:right w:val="single" w:sz="4" w:space="0" w:color="auto"/>
            </w:tcBorders>
          </w:tcPr>
          <w:p w14:paraId="74E97C9D" w14:textId="6E059A70" w:rsidR="00832A49" w:rsidRPr="0024251C" w:rsidRDefault="00832A49" w:rsidP="00491956">
            <w:r w:rsidRPr="0024251C">
              <w:t>1.40</w:t>
            </w:r>
          </w:p>
        </w:tc>
      </w:tr>
      <w:tr w:rsidR="00832A49" w:rsidRPr="0024251C" w14:paraId="7406E8E6" w14:textId="3C5E7C4F" w:rsidTr="00491956">
        <w:trPr>
          <w:trHeight w:val="300"/>
        </w:trPr>
        <w:tc>
          <w:tcPr>
            <w:tcW w:w="2734" w:type="dxa"/>
            <w:tcBorders>
              <w:left w:val="single" w:sz="4" w:space="0" w:color="auto"/>
              <w:right w:val="single" w:sz="4" w:space="0" w:color="auto"/>
            </w:tcBorders>
            <w:shd w:val="clear" w:color="auto" w:fill="auto"/>
            <w:hideMark/>
          </w:tcPr>
          <w:p w14:paraId="778E46BD" w14:textId="714F4399" w:rsidR="00832A49" w:rsidRPr="0024251C" w:rsidRDefault="00832A49" w:rsidP="006B0EC2">
            <w:r w:rsidRPr="0024251C">
              <w:t>D</w:t>
            </w:r>
            <w:r w:rsidR="00436F9A" w:rsidRPr="0024251C">
              <w:t xml:space="preserve">istance to </w:t>
            </w:r>
            <w:r w:rsidRPr="0024251C">
              <w:t>LRT</w:t>
            </w:r>
          </w:p>
        </w:tc>
        <w:tc>
          <w:tcPr>
            <w:tcW w:w="993" w:type="dxa"/>
            <w:tcBorders>
              <w:left w:val="single" w:sz="4" w:space="0" w:color="auto"/>
            </w:tcBorders>
            <w:shd w:val="clear" w:color="auto" w:fill="auto"/>
            <w:noWrap/>
            <w:hideMark/>
          </w:tcPr>
          <w:p w14:paraId="283CBEB1" w14:textId="77777777" w:rsidR="00832A49" w:rsidRPr="0024251C" w:rsidRDefault="00832A49" w:rsidP="00491956">
            <w:r w:rsidRPr="0024251C">
              <w:t>-0.058</w:t>
            </w:r>
          </w:p>
        </w:tc>
        <w:tc>
          <w:tcPr>
            <w:tcW w:w="963" w:type="dxa"/>
            <w:shd w:val="clear" w:color="auto" w:fill="auto"/>
            <w:noWrap/>
            <w:hideMark/>
          </w:tcPr>
          <w:p w14:paraId="3D6C53DC" w14:textId="77777777" w:rsidR="00832A49" w:rsidRPr="0024251C" w:rsidRDefault="00832A49" w:rsidP="00491956">
            <w:r w:rsidRPr="0024251C">
              <w:t>0.027</w:t>
            </w:r>
          </w:p>
        </w:tc>
        <w:tc>
          <w:tcPr>
            <w:tcW w:w="1134" w:type="dxa"/>
            <w:shd w:val="clear" w:color="auto" w:fill="auto"/>
            <w:noWrap/>
            <w:hideMark/>
          </w:tcPr>
          <w:p w14:paraId="7FD9E44D" w14:textId="2C6F56F8" w:rsidR="00832A49" w:rsidRPr="0024251C" w:rsidRDefault="00832A49" w:rsidP="00491956">
            <w:r w:rsidRPr="0024251C">
              <w:t>-2.17</w:t>
            </w:r>
          </w:p>
        </w:tc>
        <w:tc>
          <w:tcPr>
            <w:tcW w:w="1134" w:type="dxa"/>
            <w:tcBorders>
              <w:right w:val="single" w:sz="4" w:space="0" w:color="auto"/>
            </w:tcBorders>
            <w:shd w:val="clear" w:color="auto" w:fill="auto"/>
            <w:noWrap/>
            <w:hideMark/>
          </w:tcPr>
          <w:p w14:paraId="651865D1" w14:textId="4668362B" w:rsidR="00832A49" w:rsidRPr="0024251C" w:rsidRDefault="00832A49" w:rsidP="00491956">
            <w:r w:rsidRPr="0024251C">
              <w:t>0.03</w:t>
            </w:r>
          </w:p>
        </w:tc>
        <w:tc>
          <w:tcPr>
            <w:tcW w:w="992" w:type="dxa"/>
            <w:tcBorders>
              <w:right w:val="single" w:sz="4" w:space="0" w:color="auto"/>
            </w:tcBorders>
          </w:tcPr>
          <w:p w14:paraId="0FD3C47C" w14:textId="6802BE7C" w:rsidR="00832A49" w:rsidRPr="0024251C" w:rsidRDefault="00832A49" w:rsidP="00491956">
            <w:r w:rsidRPr="0024251C">
              <w:t>1.28</w:t>
            </w:r>
          </w:p>
        </w:tc>
      </w:tr>
      <w:tr w:rsidR="00832A49" w:rsidRPr="0024251C" w14:paraId="58D37068" w14:textId="4A257E19" w:rsidTr="00491956">
        <w:trPr>
          <w:trHeight w:val="300"/>
        </w:trPr>
        <w:tc>
          <w:tcPr>
            <w:tcW w:w="2734" w:type="dxa"/>
            <w:tcBorders>
              <w:left w:val="single" w:sz="4" w:space="0" w:color="auto"/>
              <w:right w:val="single" w:sz="4" w:space="0" w:color="auto"/>
            </w:tcBorders>
            <w:shd w:val="clear" w:color="auto" w:fill="auto"/>
            <w:hideMark/>
          </w:tcPr>
          <w:p w14:paraId="4821C7ED" w14:textId="08E12D56" w:rsidR="00832A49" w:rsidRPr="0024251C" w:rsidRDefault="00832A49" w:rsidP="006B0EC2">
            <w:r w:rsidRPr="0024251C">
              <w:t>D</w:t>
            </w:r>
            <w:r w:rsidR="00436F9A" w:rsidRPr="0024251C">
              <w:t xml:space="preserve">istance to </w:t>
            </w:r>
            <w:r w:rsidRPr="0024251C">
              <w:t>CBD</w:t>
            </w:r>
          </w:p>
        </w:tc>
        <w:tc>
          <w:tcPr>
            <w:tcW w:w="993" w:type="dxa"/>
            <w:tcBorders>
              <w:left w:val="single" w:sz="4" w:space="0" w:color="auto"/>
            </w:tcBorders>
            <w:shd w:val="clear" w:color="auto" w:fill="auto"/>
            <w:noWrap/>
            <w:hideMark/>
          </w:tcPr>
          <w:p w14:paraId="52FF990D" w14:textId="77777777" w:rsidR="00832A49" w:rsidRPr="0024251C" w:rsidRDefault="00832A49" w:rsidP="00491956">
            <w:r w:rsidRPr="0024251C">
              <w:t>-0.065</w:t>
            </w:r>
          </w:p>
        </w:tc>
        <w:tc>
          <w:tcPr>
            <w:tcW w:w="963" w:type="dxa"/>
            <w:shd w:val="clear" w:color="auto" w:fill="auto"/>
            <w:noWrap/>
            <w:hideMark/>
          </w:tcPr>
          <w:p w14:paraId="329F6C47" w14:textId="77777777" w:rsidR="00832A49" w:rsidRPr="0024251C" w:rsidRDefault="00832A49" w:rsidP="00491956">
            <w:r w:rsidRPr="0024251C">
              <w:t>0.009</w:t>
            </w:r>
          </w:p>
        </w:tc>
        <w:tc>
          <w:tcPr>
            <w:tcW w:w="1134" w:type="dxa"/>
            <w:shd w:val="clear" w:color="auto" w:fill="auto"/>
            <w:noWrap/>
            <w:hideMark/>
          </w:tcPr>
          <w:p w14:paraId="2909B07E" w14:textId="26F2F3CD" w:rsidR="00832A49" w:rsidRPr="0024251C" w:rsidRDefault="00832A49" w:rsidP="00491956">
            <w:r w:rsidRPr="0024251C">
              <w:t>-7.26</w:t>
            </w:r>
          </w:p>
        </w:tc>
        <w:tc>
          <w:tcPr>
            <w:tcW w:w="1134" w:type="dxa"/>
            <w:tcBorders>
              <w:right w:val="single" w:sz="4" w:space="0" w:color="auto"/>
            </w:tcBorders>
            <w:shd w:val="clear" w:color="auto" w:fill="auto"/>
            <w:noWrap/>
            <w:hideMark/>
          </w:tcPr>
          <w:p w14:paraId="73C49D4C" w14:textId="517FD3B1" w:rsidR="00832A49" w:rsidRPr="0024251C" w:rsidRDefault="00832A49" w:rsidP="00491956">
            <w:r w:rsidRPr="0024251C">
              <w:t>0.00</w:t>
            </w:r>
          </w:p>
        </w:tc>
        <w:tc>
          <w:tcPr>
            <w:tcW w:w="992" w:type="dxa"/>
            <w:tcBorders>
              <w:right w:val="single" w:sz="4" w:space="0" w:color="auto"/>
            </w:tcBorders>
          </w:tcPr>
          <w:p w14:paraId="1B634FA3" w14:textId="4C52885E" w:rsidR="00832A49" w:rsidRPr="0024251C" w:rsidRDefault="00832A49" w:rsidP="00491956">
            <w:r w:rsidRPr="0024251C">
              <w:t>1.93</w:t>
            </w:r>
          </w:p>
        </w:tc>
      </w:tr>
      <w:tr w:rsidR="00832A49" w:rsidRPr="0024251C" w14:paraId="453BF2F4" w14:textId="4BF2EFCA" w:rsidTr="00491956">
        <w:trPr>
          <w:trHeight w:val="315"/>
        </w:trPr>
        <w:tc>
          <w:tcPr>
            <w:tcW w:w="2734" w:type="dxa"/>
            <w:tcBorders>
              <w:left w:val="single" w:sz="4" w:space="0" w:color="auto"/>
              <w:bottom w:val="single" w:sz="4" w:space="0" w:color="auto"/>
              <w:right w:val="single" w:sz="4" w:space="0" w:color="auto"/>
            </w:tcBorders>
            <w:shd w:val="clear" w:color="auto" w:fill="auto"/>
            <w:hideMark/>
          </w:tcPr>
          <w:p w14:paraId="428C331A" w14:textId="2FE90D6F" w:rsidR="00832A49" w:rsidRPr="0024251C" w:rsidRDefault="00832A49" w:rsidP="006B0EC2">
            <w:r w:rsidRPr="0024251C">
              <w:t>D</w:t>
            </w:r>
            <w:r w:rsidR="00436F9A" w:rsidRPr="0024251C">
              <w:t>istance to bus stop</w:t>
            </w:r>
          </w:p>
        </w:tc>
        <w:tc>
          <w:tcPr>
            <w:tcW w:w="993" w:type="dxa"/>
            <w:tcBorders>
              <w:left w:val="single" w:sz="4" w:space="0" w:color="auto"/>
              <w:bottom w:val="single" w:sz="4" w:space="0" w:color="auto"/>
            </w:tcBorders>
            <w:shd w:val="clear" w:color="auto" w:fill="auto"/>
            <w:noWrap/>
            <w:hideMark/>
          </w:tcPr>
          <w:p w14:paraId="179146D0" w14:textId="77777777" w:rsidR="00832A49" w:rsidRPr="0024251C" w:rsidRDefault="00832A49" w:rsidP="00491956">
            <w:r w:rsidRPr="0024251C">
              <w:t>0.462</w:t>
            </w:r>
          </w:p>
        </w:tc>
        <w:tc>
          <w:tcPr>
            <w:tcW w:w="963" w:type="dxa"/>
            <w:tcBorders>
              <w:bottom w:val="single" w:sz="4" w:space="0" w:color="auto"/>
            </w:tcBorders>
            <w:shd w:val="clear" w:color="auto" w:fill="auto"/>
            <w:noWrap/>
            <w:hideMark/>
          </w:tcPr>
          <w:p w14:paraId="3B564F49" w14:textId="77777777" w:rsidR="00832A49" w:rsidRPr="0024251C" w:rsidRDefault="00832A49" w:rsidP="00491956">
            <w:r w:rsidRPr="0024251C">
              <w:t>0.066</w:t>
            </w:r>
          </w:p>
        </w:tc>
        <w:tc>
          <w:tcPr>
            <w:tcW w:w="1134" w:type="dxa"/>
            <w:tcBorders>
              <w:bottom w:val="single" w:sz="4" w:space="0" w:color="auto"/>
            </w:tcBorders>
            <w:shd w:val="clear" w:color="auto" w:fill="auto"/>
            <w:noWrap/>
            <w:hideMark/>
          </w:tcPr>
          <w:p w14:paraId="792C866C" w14:textId="1AB536E4" w:rsidR="00832A49" w:rsidRPr="0024251C" w:rsidRDefault="00832A49" w:rsidP="00491956">
            <w:r w:rsidRPr="0024251C">
              <w:t>7.00</w:t>
            </w:r>
          </w:p>
        </w:tc>
        <w:tc>
          <w:tcPr>
            <w:tcW w:w="1134" w:type="dxa"/>
            <w:tcBorders>
              <w:bottom w:val="single" w:sz="4" w:space="0" w:color="auto"/>
              <w:right w:val="single" w:sz="4" w:space="0" w:color="auto"/>
            </w:tcBorders>
            <w:shd w:val="clear" w:color="auto" w:fill="auto"/>
            <w:noWrap/>
            <w:hideMark/>
          </w:tcPr>
          <w:p w14:paraId="3C2DD472" w14:textId="35077AF5" w:rsidR="00832A49" w:rsidRPr="0024251C" w:rsidRDefault="00832A49" w:rsidP="00491956">
            <w:r w:rsidRPr="0024251C">
              <w:t>0.00</w:t>
            </w:r>
          </w:p>
        </w:tc>
        <w:tc>
          <w:tcPr>
            <w:tcW w:w="992" w:type="dxa"/>
            <w:tcBorders>
              <w:bottom w:val="single" w:sz="4" w:space="0" w:color="auto"/>
              <w:right w:val="single" w:sz="4" w:space="0" w:color="auto"/>
            </w:tcBorders>
          </w:tcPr>
          <w:p w14:paraId="41E5EE7A" w14:textId="15465884" w:rsidR="00832A49" w:rsidRPr="0024251C" w:rsidRDefault="00832A49" w:rsidP="00491956">
            <w:r w:rsidRPr="0024251C">
              <w:t>1.25</w:t>
            </w:r>
          </w:p>
        </w:tc>
      </w:tr>
      <w:tr w:rsidR="00832A49" w:rsidRPr="0024251C" w14:paraId="64C498F9" w14:textId="2CFA8CD9" w:rsidTr="00491956">
        <w:trPr>
          <w:trHeight w:val="315"/>
        </w:trPr>
        <w:tc>
          <w:tcPr>
            <w:tcW w:w="2734" w:type="dxa"/>
            <w:tcBorders>
              <w:top w:val="single" w:sz="4" w:space="0" w:color="auto"/>
              <w:left w:val="single" w:sz="4" w:space="0" w:color="auto"/>
              <w:right w:val="single" w:sz="4" w:space="0" w:color="auto"/>
            </w:tcBorders>
            <w:shd w:val="clear" w:color="auto" w:fill="auto"/>
          </w:tcPr>
          <w:p w14:paraId="27E456CE" w14:textId="77777777" w:rsidR="00832A49" w:rsidRPr="0024251C" w:rsidRDefault="00832A49" w:rsidP="006B0EC2">
            <w:r w:rsidRPr="0024251C">
              <w:t>Adj. R-square</w:t>
            </w:r>
          </w:p>
        </w:tc>
        <w:tc>
          <w:tcPr>
            <w:tcW w:w="993" w:type="dxa"/>
            <w:tcBorders>
              <w:top w:val="single" w:sz="4" w:space="0" w:color="auto"/>
              <w:left w:val="single" w:sz="4" w:space="0" w:color="auto"/>
            </w:tcBorders>
            <w:shd w:val="clear" w:color="auto" w:fill="auto"/>
            <w:noWrap/>
          </w:tcPr>
          <w:p w14:paraId="7DE2E058" w14:textId="77777777" w:rsidR="00832A49" w:rsidRPr="0024251C" w:rsidRDefault="00832A49" w:rsidP="00491956">
            <w:r w:rsidRPr="0024251C">
              <w:t>0.686</w:t>
            </w:r>
          </w:p>
        </w:tc>
        <w:tc>
          <w:tcPr>
            <w:tcW w:w="963" w:type="dxa"/>
            <w:tcBorders>
              <w:top w:val="single" w:sz="4" w:space="0" w:color="auto"/>
            </w:tcBorders>
            <w:shd w:val="clear" w:color="auto" w:fill="auto"/>
            <w:noWrap/>
          </w:tcPr>
          <w:p w14:paraId="03C58310" w14:textId="77777777" w:rsidR="00832A49" w:rsidRPr="0024251C" w:rsidRDefault="00832A49" w:rsidP="00491956"/>
        </w:tc>
        <w:tc>
          <w:tcPr>
            <w:tcW w:w="1134" w:type="dxa"/>
            <w:tcBorders>
              <w:top w:val="single" w:sz="4" w:space="0" w:color="auto"/>
            </w:tcBorders>
            <w:shd w:val="clear" w:color="auto" w:fill="auto"/>
            <w:noWrap/>
          </w:tcPr>
          <w:p w14:paraId="4B41B04A" w14:textId="77777777" w:rsidR="00832A49" w:rsidRPr="0024251C" w:rsidRDefault="00832A49" w:rsidP="00491956"/>
        </w:tc>
        <w:tc>
          <w:tcPr>
            <w:tcW w:w="1134" w:type="dxa"/>
            <w:tcBorders>
              <w:top w:val="single" w:sz="4" w:space="0" w:color="auto"/>
              <w:right w:val="single" w:sz="4" w:space="0" w:color="auto"/>
            </w:tcBorders>
            <w:shd w:val="clear" w:color="auto" w:fill="auto"/>
            <w:noWrap/>
          </w:tcPr>
          <w:p w14:paraId="3214D88E" w14:textId="77777777" w:rsidR="00832A49" w:rsidRPr="0024251C" w:rsidRDefault="00832A49" w:rsidP="00491956"/>
        </w:tc>
        <w:tc>
          <w:tcPr>
            <w:tcW w:w="992" w:type="dxa"/>
            <w:tcBorders>
              <w:top w:val="single" w:sz="4" w:space="0" w:color="auto"/>
              <w:right w:val="single" w:sz="4" w:space="0" w:color="auto"/>
            </w:tcBorders>
          </w:tcPr>
          <w:p w14:paraId="22FA2219" w14:textId="77777777" w:rsidR="00832A49" w:rsidRPr="0024251C" w:rsidRDefault="00832A49" w:rsidP="00491956"/>
        </w:tc>
      </w:tr>
      <w:tr w:rsidR="00832A49" w:rsidRPr="0024251C" w14:paraId="6ED312F6" w14:textId="70FAD493" w:rsidTr="00491956">
        <w:trPr>
          <w:trHeight w:val="315"/>
        </w:trPr>
        <w:tc>
          <w:tcPr>
            <w:tcW w:w="2734" w:type="dxa"/>
            <w:tcBorders>
              <w:left w:val="single" w:sz="4" w:space="0" w:color="auto"/>
              <w:right w:val="single" w:sz="4" w:space="0" w:color="auto"/>
            </w:tcBorders>
            <w:shd w:val="clear" w:color="auto" w:fill="auto"/>
          </w:tcPr>
          <w:p w14:paraId="652D7D0B" w14:textId="77777777" w:rsidR="00832A49" w:rsidRPr="0024251C" w:rsidRDefault="00832A49" w:rsidP="006B0EC2">
            <w:r w:rsidRPr="0024251C">
              <w:t>AIC</w:t>
            </w:r>
          </w:p>
        </w:tc>
        <w:tc>
          <w:tcPr>
            <w:tcW w:w="993" w:type="dxa"/>
            <w:tcBorders>
              <w:left w:val="single" w:sz="4" w:space="0" w:color="auto"/>
            </w:tcBorders>
            <w:shd w:val="clear" w:color="auto" w:fill="auto"/>
            <w:noWrap/>
          </w:tcPr>
          <w:p w14:paraId="1D23011D" w14:textId="7B04D055" w:rsidR="00832A49" w:rsidRPr="0024251C" w:rsidRDefault="00832A49" w:rsidP="00491956">
            <w:r w:rsidRPr="0024251C">
              <w:t>834</w:t>
            </w:r>
          </w:p>
        </w:tc>
        <w:tc>
          <w:tcPr>
            <w:tcW w:w="963" w:type="dxa"/>
            <w:shd w:val="clear" w:color="auto" w:fill="auto"/>
            <w:noWrap/>
          </w:tcPr>
          <w:p w14:paraId="62EE8183" w14:textId="77777777" w:rsidR="00832A49" w:rsidRPr="0024251C" w:rsidRDefault="00832A49" w:rsidP="00491956"/>
        </w:tc>
        <w:tc>
          <w:tcPr>
            <w:tcW w:w="1134" w:type="dxa"/>
            <w:shd w:val="clear" w:color="auto" w:fill="auto"/>
            <w:noWrap/>
          </w:tcPr>
          <w:p w14:paraId="72EB5F78" w14:textId="77777777" w:rsidR="00832A49" w:rsidRPr="0024251C" w:rsidRDefault="00832A49" w:rsidP="00491956"/>
        </w:tc>
        <w:tc>
          <w:tcPr>
            <w:tcW w:w="1134" w:type="dxa"/>
            <w:tcBorders>
              <w:right w:val="single" w:sz="4" w:space="0" w:color="auto"/>
            </w:tcBorders>
            <w:shd w:val="clear" w:color="auto" w:fill="auto"/>
            <w:noWrap/>
          </w:tcPr>
          <w:p w14:paraId="4ABA797A" w14:textId="77777777" w:rsidR="00832A49" w:rsidRPr="0024251C" w:rsidRDefault="00832A49" w:rsidP="00491956"/>
        </w:tc>
        <w:tc>
          <w:tcPr>
            <w:tcW w:w="992" w:type="dxa"/>
            <w:tcBorders>
              <w:right w:val="single" w:sz="4" w:space="0" w:color="auto"/>
            </w:tcBorders>
          </w:tcPr>
          <w:p w14:paraId="61B9EDC8" w14:textId="77777777" w:rsidR="00832A49" w:rsidRPr="0024251C" w:rsidRDefault="00832A49" w:rsidP="00491956"/>
        </w:tc>
      </w:tr>
      <w:tr w:rsidR="00832A49" w:rsidRPr="0024251C" w14:paraId="56464156" w14:textId="34E3FE87" w:rsidTr="00491956">
        <w:trPr>
          <w:trHeight w:val="315"/>
        </w:trPr>
        <w:tc>
          <w:tcPr>
            <w:tcW w:w="2734" w:type="dxa"/>
            <w:tcBorders>
              <w:left w:val="single" w:sz="4" w:space="0" w:color="auto"/>
              <w:bottom w:val="single" w:sz="4" w:space="0" w:color="auto"/>
              <w:right w:val="single" w:sz="4" w:space="0" w:color="auto"/>
            </w:tcBorders>
            <w:shd w:val="clear" w:color="auto" w:fill="auto"/>
          </w:tcPr>
          <w:p w14:paraId="328B58CF" w14:textId="02B94A17" w:rsidR="00832A49" w:rsidRPr="0024251C" w:rsidRDefault="00CD4145" w:rsidP="00CD4145">
            <w:r>
              <w:t>Number of observations</w:t>
            </w:r>
          </w:p>
        </w:tc>
        <w:tc>
          <w:tcPr>
            <w:tcW w:w="993" w:type="dxa"/>
            <w:tcBorders>
              <w:left w:val="single" w:sz="4" w:space="0" w:color="auto"/>
              <w:bottom w:val="single" w:sz="4" w:space="0" w:color="auto"/>
            </w:tcBorders>
            <w:shd w:val="clear" w:color="auto" w:fill="auto"/>
            <w:noWrap/>
          </w:tcPr>
          <w:p w14:paraId="26DAD757" w14:textId="77777777" w:rsidR="00832A49" w:rsidRPr="0024251C" w:rsidRDefault="00832A49" w:rsidP="00491956">
            <w:r w:rsidRPr="0024251C">
              <w:t>1,522</w:t>
            </w:r>
          </w:p>
        </w:tc>
        <w:tc>
          <w:tcPr>
            <w:tcW w:w="963" w:type="dxa"/>
            <w:tcBorders>
              <w:bottom w:val="single" w:sz="4" w:space="0" w:color="auto"/>
            </w:tcBorders>
            <w:shd w:val="clear" w:color="auto" w:fill="auto"/>
            <w:noWrap/>
          </w:tcPr>
          <w:p w14:paraId="3483EBCA" w14:textId="77777777" w:rsidR="00832A49" w:rsidRPr="0024251C" w:rsidRDefault="00832A49" w:rsidP="00491956"/>
        </w:tc>
        <w:tc>
          <w:tcPr>
            <w:tcW w:w="1134" w:type="dxa"/>
            <w:tcBorders>
              <w:bottom w:val="single" w:sz="4" w:space="0" w:color="auto"/>
            </w:tcBorders>
            <w:shd w:val="clear" w:color="auto" w:fill="auto"/>
            <w:noWrap/>
          </w:tcPr>
          <w:p w14:paraId="43F96D4A" w14:textId="77777777" w:rsidR="00832A49" w:rsidRPr="0024251C" w:rsidRDefault="00832A49" w:rsidP="00491956"/>
        </w:tc>
        <w:tc>
          <w:tcPr>
            <w:tcW w:w="1134" w:type="dxa"/>
            <w:tcBorders>
              <w:bottom w:val="single" w:sz="4" w:space="0" w:color="auto"/>
              <w:right w:val="single" w:sz="4" w:space="0" w:color="auto"/>
            </w:tcBorders>
            <w:shd w:val="clear" w:color="auto" w:fill="auto"/>
            <w:noWrap/>
          </w:tcPr>
          <w:p w14:paraId="52E27F9B" w14:textId="77777777" w:rsidR="00832A49" w:rsidRPr="0024251C" w:rsidRDefault="00832A49" w:rsidP="00491956"/>
        </w:tc>
        <w:tc>
          <w:tcPr>
            <w:tcW w:w="992" w:type="dxa"/>
            <w:tcBorders>
              <w:bottom w:val="single" w:sz="4" w:space="0" w:color="auto"/>
              <w:right w:val="single" w:sz="4" w:space="0" w:color="auto"/>
            </w:tcBorders>
          </w:tcPr>
          <w:p w14:paraId="29A857F6" w14:textId="77777777" w:rsidR="00832A49" w:rsidRPr="0024251C" w:rsidRDefault="00832A49" w:rsidP="00491956"/>
        </w:tc>
      </w:tr>
    </w:tbl>
    <w:p w14:paraId="626F28D7" w14:textId="77777777" w:rsidR="00A249E2" w:rsidRPr="00491956" w:rsidRDefault="00A249E2" w:rsidP="00491956"/>
    <w:p w14:paraId="75F32CE3" w14:textId="77777777" w:rsidR="00F6664A" w:rsidRPr="00CD4145" w:rsidRDefault="00F6664A" w:rsidP="00491956">
      <w:pPr>
        <w:pStyle w:val="Heading2"/>
      </w:pPr>
      <w:r w:rsidRPr="00CD4145">
        <w:t>5.2 Local Model</w:t>
      </w:r>
    </w:p>
    <w:p w14:paraId="342E9340" w14:textId="77777777" w:rsidR="00D14EE6" w:rsidRPr="00CD4145" w:rsidRDefault="00D14EE6" w:rsidP="00CD4145"/>
    <w:p w14:paraId="79D3CC3F" w14:textId="0A5CD196" w:rsidR="00D14EE6" w:rsidRPr="0017600A" w:rsidRDefault="00D14EE6" w:rsidP="00CD4145">
      <w:r w:rsidRPr="00CD4145">
        <w:t>In the GWR local model, each regression point is being estimated by its neighbouring data points within the kernel and hence each regression point has its own parameter value. The lo</w:t>
      </w:r>
      <w:r w:rsidRPr="00893397">
        <w:t>cal model demonstrates an improved model fit as compared with the global model, as evi</w:t>
      </w:r>
      <w:r w:rsidR="0017600A">
        <w:t>denced</w:t>
      </w:r>
      <w:r w:rsidRPr="00893397">
        <w:t xml:space="preserve"> by the higher adjusted R-square </w:t>
      </w:r>
      <w:r w:rsidR="0017600A">
        <w:t>of</w:t>
      </w:r>
      <w:r w:rsidRPr="00893397">
        <w:t xml:space="preserve"> </w:t>
      </w:r>
      <w:r w:rsidR="00443E44" w:rsidRPr="0017600A">
        <w:t>0.849</w:t>
      </w:r>
      <w:r w:rsidRPr="0017600A">
        <w:t xml:space="preserve"> (0.</w:t>
      </w:r>
      <w:r w:rsidR="00443E44" w:rsidRPr="0017600A">
        <w:t>686</w:t>
      </w:r>
      <w:r w:rsidRPr="0017600A">
        <w:t xml:space="preserve"> in the global model) and </w:t>
      </w:r>
      <w:r w:rsidR="00443E44" w:rsidRPr="0017600A">
        <w:t>a lower AIC value</w:t>
      </w:r>
      <w:r w:rsidRPr="0017600A">
        <w:t xml:space="preserve"> </w:t>
      </w:r>
      <w:r w:rsidR="00443E44" w:rsidRPr="0017600A">
        <w:t>at 130</w:t>
      </w:r>
      <w:r w:rsidRPr="0017600A">
        <w:t>.</w:t>
      </w:r>
    </w:p>
    <w:p w14:paraId="4D4F9076" w14:textId="77777777" w:rsidR="00D14EE6" w:rsidRPr="00E967CF" w:rsidRDefault="00D14EE6" w:rsidP="00CD4145"/>
    <w:p w14:paraId="5765BC7D" w14:textId="5CF0FCA4" w:rsidR="00443E44" w:rsidRPr="00CD4145" w:rsidRDefault="00443E44" w:rsidP="00CD4145">
      <w:r w:rsidRPr="002F75B5">
        <w:t>The local parameter value of each da</w:t>
      </w:r>
      <w:r w:rsidR="0091312E" w:rsidRPr="0091312E">
        <w:t xml:space="preserve">ta point can be plotted on GIS </w:t>
      </w:r>
      <w:r w:rsidR="0091312E">
        <w:t>maps</w:t>
      </w:r>
      <w:r w:rsidR="0091312E" w:rsidRPr="0091312E">
        <w:t xml:space="preserve"> for clearer visuali</w:t>
      </w:r>
      <w:r w:rsidR="0091312E">
        <w:t>s</w:t>
      </w:r>
      <w:r w:rsidRPr="006B0EC2">
        <w:t xml:space="preserve">ation of the spatial variation. </w:t>
      </w:r>
      <w:r w:rsidRPr="00CD4145">
        <w:fldChar w:fldCharType="begin"/>
      </w:r>
      <w:r w:rsidRPr="0024251C">
        <w:instrText xml:space="preserve"> REF _Ref419553434 \h </w:instrText>
      </w:r>
      <w:r w:rsidR="0024251C">
        <w:instrText xml:space="preserve"> \* MERGEFORMAT </w:instrText>
      </w:r>
      <w:r w:rsidRPr="00CD4145">
        <w:fldChar w:fldCharType="separate"/>
      </w:r>
      <w:r w:rsidRPr="00CD4145">
        <w:t xml:space="preserve">Figure </w:t>
      </w:r>
      <w:r w:rsidRPr="00CD4145">
        <w:rPr>
          <w:noProof/>
        </w:rPr>
        <w:t>3</w:t>
      </w:r>
      <w:r w:rsidRPr="00CD4145">
        <w:fldChar w:fldCharType="end"/>
      </w:r>
      <w:r w:rsidRPr="006B0EC2">
        <w:t xml:space="preserve"> presents the local parameter estimates of the distance to LRT variable</w:t>
      </w:r>
      <w:r w:rsidRPr="00CD4145">
        <w:t xml:space="preserve">, where properties with insignificant parameter values are excluded from the map. The properties coloured in red receive a negative impact from the increasing distance to </w:t>
      </w:r>
      <w:r w:rsidR="000E306E">
        <w:t>LRT</w:t>
      </w:r>
      <w:r w:rsidR="0024251C" w:rsidRPr="006B0EC2">
        <w:t xml:space="preserve"> sta</w:t>
      </w:r>
      <w:r w:rsidR="0024251C" w:rsidRPr="00CD4145">
        <w:t>tions</w:t>
      </w:r>
      <w:r w:rsidRPr="00CD4145">
        <w:t xml:space="preserve">, that is, properties closer to the </w:t>
      </w:r>
      <w:r w:rsidR="000E306E">
        <w:t>LRT</w:t>
      </w:r>
      <w:r w:rsidRPr="006B0EC2">
        <w:t xml:space="preserve"> stations</w:t>
      </w:r>
      <w:r w:rsidR="0091312E" w:rsidRPr="0091312E">
        <w:t xml:space="preserve"> have higher values as </w:t>
      </w:r>
      <w:r w:rsidR="0091312E" w:rsidRPr="00491956">
        <w:rPr>
          <w:lang w:val="en-AU"/>
        </w:rPr>
        <w:t>hypothesised</w:t>
      </w:r>
      <w:r w:rsidRPr="006B0EC2">
        <w:t xml:space="preserve">. In contrast, the properties coloured in green show the reverse impact from the distance to the </w:t>
      </w:r>
      <w:r w:rsidR="000E306E">
        <w:t>LRT</w:t>
      </w:r>
      <w:r w:rsidRPr="006B0EC2">
        <w:t xml:space="preserve"> stations</w:t>
      </w:r>
      <w:r w:rsidRPr="00CD4145">
        <w:t xml:space="preserve">. </w:t>
      </w:r>
    </w:p>
    <w:p w14:paraId="23D30C01" w14:textId="77777777" w:rsidR="00443E44" w:rsidRPr="00CD4145" w:rsidRDefault="00443E44" w:rsidP="00CD4145"/>
    <w:p w14:paraId="68A3797A" w14:textId="4EC15D70" w:rsidR="00317349" w:rsidRPr="006B0EC2" w:rsidRDefault="00443E44" w:rsidP="00CD4145">
      <w:r w:rsidRPr="00CD4145">
        <w:t xml:space="preserve">Whilst the global model shows an average parameter value of the distance to </w:t>
      </w:r>
      <w:r w:rsidR="000E306E">
        <w:t>LRT</w:t>
      </w:r>
      <w:r w:rsidRPr="006B0EC2">
        <w:t xml:space="preserve"> variable, the local model </w:t>
      </w:r>
      <w:r w:rsidRPr="00CD4145">
        <w:t xml:space="preserve">demonstrates that there is a certain degree of variation within the study area. Properties located around the middle section of the </w:t>
      </w:r>
      <w:r w:rsidR="000E306E">
        <w:t>LRT</w:t>
      </w:r>
      <w:r w:rsidRPr="006B0EC2">
        <w:t xml:space="preserve"> line including Jubilee Park</w:t>
      </w:r>
      <w:r w:rsidRPr="00CD4145">
        <w:t xml:space="preserve">, Glebe and Wentworth Park stations benefit </w:t>
      </w:r>
      <w:r w:rsidR="0017600A">
        <w:t xml:space="preserve">most </w:t>
      </w:r>
      <w:r w:rsidRPr="00CD4145">
        <w:t xml:space="preserve">from the accessibility to </w:t>
      </w:r>
      <w:r w:rsidR="000E306E">
        <w:t>LRT</w:t>
      </w:r>
      <w:r w:rsidRPr="006B0EC2">
        <w:t xml:space="preserve">. </w:t>
      </w:r>
      <w:r w:rsidR="00E476BD" w:rsidRPr="00CD4145">
        <w:t xml:space="preserve">In comparison, the impact of the accessibility to </w:t>
      </w:r>
      <w:r w:rsidR="000E306E">
        <w:t>LRT</w:t>
      </w:r>
      <w:r w:rsidR="00E476BD" w:rsidRPr="006B0EC2">
        <w:t xml:space="preserve"> </w:t>
      </w:r>
      <w:r w:rsidR="00E476BD" w:rsidRPr="00CD4145">
        <w:t xml:space="preserve">for properties located in the west and east end of the </w:t>
      </w:r>
      <w:r w:rsidR="0017600A">
        <w:t>study area</w:t>
      </w:r>
      <w:r w:rsidR="00E476BD" w:rsidRPr="006B0EC2">
        <w:t xml:space="preserve"> </w:t>
      </w:r>
      <w:r w:rsidR="00E476BD" w:rsidRPr="00CD4145">
        <w:t xml:space="preserve">is less significant or negative. </w:t>
      </w:r>
      <w:r w:rsidR="0089537E" w:rsidRPr="00CD4145">
        <w:t xml:space="preserve">This is possibly </w:t>
      </w:r>
      <w:r w:rsidR="0091312E" w:rsidRPr="0091312E">
        <w:t xml:space="preserve">because residents living </w:t>
      </w:r>
      <w:r w:rsidR="0091312E">
        <w:t>around</w:t>
      </w:r>
      <w:r w:rsidR="0089537E" w:rsidRPr="006B0EC2">
        <w:t xml:space="preserve"> the two ends of </w:t>
      </w:r>
      <w:r w:rsidR="000E306E">
        <w:t>LRT</w:t>
      </w:r>
      <w:r w:rsidR="0089537E" w:rsidRPr="006B0EC2">
        <w:t xml:space="preserve"> </w:t>
      </w:r>
      <w:r w:rsidR="0089537E" w:rsidRPr="00CD4145">
        <w:t xml:space="preserve">have other alternative modes of travel, and hence </w:t>
      </w:r>
      <w:r w:rsidR="000E306E">
        <w:t>LRT</w:t>
      </w:r>
      <w:r w:rsidR="0089537E" w:rsidRPr="006B0EC2">
        <w:t xml:space="preserve"> is less attractive in these areas. </w:t>
      </w:r>
    </w:p>
    <w:p w14:paraId="62783A39" w14:textId="77777777" w:rsidR="00317349" w:rsidRPr="00CD4145" w:rsidRDefault="00317349" w:rsidP="00CD4145"/>
    <w:p w14:paraId="395E950B" w14:textId="77777777" w:rsidR="00317349" w:rsidRPr="006B0EC2" w:rsidRDefault="00317349" w:rsidP="00491956">
      <w:r w:rsidRPr="006B0EC2">
        <w:rPr>
          <w:noProof/>
          <w:lang w:val="en-AU"/>
        </w:rPr>
        <w:drawing>
          <wp:inline distT="0" distB="0" distL="0" distR="0" wp14:anchorId="6B0516F3" wp14:editId="3D4E4C02">
            <wp:extent cx="5525871" cy="3550694"/>
            <wp:effectExtent l="19050" t="0" r="0" b="0"/>
            <wp:docPr id="7" name="Picture 6" descr="N:\ITLS\PT-Team\Project - ARC Property values Mar 2010 and FBr\Sydney LRT\GIS maps\DLRT_G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TLS\PT-Team\Project - ARC Property values Mar 2010 and FBr\Sydney LRT\GIS maps\DLRT_GWR.jpg"/>
                    <pic:cNvPicPr>
                      <a:picLocks noChangeAspect="1" noChangeArrowheads="1"/>
                    </pic:cNvPicPr>
                  </pic:nvPicPr>
                  <pic:blipFill>
                    <a:blip r:embed="rId17" cstate="print"/>
                    <a:srcRect l="9629" t="13020" r="9277" b="13201"/>
                    <a:stretch>
                      <a:fillRect/>
                    </a:stretch>
                  </pic:blipFill>
                  <pic:spPr bwMode="auto">
                    <a:xfrm>
                      <a:off x="0" y="0"/>
                      <a:ext cx="5525872" cy="3550695"/>
                    </a:xfrm>
                    <a:prstGeom prst="rect">
                      <a:avLst/>
                    </a:prstGeom>
                    <a:noFill/>
                    <a:ln w="9525">
                      <a:noFill/>
                      <a:miter lim="800000"/>
                      <a:headEnd/>
                      <a:tailEnd/>
                    </a:ln>
                  </pic:spPr>
                </pic:pic>
              </a:graphicData>
            </a:graphic>
          </wp:inline>
        </w:drawing>
      </w:r>
    </w:p>
    <w:p w14:paraId="1EEB564C" w14:textId="09D66566" w:rsidR="00317349" w:rsidRPr="00491956" w:rsidRDefault="00443E44" w:rsidP="00491956">
      <w:pPr>
        <w:pStyle w:val="Caption"/>
      </w:pPr>
      <w:bookmarkStart w:id="4" w:name="_Ref419553434"/>
      <w:r w:rsidRPr="00E31022">
        <w:t xml:space="preserve">Figure </w:t>
      </w:r>
      <w:r w:rsidRPr="00491956">
        <w:fldChar w:fldCharType="begin"/>
      </w:r>
      <w:r w:rsidRPr="00491956">
        <w:instrText xml:space="preserve"> SEQ Figure \* ARABIC </w:instrText>
      </w:r>
      <w:r w:rsidRPr="00491956">
        <w:fldChar w:fldCharType="separate"/>
      </w:r>
      <w:r w:rsidR="00FC6799" w:rsidRPr="00491956">
        <w:rPr>
          <w:noProof/>
        </w:rPr>
        <w:t>3</w:t>
      </w:r>
      <w:r w:rsidRPr="00491956">
        <w:fldChar w:fldCharType="end"/>
      </w:r>
      <w:bookmarkEnd w:id="4"/>
      <w:r w:rsidRPr="00491956">
        <w:tab/>
      </w:r>
      <w:r w:rsidR="00317349" w:rsidRPr="00491956">
        <w:t>Local parameter of distance to LRT</w:t>
      </w:r>
    </w:p>
    <w:p w14:paraId="171DCD9E" w14:textId="728107FE" w:rsidR="0089537E" w:rsidRPr="00CD4145" w:rsidRDefault="0089537E" w:rsidP="00491956">
      <w:r w:rsidRPr="0024251C">
        <w:t xml:space="preserve">Although the distance to CBD </w:t>
      </w:r>
      <w:r w:rsidR="0017600A">
        <w:t>appears to have a greater impact (bigger parameter estimate)</w:t>
      </w:r>
      <w:r w:rsidRPr="006B0EC2">
        <w:t xml:space="preserve"> </w:t>
      </w:r>
      <w:r w:rsidRPr="00CD4145">
        <w:t xml:space="preserve">in the global model, </w:t>
      </w:r>
      <w:r w:rsidRPr="00CD4145">
        <w:fldChar w:fldCharType="begin"/>
      </w:r>
      <w:r w:rsidRPr="0024251C">
        <w:instrText xml:space="preserve"> REF _Ref419555491 \h </w:instrText>
      </w:r>
      <w:r w:rsidR="0024251C">
        <w:instrText xml:space="preserve"> \* MERGEFORMAT </w:instrText>
      </w:r>
      <w:r w:rsidRPr="00CD4145">
        <w:fldChar w:fldCharType="separate"/>
      </w:r>
      <w:r w:rsidRPr="00CD4145">
        <w:t xml:space="preserve">Figure </w:t>
      </w:r>
      <w:r w:rsidRPr="00CD4145">
        <w:rPr>
          <w:noProof/>
        </w:rPr>
        <w:t>4</w:t>
      </w:r>
      <w:r w:rsidRPr="00CD4145">
        <w:fldChar w:fldCharType="end"/>
      </w:r>
      <w:r w:rsidR="00FC6799" w:rsidRPr="006B0EC2">
        <w:t xml:space="preserve"> shows </w:t>
      </w:r>
      <w:r w:rsidR="00FC6799" w:rsidRPr="00CD4145">
        <w:t xml:space="preserve">quite extreme outcomes around Lilyfield station in the west end of the </w:t>
      </w:r>
      <w:r w:rsidR="000E306E">
        <w:t>LRT</w:t>
      </w:r>
      <w:r w:rsidR="0017600A">
        <w:t xml:space="preserve"> for the map of the local parameter values</w:t>
      </w:r>
      <w:r w:rsidR="00FC6799" w:rsidRPr="006B0EC2">
        <w:t>. Propert</w:t>
      </w:r>
      <w:r w:rsidR="00FC6799" w:rsidRPr="00CD4145">
        <w:t xml:space="preserve">y prices in the north-east of Lilyfield station increase with distance to CBD, whereas properties in the south of Lilyfield station have </w:t>
      </w:r>
      <w:r w:rsidR="0017600A">
        <w:t>the</w:t>
      </w:r>
      <w:r w:rsidR="00FC6799" w:rsidRPr="00CD4145">
        <w:t xml:space="preserve"> reverse relationship. It is possible that properties in the north-east of Lilyfield station are impacted by the industrial area around Roz</w:t>
      </w:r>
      <w:r w:rsidR="0091312E" w:rsidRPr="0091312E">
        <w:t xml:space="preserve">elle Bay, and this impact </w:t>
      </w:r>
      <w:r w:rsidR="0091312E">
        <w:t xml:space="preserve">might </w:t>
      </w:r>
      <w:r w:rsidR="0017600A">
        <w:t xml:space="preserve">also </w:t>
      </w:r>
      <w:r w:rsidR="0091312E">
        <w:t>be</w:t>
      </w:r>
      <w:r w:rsidR="00FC6799" w:rsidRPr="006B0EC2">
        <w:t xml:space="preserve"> captured by the </w:t>
      </w:r>
      <w:r w:rsidR="00FC6799" w:rsidRPr="00CD4145">
        <w:t xml:space="preserve">distance to CBD variable. </w:t>
      </w:r>
    </w:p>
    <w:p w14:paraId="58DF64D7" w14:textId="77777777" w:rsidR="0089537E" w:rsidRPr="00CD4145" w:rsidRDefault="0089537E" w:rsidP="00491956"/>
    <w:p w14:paraId="455A6EDC" w14:textId="77777777" w:rsidR="00317349" w:rsidRPr="006B0EC2" w:rsidRDefault="00317349" w:rsidP="00491956">
      <w:r w:rsidRPr="006B0EC2">
        <w:rPr>
          <w:noProof/>
          <w:lang w:val="en-AU"/>
        </w:rPr>
        <w:drawing>
          <wp:inline distT="0" distB="0" distL="0" distR="0" wp14:anchorId="7FC6B992" wp14:editId="05CA15DF">
            <wp:extent cx="5873803" cy="3738067"/>
            <wp:effectExtent l="19050" t="0" r="0" b="0"/>
            <wp:docPr id="10" name="Picture 7" descr="N:\ITLS\PT-Team\Project - ARC Property values Mar 2010 and FBr\Sydney LRT\GIS maps\DCBD_G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TLS\PT-Team\Project - ARC Property values Mar 2010 and FBr\Sydney LRT\GIS maps\DCBD_GWR.jpg"/>
                    <pic:cNvPicPr>
                      <a:picLocks noChangeAspect="1" noChangeArrowheads="1"/>
                    </pic:cNvPicPr>
                  </pic:nvPicPr>
                  <pic:blipFill>
                    <a:blip r:embed="rId18" cstate="print"/>
                    <a:srcRect l="9253" t="13562" r="9460" b="13201"/>
                    <a:stretch>
                      <a:fillRect/>
                    </a:stretch>
                  </pic:blipFill>
                  <pic:spPr bwMode="auto">
                    <a:xfrm>
                      <a:off x="0" y="0"/>
                      <a:ext cx="5873803" cy="3738067"/>
                    </a:xfrm>
                    <a:prstGeom prst="rect">
                      <a:avLst/>
                    </a:prstGeom>
                    <a:noFill/>
                    <a:ln w="9525">
                      <a:noFill/>
                      <a:miter lim="800000"/>
                      <a:headEnd/>
                      <a:tailEnd/>
                    </a:ln>
                  </pic:spPr>
                </pic:pic>
              </a:graphicData>
            </a:graphic>
          </wp:inline>
        </w:drawing>
      </w:r>
    </w:p>
    <w:p w14:paraId="395BD22D" w14:textId="4049BFD8" w:rsidR="00317349" w:rsidRPr="00491956" w:rsidRDefault="0089537E" w:rsidP="00491956">
      <w:pPr>
        <w:pStyle w:val="Caption"/>
      </w:pPr>
      <w:bookmarkStart w:id="5" w:name="_Ref419555491"/>
      <w:r w:rsidRPr="00491956">
        <w:t xml:space="preserve">Figure </w:t>
      </w:r>
      <w:r w:rsidR="009D5537">
        <w:fldChar w:fldCharType="begin"/>
      </w:r>
      <w:r w:rsidR="009D5537">
        <w:instrText xml:space="preserve"> SEQ Figure \* ARABIC </w:instrText>
      </w:r>
      <w:r w:rsidR="009D5537">
        <w:fldChar w:fldCharType="separate"/>
      </w:r>
      <w:r w:rsidR="00FC6799" w:rsidRPr="00491956">
        <w:t>4</w:t>
      </w:r>
      <w:r w:rsidR="009D5537">
        <w:fldChar w:fldCharType="end"/>
      </w:r>
      <w:bookmarkEnd w:id="5"/>
      <w:r w:rsidRPr="00491956">
        <w:tab/>
      </w:r>
      <w:r w:rsidR="00317349" w:rsidRPr="00491956">
        <w:t>Local parameter of distance to CBD</w:t>
      </w:r>
    </w:p>
    <w:p w14:paraId="129AE38A" w14:textId="0D35BC09" w:rsidR="00317349" w:rsidRPr="00CD4145" w:rsidRDefault="00FC6799" w:rsidP="00491956">
      <w:r w:rsidRPr="00CD4145">
        <w:fldChar w:fldCharType="begin"/>
      </w:r>
      <w:r w:rsidRPr="0024251C">
        <w:instrText xml:space="preserve"> REF _Ref419555937 \h </w:instrText>
      </w:r>
      <w:r w:rsidR="0024251C">
        <w:instrText xml:space="preserve"> \* MERGEFORMAT </w:instrText>
      </w:r>
      <w:r w:rsidRPr="00CD4145">
        <w:fldChar w:fldCharType="separate"/>
      </w:r>
      <w:r w:rsidRPr="00CD4145">
        <w:t xml:space="preserve">Figure </w:t>
      </w:r>
      <w:r w:rsidRPr="00CD4145">
        <w:rPr>
          <w:noProof/>
        </w:rPr>
        <w:t>5</w:t>
      </w:r>
      <w:r w:rsidRPr="00CD4145">
        <w:fldChar w:fldCharType="end"/>
      </w:r>
      <w:r w:rsidRPr="006B0EC2">
        <w:t xml:space="preserve"> displays the local parameters of the distance to bus stop variab</w:t>
      </w:r>
      <w:r w:rsidRPr="00CD4145">
        <w:t xml:space="preserve">le. It is clear that most of the properties in the inner west do not </w:t>
      </w:r>
      <w:r w:rsidR="0017600A">
        <w:t xml:space="preserve">have a statistically significant </w:t>
      </w:r>
      <w:r w:rsidRPr="00CD4145">
        <w:t>benefit from the accessibility to bus stops.</w:t>
      </w:r>
      <w:r w:rsidR="00D84810" w:rsidRPr="00CD4145">
        <w:t xml:space="preserve"> One of the possible reasons is the </w:t>
      </w:r>
      <w:r w:rsidR="0017600A">
        <w:t>noise</w:t>
      </w:r>
      <w:r w:rsidR="00D84810" w:rsidRPr="00CD4145">
        <w:t xml:space="preserve"> and air pollution produced by buses as discussed earlier. </w:t>
      </w:r>
      <w:r w:rsidR="0017600A">
        <w:t xml:space="preserve">Perhaps more importantly, </w:t>
      </w:r>
      <w:r w:rsidRPr="0017600A">
        <w:t>the provision of a bus stop does not necessarily guarantee a high frequency bus service</w:t>
      </w:r>
      <w:r w:rsidR="00D84810" w:rsidRPr="0017600A">
        <w:t xml:space="preserve">. </w:t>
      </w:r>
      <w:r w:rsidR="0017600A">
        <w:t xml:space="preserve">Future research may benefit from identifying whether accessibility to a bus stop with high frequency services to lead to value uplift by taking </w:t>
      </w:r>
      <w:r w:rsidR="00D84810" w:rsidRPr="006B0EC2">
        <w:t>account of bus service fr</w:t>
      </w:r>
      <w:r w:rsidR="00D84810" w:rsidRPr="00CD4145">
        <w:t xml:space="preserve">equency in the model.  </w:t>
      </w:r>
    </w:p>
    <w:p w14:paraId="3359A22D" w14:textId="77777777" w:rsidR="00FC6799" w:rsidRPr="00CD4145" w:rsidRDefault="00FC6799" w:rsidP="00491956"/>
    <w:p w14:paraId="5B17DAC8" w14:textId="77777777" w:rsidR="00317349" w:rsidRPr="006B0EC2" w:rsidRDefault="00317349" w:rsidP="00491956">
      <w:r w:rsidRPr="006B0EC2">
        <w:rPr>
          <w:noProof/>
          <w:lang w:val="en-AU"/>
        </w:rPr>
        <w:drawing>
          <wp:inline distT="0" distB="0" distL="0" distR="0" wp14:anchorId="34B5BAFE" wp14:editId="3AD377D8">
            <wp:extent cx="5664408" cy="3613709"/>
            <wp:effectExtent l="19050" t="0" r="0" b="0"/>
            <wp:docPr id="15" name="Picture 8" descr="N:\ITLS\PT-Team\Project - ARC Property values Mar 2010 and FBr\Sydney LRT\GIS maps\DBUS_G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TLS\PT-Team\Project - ARC Property values Mar 2010 and FBr\Sydney LRT\GIS maps\DBUS_GWR.jpg"/>
                    <pic:cNvPicPr>
                      <a:picLocks noChangeAspect="1" noChangeArrowheads="1"/>
                    </pic:cNvPicPr>
                  </pic:nvPicPr>
                  <pic:blipFill>
                    <a:blip r:embed="rId19" cstate="print"/>
                    <a:srcRect l="9259" t="13391" r="9405" b="13142"/>
                    <a:stretch>
                      <a:fillRect/>
                    </a:stretch>
                  </pic:blipFill>
                  <pic:spPr bwMode="auto">
                    <a:xfrm>
                      <a:off x="0" y="0"/>
                      <a:ext cx="5664408" cy="3613709"/>
                    </a:xfrm>
                    <a:prstGeom prst="rect">
                      <a:avLst/>
                    </a:prstGeom>
                    <a:noFill/>
                    <a:ln w="9525">
                      <a:noFill/>
                      <a:miter lim="800000"/>
                      <a:headEnd/>
                      <a:tailEnd/>
                    </a:ln>
                  </pic:spPr>
                </pic:pic>
              </a:graphicData>
            </a:graphic>
          </wp:inline>
        </w:drawing>
      </w:r>
    </w:p>
    <w:p w14:paraId="3D310698" w14:textId="176DB4D4" w:rsidR="00317349" w:rsidRPr="00491956" w:rsidRDefault="00FC6799" w:rsidP="00491956">
      <w:pPr>
        <w:pStyle w:val="Caption"/>
        <w:rPr>
          <w:b/>
        </w:rPr>
      </w:pPr>
      <w:bookmarkStart w:id="6" w:name="_Ref419555937"/>
      <w:r w:rsidRPr="00E31022">
        <w:t xml:space="preserve">Figure </w:t>
      </w:r>
      <w:r w:rsidRPr="00491956">
        <w:fldChar w:fldCharType="begin"/>
      </w:r>
      <w:r w:rsidRPr="00491956">
        <w:instrText xml:space="preserve"> SEQ Figure \* ARABIC </w:instrText>
      </w:r>
      <w:r w:rsidRPr="00491956">
        <w:fldChar w:fldCharType="separate"/>
      </w:r>
      <w:r w:rsidRPr="00491956">
        <w:rPr>
          <w:noProof/>
        </w:rPr>
        <w:t>5</w:t>
      </w:r>
      <w:r w:rsidRPr="00491956">
        <w:fldChar w:fldCharType="end"/>
      </w:r>
      <w:bookmarkEnd w:id="6"/>
      <w:r w:rsidRPr="00491956">
        <w:tab/>
      </w:r>
      <w:r w:rsidR="00317349" w:rsidRPr="00491956">
        <w:t>Local parameter of distance to bus stop</w:t>
      </w:r>
    </w:p>
    <w:p w14:paraId="1CD6CA31" w14:textId="77777777" w:rsidR="00317349" w:rsidRPr="0024251C" w:rsidRDefault="00317349" w:rsidP="00491956"/>
    <w:p w14:paraId="77176C86" w14:textId="77777777" w:rsidR="00F6664A" w:rsidRPr="00FE5633" w:rsidRDefault="00F6664A" w:rsidP="002F75B5">
      <w:pPr>
        <w:pStyle w:val="Heading1"/>
      </w:pPr>
      <w:r w:rsidRPr="00FE5633">
        <w:t xml:space="preserve">6 </w:t>
      </w:r>
      <w:r w:rsidR="00317349" w:rsidRPr="00FE5633">
        <w:t>Conclusions</w:t>
      </w:r>
    </w:p>
    <w:p w14:paraId="52638E68" w14:textId="77777777" w:rsidR="003E5B41" w:rsidRDefault="00E03656" w:rsidP="00CD4145">
      <w:r w:rsidRPr="006B0EC2">
        <w:t xml:space="preserve">Value capture has been </w:t>
      </w:r>
      <w:r w:rsidRPr="00CD4145">
        <w:t>considered as an alternative option of funding transport infrastructure not only in Australia but also globally. The evidence of the positive impact of public transport infrastructure on property values has been identified in other countries</w:t>
      </w:r>
      <w:r w:rsidRPr="0017600A">
        <w:t xml:space="preserve"> as discussed in Section 2. </w:t>
      </w:r>
    </w:p>
    <w:p w14:paraId="4E3B7EB6" w14:textId="77777777" w:rsidR="003E5B41" w:rsidRDefault="003E5B41" w:rsidP="00CD4145"/>
    <w:p w14:paraId="58AB4FC2" w14:textId="07808F38" w:rsidR="00F6664A" w:rsidRPr="00CD4145" w:rsidRDefault="003E5B41" w:rsidP="00CD4145">
      <w:r>
        <w:t>However, identifying if there is value uplift is a precursor to developing a value capture approach.  If there is no uplift then value capture will not work.  The motivation for this study was to identify if there was long run uplift following the introduction of light rail in the Inner West of Sydney.</w:t>
      </w:r>
      <w:r w:rsidR="00836E77">
        <w:t xml:space="preserve"> </w:t>
      </w:r>
      <w:r w:rsidR="00E03656" w:rsidRPr="003E5B41">
        <w:t>The finding of this study confi</w:t>
      </w:r>
      <w:r w:rsidR="00BE5360" w:rsidRPr="003E5B41">
        <w:t>rms that the property values do</w:t>
      </w:r>
      <w:r w:rsidR="00E03656" w:rsidRPr="003E5B41">
        <w:t xml:space="preserve"> benefit from the provision of </w:t>
      </w:r>
      <w:r w:rsidR="000E306E">
        <w:t>LRT</w:t>
      </w:r>
      <w:r w:rsidR="00E03656" w:rsidRPr="006B0EC2">
        <w:t xml:space="preserve"> </w:t>
      </w:r>
      <w:r w:rsidR="00E03656" w:rsidRPr="00CD4145">
        <w:t>services</w:t>
      </w:r>
      <w:r w:rsidR="00BE5360" w:rsidRPr="00CD4145">
        <w:t>, with a</w:t>
      </w:r>
      <w:r>
        <w:t xml:space="preserve">n average of just over ½ per cent increase in value for each 100m nearer to an LRT station. </w:t>
      </w:r>
      <w:r w:rsidR="00BE5360" w:rsidRPr="00CD4145">
        <w:t xml:space="preserve"> </w:t>
      </w:r>
      <w:r>
        <w:t xml:space="preserve">However, the local </w:t>
      </w:r>
      <w:r w:rsidR="00BE5360" w:rsidRPr="00CD4145">
        <w:t>model of GWR identifies</w:t>
      </w:r>
      <w:r>
        <w:t xml:space="preserve"> significant variations in the</w:t>
      </w:r>
      <w:r w:rsidR="00BE5360" w:rsidRPr="00CD4145">
        <w:t xml:space="preserve"> area</w:t>
      </w:r>
      <w:r>
        <w:t>s</w:t>
      </w:r>
      <w:r w:rsidR="00BE5360" w:rsidRPr="00CD4145">
        <w:t xml:space="preserve"> </w:t>
      </w:r>
      <w:r>
        <w:t xml:space="preserve">where </w:t>
      </w:r>
      <w:r w:rsidR="00BE5360" w:rsidRPr="00CD4145">
        <w:t xml:space="preserve">properties </w:t>
      </w:r>
      <w:r>
        <w:t>have gained greatest uplift from the investment</w:t>
      </w:r>
      <w:r w:rsidR="00491956">
        <w:t xml:space="preserve"> </w:t>
      </w:r>
      <w:r w:rsidR="00BE5360" w:rsidRPr="00CD4145">
        <w:t>(i.e. Jubilee Park, Wentworth Park and Glebe)</w:t>
      </w:r>
      <w:r>
        <w:t xml:space="preserve">. </w:t>
      </w:r>
      <w:r w:rsidR="00BE5360" w:rsidRPr="00CD4145">
        <w:t xml:space="preserve">  </w:t>
      </w:r>
      <w:r>
        <w:t xml:space="preserve">This variation may make it difficult to impose a single value tax as part of a value capture mechanism. </w:t>
      </w:r>
      <w:r w:rsidR="00BE5360" w:rsidRPr="00CD4145">
        <w:t xml:space="preserve">Future research </w:t>
      </w:r>
      <w:r>
        <w:t>could advise on this by investigating</w:t>
      </w:r>
      <w:r w:rsidR="00BE5360" w:rsidRPr="00CD4145">
        <w:t xml:space="preserve"> the </w:t>
      </w:r>
      <w:r w:rsidR="0024251C" w:rsidRPr="00CD4145">
        <w:t>drivers of the</w:t>
      </w:r>
      <w:r>
        <w:t>se</w:t>
      </w:r>
      <w:r w:rsidR="0024251C" w:rsidRPr="00CD4145">
        <w:t xml:space="preserve"> differences in the</w:t>
      </w:r>
      <w:r w:rsidR="0024251C" w:rsidRPr="0017600A">
        <w:t xml:space="preserve"> impact of </w:t>
      </w:r>
      <w:r w:rsidR="000E306E">
        <w:t>LRT</w:t>
      </w:r>
      <w:r w:rsidR="0024251C" w:rsidRPr="006B0EC2">
        <w:t xml:space="preserve"> in the local </w:t>
      </w:r>
      <w:r w:rsidR="0091312E">
        <w:t>areas</w:t>
      </w:r>
      <w:r w:rsidR="0024251C" w:rsidRPr="006B0EC2">
        <w:t xml:space="preserve">. </w:t>
      </w:r>
    </w:p>
    <w:p w14:paraId="47E12476" w14:textId="77777777" w:rsidR="00BE5360" w:rsidRPr="00CD4145" w:rsidRDefault="00BE5360" w:rsidP="00CD4145"/>
    <w:p w14:paraId="5B436B4F" w14:textId="4B129F82" w:rsidR="00BE5360" w:rsidRPr="003E5B41" w:rsidRDefault="00BE5360" w:rsidP="00CD4145">
      <w:r w:rsidRPr="00CD4145">
        <w:t xml:space="preserve">In the context of NSW, the NSW government has been identifying new </w:t>
      </w:r>
      <w:r w:rsidR="000E306E">
        <w:t>LRT</w:t>
      </w:r>
      <w:r w:rsidRPr="006B0EC2">
        <w:t xml:space="preserve"> </w:t>
      </w:r>
      <w:r w:rsidR="003E5B41">
        <w:t>corridors</w:t>
      </w:r>
      <w:r w:rsidRPr="006B0EC2">
        <w:t xml:space="preserve"> in Parramatta and </w:t>
      </w:r>
      <w:r w:rsidR="003E5B41">
        <w:t xml:space="preserve">to extend the </w:t>
      </w:r>
      <w:r w:rsidRPr="00CD4145">
        <w:t xml:space="preserve">CBD South-East Light Rail </w:t>
      </w:r>
      <w:r w:rsidR="003E5B41">
        <w:t>about to be built</w:t>
      </w:r>
      <w:r w:rsidRPr="00CD4145">
        <w:t xml:space="preserve">. Given the current funding constraints, alternative funding options may be considered for future investment. This study provides an evidence base for future value capture </w:t>
      </w:r>
      <w:r w:rsidRPr="0017600A">
        <w:t>policy consideration</w:t>
      </w:r>
      <w:r w:rsidR="003E5B41">
        <w:t>s</w:t>
      </w:r>
      <w:r w:rsidRPr="003E5B41">
        <w:t xml:space="preserve">.  </w:t>
      </w:r>
    </w:p>
    <w:p w14:paraId="3F1FA1B7" w14:textId="77777777" w:rsidR="00F6664A" w:rsidRPr="00FE5633" w:rsidRDefault="00F6664A" w:rsidP="002F75B5">
      <w:pPr>
        <w:pStyle w:val="Heading1"/>
      </w:pPr>
      <w:r w:rsidRPr="00FE5633">
        <w:t xml:space="preserve">References </w:t>
      </w:r>
    </w:p>
    <w:p w14:paraId="1D00EB57" w14:textId="77777777" w:rsidR="00AC7BBB" w:rsidRPr="00AC7BBB" w:rsidRDefault="0028037D" w:rsidP="00AC7BBB">
      <w:pPr>
        <w:spacing w:after="240"/>
        <w:jc w:val="left"/>
        <w:rPr>
          <w:noProof/>
          <w:sz w:val="22"/>
        </w:rPr>
      </w:pPr>
      <w:r>
        <w:rPr>
          <w:noProof/>
        </w:rPr>
        <w:fldChar w:fldCharType="begin"/>
      </w:r>
      <w:r>
        <w:rPr>
          <w:noProof/>
        </w:rPr>
        <w:instrText xml:space="preserve"> ADDIN EN.REFLIST </w:instrText>
      </w:r>
      <w:r>
        <w:rPr>
          <w:noProof/>
        </w:rPr>
        <w:fldChar w:fldCharType="separate"/>
      </w:r>
      <w:bookmarkStart w:id="7" w:name="_ENREF_1"/>
      <w:r w:rsidR="00AC7BBB" w:rsidRPr="00AC7BBB">
        <w:rPr>
          <w:noProof/>
          <w:sz w:val="22"/>
        </w:rPr>
        <w:t xml:space="preserve">Adair, A., McGreal, S., Smyth, A., Cooper, J., &amp; Ryley, T. (2000). House prices and accessibility: The testing of relationships within the Belfast urban area. </w:t>
      </w:r>
      <w:r w:rsidR="00AC7BBB" w:rsidRPr="00AC7BBB">
        <w:rPr>
          <w:i/>
          <w:noProof/>
          <w:sz w:val="22"/>
        </w:rPr>
        <w:t>Housing studies, 15</w:t>
      </w:r>
      <w:r w:rsidR="00AC7BBB" w:rsidRPr="00AC7BBB">
        <w:rPr>
          <w:noProof/>
          <w:sz w:val="22"/>
        </w:rPr>
        <w:t xml:space="preserve">(5), 699-716. </w:t>
      </w:r>
      <w:bookmarkEnd w:id="7"/>
    </w:p>
    <w:p w14:paraId="6907934F" w14:textId="2C4BF16E" w:rsidR="00AC7BBB" w:rsidRPr="00AC7BBB" w:rsidRDefault="00AC7BBB" w:rsidP="00AC7BBB">
      <w:pPr>
        <w:spacing w:after="240"/>
        <w:jc w:val="left"/>
        <w:rPr>
          <w:noProof/>
          <w:sz w:val="22"/>
        </w:rPr>
      </w:pPr>
      <w:bookmarkStart w:id="8" w:name="_ENREF_2"/>
      <w:r w:rsidRPr="00AC7BBB">
        <w:rPr>
          <w:noProof/>
          <w:sz w:val="22"/>
        </w:rPr>
        <w:t xml:space="preserve">Barker, W. G. (1998). </w:t>
      </w:r>
      <w:r w:rsidRPr="00AC7BBB">
        <w:rPr>
          <w:i/>
          <w:noProof/>
          <w:sz w:val="22"/>
        </w:rPr>
        <w:t>Bus Service and Real Estate Values</w:t>
      </w:r>
      <w:r w:rsidRPr="00AC7BBB">
        <w:rPr>
          <w:noProof/>
          <w:sz w:val="22"/>
        </w:rPr>
        <w:t xml:space="preserve">. Paper presented at the 68th Annual meeting of the Institute of Transportation Engineers, Toronto, Ontario. </w:t>
      </w:r>
      <w:hyperlink r:id="rId20" w:history="1">
        <w:r w:rsidRPr="00AC7BBB">
          <w:rPr>
            <w:rStyle w:val="Hyperlink"/>
            <w:noProof/>
            <w:sz w:val="22"/>
          </w:rPr>
          <w:t>http://www.ite.org/Membersonly/annualmeeting/1998/AHA98B25.PDF</w:t>
        </w:r>
        <w:bookmarkEnd w:id="8"/>
      </w:hyperlink>
    </w:p>
    <w:p w14:paraId="30CA99E0" w14:textId="574A363A" w:rsidR="00AC7BBB" w:rsidRPr="00AC7BBB" w:rsidRDefault="00AC7BBB" w:rsidP="00AC7BBB">
      <w:pPr>
        <w:spacing w:after="240"/>
        <w:jc w:val="left"/>
        <w:rPr>
          <w:noProof/>
          <w:sz w:val="22"/>
        </w:rPr>
      </w:pPr>
      <w:bookmarkStart w:id="9" w:name="_ENREF_3"/>
      <w:r w:rsidRPr="00AC7BBB">
        <w:rPr>
          <w:noProof/>
          <w:sz w:val="22"/>
        </w:rPr>
        <w:t xml:space="preserve">Berejiklian, G. (2011). Pensioners, families big winners in light rail ticket changes.  Retrieved 28 March 2014 </w:t>
      </w:r>
      <w:hyperlink r:id="rId21" w:history="1">
        <w:r w:rsidRPr="00AC7BBB">
          <w:rPr>
            <w:rStyle w:val="Hyperlink"/>
            <w:noProof/>
            <w:sz w:val="22"/>
          </w:rPr>
          <w:t>http://www.transport.nsw.gov.au/sites/default/files/releases/110614_light_rail_myzone_integration2.pdf</w:t>
        </w:r>
        <w:bookmarkEnd w:id="9"/>
      </w:hyperlink>
    </w:p>
    <w:p w14:paraId="6825CC4A" w14:textId="77777777" w:rsidR="00AC7BBB" w:rsidRPr="00AC7BBB" w:rsidRDefault="00AC7BBB" w:rsidP="00AC7BBB">
      <w:pPr>
        <w:spacing w:after="240"/>
        <w:jc w:val="left"/>
        <w:rPr>
          <w:noProof/>
          <w:sz w:val="22"/>
        </w:rPr>
      </w:pPr>
      <w:bookmarkStart w:id="10" w:name="_ENREF_4"/>
      <w:r w:rsidRPr="00AC7BBB">
        <w:rPr>
          <w:noProof/>
          <w:sz w:val="22"/>
        </w:rPr>
        <w:t xml:space="preserve">Blainey, S. (2010). Trip end models of local rail demand in England and Wales. </w:t>
      </w:r>
      <w:r w:rsidRPr="00AC7BBB">
        <w:rPr>
          <w:i/>
          <w:noProof/>
          <w:sz w:val="22"/>
        </w:rPr>
        <w:t>Journal of Transport Geography, 18</w:t>
      </w:r>
      <w:r w:rsidRPr="00AC7BBB">
        <w:rPr>
          <w:noProof/>
          <w:sz w:val="22"/>
        </w:rPr>
        <w:t xml:space="preserve">(1), 153-165. </w:t>
      </w:r>
      <w:bookmarkEnd w:id="10"/>
    </w:p>
    <w:p w14:paraId="46FE7C32" w14:textId="77777777" w:rsidR="00AC7BBB" w:rsidRPr="00AC7BBB" w:rsidRDefault="00AC7BBB" w:rsidP="00AC7BBB">
      <w:pPr>
        <w:spacing w:after="240"/>
        <w:jc w:val="left"/>
        <w:rPr>
          <w:noProof/>
          <w:sz w:val="22"/>
        </w:rPr>
      </w:pPr>
      <w:bookmarkStart w:id="11" w:name="_ENREF_5"/>
      <w:r w:rsidRPr="00AC7BBB">
        <w:rPr>
          <w:noProof/>
          <w:sz w:val="22"/>
        </w:rPr>
        <w:t xml:space="preserve">Bounds, M., &amp; Morris, A. (2005). High-rise gentrification: the redevelopment of Pyrmont Ultimo. </w:t>
      </w:r>
      <w:bookmarkEnd w:id="11"/>
    </w:p>
    <w:p w14:paraId="17FC41A3" w14:textId="77777777" w:rsidR="00AC7BBB" w:rsidRPr="00AC7BBB" w:rsidRDefault="00AC7BBB" w:rsidP="00AC7BBB">
      <w:pPr>
        <w:spacing w:after="240"/>
        <w:jc w:val="left"/>
        <w:rPr>
          <w:noProof/>
          <w:sz w:val="22"/>
        </w:rPr>
      </w:pPr>
      <w:bookmarkStart w:id="12" w:name="_ENREF_6"/>
      <w:r w:rsidRPr="00AC7BBB">
        <w:rPr>
          <w:noProof/>
          <w:sz w:val="22"/>
        </w:rPr>
        <w:t xml:space="preserve">Brooker, T., &amp; Uddin, A. (2011). </w:t>
      </w:r>
      <w:r w:rsidRPr="00AC7BBB">
        <w:rPr>
          <w:i/>
          <w:noProof/>
          <w:sz w:val="22"/>
        </w:rPr>
        <w:t>The Future Inner Sydney Light Rail Network.</w:t>
      </w:r>
      <w:r w:rsidRPr="00AC7BBB">
        <w:rPr>
          <w:noProof/>
          <w:sz w:val="22"/>
        </w:rPr>
        <w:t xml:space="preserve"> Paper presented at the Australasian Transport Research Forum.</w:t>
      </w:r>
      <w:bookmarkEnd w:id="12"/>
    </w:p>
    <w:p w14:paraId="15B4DBE5" w14:textId="77777777" w:rsidR="00AC7BBB" w:rsidRPr="00AC7BBB" w:rsidRDefault="00AC7BBB" w:rsidP="00AC7BBB">
      <w:pPr>
        <w:spacing w:after="240"/>
        <w:jc w:val="left"/>
        <w:rPr>
          <w:noProof/>
          <w:sz w:val="22"/>
        </w:rPr>
      </w:pPr>
      <w:bookmarkStart w:id="13" w:name="_ENREF_7"/>
      <w:r w:rsidRPr="00AC7BBB">
        <w:rPr>
          <w:noProof/>
          <w:sz w:val="22"/>
        </w:rPr>
        <w:t xml:space="preserve">Debrezion, G., Pels, E., &amp; Rietveld, P. (2011). The impact of rail transport on real estate prices an empirical analysis of the dutch housing market. </w:t>
      </w:r>
      <w:r w:rsidRPr="00AC7BBB">
        <w:rPr>
          <w:i/>
          <w:noProof/>
          <w:sz w:val="22"/>
        </w:rPr>
        <w:t>Urban Studies, 48</w:t>
      </w:r>
      <w:r w:rsidRPr="00AC7BBB">
        <w:rPr>
          <w:noProof/>
          <w:sz w:val="22"/>
        </w:rPr>
        <w:t xml:space="preserve">(5), 997-1015. </w:t>
      </w:r>
      <w:bookmarkEnd w:id="13"/>
    </w:p>
    <w:p w14:paraId="06B5E255" w14:textId="4492CC94" w:rsidR="00AC7BBB" w:rsidRPr="00AC7BBB" w:rsidRDefault="00AC7BBB" w:rsidP="00AC7BBB">
      <w:pPr>
        <w:spacing w:after="240"/>
        <w:jc w:val="left"/>
        <w:rPr>
          <w:noProof/>
          <w:sz w:val="22"/>
        </w:rPr>
      </w:pPr>
      <w:bookmarkStart w:id="14" w:name="_ENREF_8"/>
      <w:r w:rsidRPr="00AC7BBB">
        <w:rPr>
          <w:noProof/>
          <w:sz w:val="22"/>
        </w:rPr>
        <w:t xml:space="preserve">Doherty, M. (2004). Funding public transport development through land value capture programs.  Retrieved 11 April 2014 </w:t>
      </w:r>
      <w:hyperlink r:id="rId22" w:history="1">
        <w:r w:rsidRPr="00AC7BBB">
          <w:rPr>
            <w:rStyle w:val="Hyperlink"/>
            <w:noProof/>
            <w:sz w:val="22"/>
          </w:rPr>
          <w:t>http://ecotransit.org.au/ets/files/land_value_capture_mdoherty2004.pdf</w:t>
        </w:r>
      </w:hyperlink>
      <w:r w:rsidRPr="00AC7BBB">
        <w:rPr>
          <w:noProof/>
          <w:sz w:val="22"/>
        </w:rPr>
        <w:t xml:space="preserve"> </w:t>
      </w:r>
      <w:bookmarkEnd w:id="14"/>
    </w:p>
    <w:p w14:paraId="111F9C1D" w14:textId="77777777" w:rsidR="00AC7BBB" w:rsidRPr="00AC7BBB" w:rsidRDefault="00AC7BBB" w:rsidP="00AC7BBB">
      <w:pPr>
        <w:spacing w:after="240"/>
        <w:jc w:val="left"/>
        <w:rPr>
          <w:noProof/>
          <w:sz w:val="22"/>
        </w:rPr>
      </w:pPr>
      <w:bookmarkStart w:id="15" w:name="_ENREF_9"/>
      <w:r w:rsidRPr="00AC7BBB">
        <w:rPr>
          <w:noProof/>
          <w:sz w:val="22"/>
        </w:rPr>
        <w:t xml:space="preserve">Du, H., &amp; Mulley, C. (2006). Relationship between transport accessibility and land value: local model approach with geographically weighted regression. </w:t>
      </w:r>
      <w:r w:rsidRPr="00AC7BBB">
        <w:rPr>
          <w:i/>
          <w:noProof/>
          <w:sz w:val="22"/>
        </w:rPr>
        <w:t>Transportation Research Record: Journal of the Transportation Research Board, 1977</w:t>
      </w:r>
      <w:r w:rsidRPr="00AC7BBB">
        <w:rPr>
          <w:noProof/>
          <w:sz w:val="22"/>
        </w:rPr>
        <w:t xml:space="preserve">(1), 197-205. </w:t>
      </w:r>
      <w:bookmarkEnd w:id="15"/>
    </w:p>
    <w:p w14:paraId="276B1594" w14:textId="77777777" w:rsidR="00AC7BBB" w:rsidRPr="00AC7BBB" w:rsidRDefault="00AC7BBB" w:rsidP="00AC7BBB">
      <w:pPr>
        <w:spacing w:after="240"/>
        <w:jc w:val="left"/>
        <w:rPr>
          <w:noProof/>
          <w:sz w:val="22"/>
        </w:rPr>
      </w:pPr>
      <w:bookmarkStart w:id="16" w:name="_ENREF_10"/>
      <w:r w:rsidRPr="00AC7BBB">
        <w:rPr>
          <w:noProof/>
          <w:sz w:val="22"/>
        </w:rPr>
        <w:t xml:space="preserve">Du, H., &amp; Mulley, C. (2007). Transport accessibility and land value: a case study of Tyne and Wear. </w:t>
      </w:r>
      <w:r w:rsidRPr="00AC7BBB">
        <w:rPr>
          <w:i/>
          <w:noProof/>
          <w:sz w:val="22"/>
        </w:rPr>
        <w:t>RICS Research paper series, 7</w:t>
      </w:r>
      <w:r w:rsidRPr="00AC7BBB">
        <w:rPr>
          <w:noProof/>
          <w:sz w:val="22"/>
        </w:rPr>
        <w:t xml:space="preserve">(3), 52. </w:t>
      </w:r>
      <w:bookmarkEnd w:id="16"/>
    </w:p>
    <w:p w14:paraId="5026A6F4" w14:textId="77777777" w:rsidR="00AC7BBB" w:rsidRPr="00AC7BBB" w:rsidRDefault="00AC7BBB" w:rsidP="00AC7BBB">
      <w:pPr>
        <w:spacing w:after="240"/>
        <w:jc w:val="left"/>
        <w:rPr>
          <w:noProof/>
          <w:sz w:val="22"/>
        </w:rPr>
      </w:pPr>
      <w:bookmarkStart w:id="17" w:name="_ENREF_11"/>
      <w:r w:rsidRPr="00AC7BBB">
        <w:rPr>
          <w:noProof/>
          <w:sz w:val="22"/>
        </w:rPr>
        <w:t xml:space="preserve">Du, H., &amp; Mulley, C. (2012). Understanding spatial variations in the impact of accessibility on land value using geographically weighted regression. </w:t>
      </w:r>
      <w:r w:rsidRPr="00AC7BBB">
        <w:rPr>
          <w:i/>
          <w:noProof/>
          <w:sz w:val="22"/>
        </w:rPr>
        <w:t>Journal of Transport and Land Use, 5</w:t>
      </w:r>
      <w:r w:rsidRPr="00AC7BBB">
        <w:rPr>
          <w:noProof/>
          <w:sz w:val="22"/>
        </w:rPr>
        <w:t xml:space="preserve">(2), 46-59. </w:t>
      </w:r>
      <w:bookmarkEnd w:id="17"/>
    </w:p>
    <w:p w14:paraId="5599DE5A" w14:textId="77777777" w:rsidR="00AC7BBB" w:rsidRPr="00AC7BBB" w:rsidRDefault="00AC7BBB" w:rsidP="00AC7BBB">
      <w:pPr>
        <w:spacing w:after="240"/>
        <w:jc w:val="left"/>
        <w:rPr>
          <w:noProof/>
          <w:sz w:val="22"/>
        </w:rPr>
      </w:pPr>
      <w:bookmarkStart w:id="18" w:name="_ENREF_12"/>
      <w:r w:rsidRPr="00AC7BBB">
        <w:rPr>
          <w:noProof/>
          <w:sz w:val="22"/>
        </w:rPr>
        <w:t xml:space="preserve">Fotheringham, A. S., Brunsdon, C., &amp; Charlton, M. (2003). </w:t>
      </w:r>
      <w:r w:rsidRPr="00AC7BBB">
        <w:rPr>
          <w:i/>
          <w:noProof/>
          <w:sz w:val="22"/>
        </w:rPr>
        <w:t>Geographically weighted regression: the analysis of spatially varying relationships</w:t>
      </w:r>
      <w:r w:rsidRPr="00AC7BBB">
        <w:rPr>
          <w:noProof/>
          <w:sz w:val="22"/>
        </w:rPr>
        <w:t>: John Wiley &amp; Sons.</w:t>
      </w:r>
      <w:bookmarkEnd w:id="18"/>
    </w:p>
    <w:p w14:paraId="21FBF5EE" w14:textId="77777777" w:rsidR="00AC7BBB" w:rsidRPr="00AC7BBB" w:rsidRDefault="00AC7BBB" w:rsidP="00AC7BBB">
      <w:pPr>
        <w:spacing w:after="240"/>
        <w:jc w:val="left"/>
        <w:rPr>
          <w:noProof/>
          <w:sz w:val="22"/>
        </w:rPr>
      </w:pPr>
      <w:bookmarkStart w:id="19" w:name="_ENREF_13"/>
      <w:r w:rsidRPr="00AC7BBB">
        <w:rPr>
          <w:noProof/>
          <w:sz w:val="22"/>
        </w:rPr>
        <w:t xml:space="preserve">Hess, D. B., &amp; Almeida, T. M. (2007). Impact of proximity to light rail rapid transit on station-area property values in Buffalo, New York. </w:t>
      </w:r>
      <w:r w:rsidRPr="00AC7BBB">
        <w:rPr>
          <w:i/>
          <w:noProof/>
          <w:sz w:val="22"/>
        </w:rPr>
        <w:t>Urban studies, 44</w:t>
      </w:r>
      <w:r w:rsidRPr="00AC7BBB">
        <w:rPr>
          <w:noProof/>
          <w:sz w:val="22"/>
        </w:rPr>
        <w:t xml:space="preserve">(5-6), 1041-1068. </w:t>
      </w:r>
      <w:bookmarkEnd w:id="19"/>
    </w:p>
    <w:p w14:paraId="2A69CAA6" w14:textId="77777777" w:rsidR="00AC7BBB" w:rsidRPr="00AC7BBB" w:rsidRDefault="00AC7BBB" w:rsidP="00AC7BBB">
      <w:pPr>
        <w:spacing w:after="240"/>
        <w:jc w:val="left"/>
        <w:rPr>
          <w:noProof/>
          <w:sz w:val="22"/>
        </w:rPr>
      </w:pPr>
      <w:bookmarkStart w:id="20" w:name="_ENREF_14"/>
      <w:r w:rsidRPr="00AC7BBB">
        <w:rPr>
          <w:noProof/>
          <w:sz w:val="22"/>
        </w:rPr>
        <w:t xml:space="preserve">Knaap, G. J., Ding, C., &amp; Hopkins, L. D. (2001). Do plans matter? The effects of light rail plans on land values in station areas. </w:t>
      </w:r>
      <w:r w:rsidRPr="00AC7BBB">
        <w:rPr>
          <w:i/>
          <w:noProof/>
          <w:sz w:val="22"/>
        </w:rPr>
        <w:t>Journal of Planning Education and Research, 21</w:t>
      </w:r>
      <w:r w:rsidRPr="00AC7BBB">
        <w:rPr>
          <w:noProof/>
          <w:sz w:val="22"/>
        </w:rPr>
        <w:t xml:space="preserve">(1), 32-39. </w:t>
      </w:r>
      <w:bookmarkEnd w:id="20"/>
    </w:p>
    <w:p w14:paraId="42B5EFF4" w14:textId="77777777" w:rsidR="00AC7BBB" w:rsidRPr="00AC7BBB" w:rsidRDefault="00AC7BBB" w:rsidP="00AC7BBB">
      <w:pPr>
        <w:spacing w:after="240"/>
        <w:jc w:val="left"/>
        <w:rPr>
          <w:noProof/>
          <w:sz w:val="22"/>
        </w:rPr>
      </w:pPr>
      <w:bookmarkStart w:id="21" w:name="_ENREF_15"/>
      <w:r w:rsidRPr="00AC7BBB">
        <w:rPr>
          <w:noProof/>
          <w:sz w:val="22"/>
        </w:rPr>
        <w:t xml:space="preserve">Moutou, C., &amp; Mulley, C. (2012). Transport. In D. Clune &amp; R. Smith (Eds.), </w:t>
      </w:r>
      <w:r w:rsidRPr="00AC7BBB">
        <w:rPr>
          <w:i/>
          <w:noProof/>
          <w:sz w:val="22"/>
        </w:rPr>
        <w:t>From Carr to Keneally: NSW Labor in Office 1995-2011</w:t>
      </w:r>
      <w:r w:rsidRPr="00AC7BBB">
        <w:rPr>
          <w:noProof/>
          <w:sz w:val="22"/>
        </w:rPr>
        <w:t xml:space="preserve"> (pp. 181-192). Sydney, Australia.</w:t>
      </w:r>
      <w:bookmarkEnd w:id="21"/>
    </w:p>
    <w:p w14:paraId="26372990" w14:textId="77777777" w:rsidR="00AC7BBB" w:rsidRPr="00AC7BBB" w:rsidRDefault="00AC7BBB" w:rsidP="00AC7BBB">
      <w:pPr>
        <w:spacing w:after="240"/>
        <w:jc w:val="left"/>
        <w:rPr>
          <w:noProof/>
          <w:sz w:val="22"/>
        </w:rPr>
      </w:pPr>
      <w:bookmarkStart w:id="22" w:name="_ENREF_16"/>
      <w:r w:rsidRPr="00AC7BBB">
        <w:rPr>
          <w:noProof/>
          <w:sz w:val="22"/>
        </w:rPr>
        <w:t xml:space="preserve">Mulley, C. (2014). Accessibility and residential land value uplift: Identifying spatial variations in the accessibility impacts of a bus transitway. </w:t>
      </w:r>
      <w:r w:rsidRPr="00AC7BBB">
        <w:rPr>
          <w:i/>
          <w:noProof/>
          <w:sz w:val="22"/>
        </w:rPr>
        <w:t>Urban Studies, 51</w:t>
      </w:r>
      <w:r w:rsidRPr="00AC7BBB">
        <w:rPr>
          <w:noProof/>
          <w:sz w:val="22"/>
        </w:rPr>
        <w:t xml:space="preserve">(8), 1707-1724. </w:t>
      </w:r>
      <w:bookmarkEnd w:id="22"/>
    </w:p>
    <w:p w14:paraId="6420D4FA" w14:textId="6060A0AE" w:rsidR="00AC7BBB" w:rsidRPr="00AC7BBB" w:rsidRDefault="00AC7BBB" w:rsidP="00AC7BBB">
      <w:pPr>
        <w:spacing w:after="240"/>
        <w:jc w:val="left"/>
        <w:rPr>
          <w:noProof/>
          <w:sz w:val="22"/>
        </w:rPr>
      </w:pPr>
      <w:bookmarkStart w:id="23" w:name="_ENREF_17"/>
      <w:r w:rsidRPr="00AC7BBB">
        <w:rPr>
          <w:noProof/>
          <w:sz w:val="22"/>
        </w:rPr>
        <w:t xml:space="preserve">Nakaya, T., Charlton, M., Yao, J., &amp; Fotheringham, A. S. (2014). GWR4 User Manual.   </w:t>
      </w:r>
      <w:hyperlink r:id="rId23" w:history="1">
        <w:r w:rsidRPr="00AC7BBB">
          <w:rPr>
            <w:rStyle w:val="Hyperlink"/>
            <w:noProof/>
            <w:sz w:val="22"/>
          </w:rPr>
          <w:t>http://gwr.nuim.ie/?page_id=18</w:t>
        </w:r>
        <w:bookmarkEnd w:id="23"/>
      </w:hyperlink>
    </w:p>
    <w:p w14:paraId="0F33F6BC" w14:textId="77777777" w:rsidR="00AC7BBB" w:rsidRPr="00AC7BBB" w:rsidRDefault="00AC7BBB" w:rsidP="00AC7BBB">
      <w:pPr>
        <w:spacing w:after="240"/>
        <w:jc w:val="left"/>
        <w:rPr>
          <w:noProof/>
          <w:sz w:val="22"/>
        </w:rPr>
      </w:pPr>
      <w:bookmarkStart w:id="24" w:name="_ENREF_18"/>
      <w:r w:rsidRPr="00AC7BBB">
        <w:rPr>
          <w:noProof/>
          <w:sz w:val="22"/>
        </w:rPr>
        <w:t xml:space="preserve">RICS, P. U. (2002). Land value and public transport: stage 1-summary of findings. </w:t>
      </w:r>
      <w:r w:rsidRPr="00AC7BBB">
        <w:rPr>
          <w:i/>
          <w:noProof/>
          <w:sz w:val="22"/>
        </w:rPr>
        <w:t>UK: Office of the Deputy Prime Minister</w:t>
      </w:r>
      <w:r w:rsidRPr="00AC7BBB">
        <w:rPr>
          <w:noProof/>
          <w:sz w:val="22"/>
        </w:rPr>
        <w:t xml:space="preserve">. </w:t>
      </w:r>
      <w:bookmarkEnd w:id="24"/>
    </w:p>
    <w:p w14:paraId="5F8AB1FB" w14:textId="77777777" w:rsidR="00AC7BBB" w:rsidRPr="00AC7BBB" w:rsidRDefault="00AC7BBB" w:rsidP="00AC7BBB">
      <w:pPr>
        <w:spacing w:after="240"/>
        <w:jc w:val="left"/>
        <w:rPr>
          <w:noProof/>
          <w:sz w:val="22"/>
        </w:rPr>
      </w:pPr>
      <w:bookmarkStart w:id="25" w:name="_ENREF_19"/>
      <w:r w:rsidRPr="00AC7BBB">
        <w:rPr>
          <w:noProof/>
          <w:sz w:val="22"/>
        </w:rPr>
        <w:t xml:space="preserve">Rodríguez, D. A., &amp; Mojica, C. H. (2009). Capitalization of BRT network expansions effects into prices of non-expansion areas. </w:t>
      </w:r>
      <w:r w:rsidRPr="00AC7BBB">
        <w:rPr>
          <w:i/>
          <w:noProof/>
          <w:sz w:val="22"/>
        </w:rPr>
        <w:t>Transportation Research Part A: Policy and Practice, 43</w:t>
      </w:r>
      <w:r w:rsidRPr="00AC7BBB">
        <w:rPr>
          <w:noProof/>
          <w:sz w:val="22"/>
        </w:rPr>
        <w:t xml:space="preserve">(5), 560-571. </w:t>
      </w:r>
      <w:bookmarkEnd w:id="25"/>
    </w:p>
    <w:p w14:paraId="52F45EE0" w14:textId="77777777" w:rsidR="00AC7BBB" w:rsidRPr="00AC7BBB" w:rsidRDefault="00AC7BBB" w:rsidP="00AC7BBB">
      <w:pPr>
        <w:spacing w:after="240"/>
        <w:jc w:val="left"/>
        <w:rPr>
          <w:noProof/>
          <w:sz w:val="22"/>
        </w:rPr>
      </w:pPr>
      <w:bookmarkStart w:id="26" w:name="_ENREF_20"/>
      <w:r w:rsidRPr="00AC7BBB">
        <w:rPr>
          <w:noProof/>
          <w:sz w:val="22"/>
        </w:rPr>
        <w:t xml:space="preserve">Ryan, S. (1999). Property values and transportation facilities: finding the transportation-land use connection. </w:t>
      </w:r>
      <w:r w:rsidRPr="00AC7BBB">
        <w:rPr>
          <w:i/>
          <w:noProof/>
          <w:sz w:val="22"/>
        </w:rPr>
        <w:t>Journal of planning literature, 13</w:t>
      </w:r>
      <w:r w:rsidRPr="00AC7BBB">
        <w:rPr>
          <w:noProof/>
          <w:sz w:val="22"/>
        </w:rPr>
        <w:t xml:space="preserve">(4), 412-427. </w:t>
      </w:r>
      <w:bookmarkEnd w:id="26"/>
    </w:p>
    <w:p w14:paraId="5879514E" w14:textId="77777777" w:rsidR="00AC7BBB" w:rsidRPr="00AC7BBB" w:rsidRDefault="00AC7BBB" w:rsidP="00AC7BBB">
      <w:pPr>
        <w:spacing w:after="240"/>
        <w:jc w:val="left"/>
        <w:rPr>
          <w:noProof/>
          <w:sz w:val="22"/>
        </w:rPr>
      </w:pPr>
      <w:bookmarkStart w:id="27" w:name="_ENREF_21"/>
      <w:r w:rsidRPr="00AC7BBB">
        <w:rPr>
          <w:noProof/>
          <w:sz w:val="22"/>
        </w:rPr>
        <w:t xml:space="preserve">Salon, D., &amp; Shewmake, S. (2011). Opportunities for value capture to fund public transport: A comprehensive review of the literature with a focus on East Asia. </w:t>
      </w:r>
      <w:r w:rsidRPr="00AC7BBB">
        <w:rPr>
          <w:i/>
          <w:noProof/>
          <w:sz w:val="22"/>
        </w:rPr>
        <w:t>Available at SSRN 1753302</w:t>
      </w:r>
      <w:r w:rsidRPr="00AC7BBB">
        <w:rPr>
          <w:noProof/>
          <w:sz w:val="22"/>
        </w:rPr>
        <w:t xml:space="preserve">. </w:t>
      </w:r>
      <w:bookmarkEnd w:id="27"/>
    </w:p>
    <w:p w14:paraId="0FD79BE4" w14:textId="768CD9BC" w:rsidR="00AC7BBB" w:rsidRPr="00AC7BBB" w:rsidRDefault="00AC7BBB" w:rsidP="00AC7BBB">
      <w:pPr>
        <w:spacing w:after="240"/>
        <w:jc w:val="left"/>
        <w:rPr>
          <w:noProof/>
          <w:sz w:val="22"/>
        </w:rPr>
      </w:pPr>
      <w:bookmarkStart w:id="28" w:name="_ENREF_22"/>
      <w:r w:rsidRPr="00AC7BBB">
        <w:rPr>
          <w:noProof/>
          <w:sz w:val="22"/>
        </w:rPr>
        <w:t xml:space="preserve">Saulwick, J. (Producer). (2011). Light rail delayed, greenway is canned. </w:t>
      </w:r>
      <w:r w:rsidRPr="00AC7BBB">
        <w:rPr>
          <w:i/>
          <w:noProof/>
          <w:sz w:val="22"/>
        </w:rPr>
        <w:t>Sydney Morning Herald</w:t>
      </w:r>
      <w:r w:rsidRPr="00AC7BBB">
        <w:rPr>
          <w:noProof/>
          <w:sz w:val="22"/>
        </w:rPr>
        <w:t xml:space="preserve">. Retrieved from </w:t>
      </w:r>
      <w:hyperlink r:id="rId24" w:history="1">
        <w:r w:rsidRPr="00AC7BBB">
          <w:rPr>
            <w:rStyle w:val="Hyperlink"/>
            <w:noProof/>
            <w:sz w:val="22"/>
          </w:rPr>
          <w:t>http://www.smh.com.au/nsw/light-rail-delayed-greenway-is-canned-20110906-1jvza.html</w:t>
        </w:r>
        <w:bookmarkEnd w:id="28"/>
      </w:hyperlink>
    </w:p>
    <w:p w14:paraId="4863A39C" w14:textId="77777777" w:rsidR="00AC7BBB" w:rsidRPr="00AC7BBB" w:rsidRDefault="00AC7BBB" w:rsidP="00AC7BBB">
      <w:pPr>
        <w:spacing w:after="240"/>
        <w:jc w:val="left"/>
        <w:rPr>
          <w:noProof/>
          <w:sz w:val="22"/>
        </w:rPr>
      </w:pPr>
      <w:bookmarkStart w:id="29" w:name="_ENREF_23"/>
      <w:r w:rsidRPr="00AC7BBB">
        <w:rPr>
          <w:noProof/>
          <w:sz w:val="22"/>
        </w:rPr>
        <w:t>Smith, J. J., Gihring, T. A., &amp; Litman, T. (2013). Financing transit systems through value capture: an annotated bibliography: Victoria Transport Policy Institute, Canada.</w:t>
      </w:r>
      <w:bookmarkEnd w:id="29"/>
    </w:p>
    <w:p w14:paraId="68E55F19" w14:textId="66351466" w:rsidR="00AC7BBB" w:rsidRPr="00AC7BBB" w:rsidRDefault="00AC7BBB" w:rsidP="00AC7BBB">
      <w:pPr>
        <w:spacing w:after="240"/>
        <w:jc w:val="left"/>
        <w:rPr>
          <w:noProof/>
          <w:sz w:val="22"/>
        </w:rPr>
      </w:pPr>
      <w:bookmarkStart w:id="30" w:name="_ENREF_24"/>
      <w:r w:rsidRPr="00AC7BBB">
        <w:rPr>
          <w:noProof/>
          <w:sz w:val="22"/>
        </w:rPr>
        <w:t xml:space="preserve">Transport NSW. (2010). Sydney Light Rail Extension – Stage 1, Inner West Extension, Product Definition Report.  Retrieved 20 March 2014 </w:t>
      </w:r>
      <w:hyperlink r:id="rId25" w:history="1">
        <w:r w:rsidRPr="00AC7BBB">
          <w:rPr>
            <w:rStyle w:val="Hyperlink"/>
            <w:noProof/>
            <w:sz w:val="22"/>
          </w:rPr>
          <w:t>http://www.transport.nsw.gov.au/sites/default/files/b2b/rail/SLRE-Stage-1-Final-Product-Definition-Report_Updated-19Jul10.pdf</w:t>
        </w:r>
        <w:bookmarkEnd w:id="30"/>
      </w:hyperlink>
    </w:p>
    <w:p w14:paraId="6C881102" w14:textId="3C5D50AB" w:rsidR="00AC7BBB" w:rsidRPr="00AC7BBB" w:rsidRDefault="00AC7BBB" w:rsidP="00AC7BBB">
      <w:pPr>
        <w:spacing w:after="240"/>
        <w:jc w:val="left"/>
        <w:rPr>
          <w:noProof/>
          <w:sz w:val="22"/>
        </w:rPr>
      </w:pPr>
      <w:bookmarkStart w:id="31" w:name="_ENREF_25"/>
      <w:r w:rsidRPr="00AC7BBB">
        <w:rPr>
          <w:noProof/>
          <w:sz w:val="22"/>
        </w:rPr>
        <w:t xml:space="preserve">Transport NSW. (2013). Integrated Public Transport Service Planning Guidelines.   </w:t>
      </w:r>
      <w:hyperlink r:id="rId26" w:history="1">
        <w:r w:rsidRPr="00AC7BBB">
          <w:rPr>
            <w:rStyle w:val="Hyperlink"/>
            <w:noProof/>
            <w:sz w:val="22"/>
          </w:rPr>
          <w:t>http://www.transport.nsw.gov.au/sites/default/files/b2b/integrated-public-transport-service-planning-guidelines-syd-metro.pdf</w:t>
        </w:r>
        <w:bookmarkEnd w:id="31"/>
      </w:hyperlink>
    </w:p>
    <w:p w14:paraId="7EFE087C" w14:textId="4C6DC85C" w:rsidR="00AC7BBB" w:rsidRPr="00AC7BBB" w:rsidRDefault="00AC7BBB" w:rsidP="00AC7BBB">
      <w:pPr>
        <w:spacing w:after="240"/>
        <w:jc w:val="left"/>
        <w:rPr>
          <w:noProof/>
          <w:sz w:val="22"/>
        </w:rPr>
      </w:pPr>
      <w:bookmarkStart w:id="32" w:name="_ENREF_26"/>
      <w:r w:rsidRPr="00AC7BBB">
        <w:rPr>
          <w:noProof/>
          <w:sz w:val="22"/>
        </w:rPr>
        <w:t xml:space="preserve">Transport NSW. (2014a). Inner West Light Rail Extension.  Retrieved 28 March 2014 </w:t>
      </w:r>
      <w:hyperlink r:id="rId27" w:history="1">
        <w:r w:rsidRPr="00AC7BBB">
          <w:rPr>
            <w:rStyle w:val="Hyperlink"/>
            <w:noProof/>
            <w:sz w:val="22"/>
          </w:rPr>
          <w:t>http://www.transport.nsw.gov.au/lightrail-program/inner-west-light-rail-extension</w:t>
        </w:r>
        <w:bookmarkEnd w:id="32"/>
      </w:hyperlink>
    </w:p>
    <w:p w14:paraId="5FD308F1" w14:textId="693A3BB5" w:rsidR="00AC7BBB" w:rsidRPr="00AC7BBB" w:rsidRDefault="00AC7BBB" w:rsidP="00AC7BBB">
      <w:pPr>
        <w:spacing w:after="240"/>
        <w:jc w:val="left"/>
        <w:rPr>
          <w:noProof/>
          <w:sz w:val="22"/>
        </w:rPr>
      </w:pPr>
      <w:bookmarkStart w:id="33" w:name="_ENREF_27"/>
      <w:r w:rsidRPr="00AC7BBB">
        <w:rPr>
          <w:noProof/>
          <w:sz w:val="22"/>
        </w:rPr>
        <w:t xml:space="preserve">Transport NSW. (2014b). Light Rail Map.  Retrieved 21 March 2014 </w:t>
      </w:r>
      <w:hyperlink r:id="rId28" w:history="1">
        <w:r w:rsidRPr="00AC7BBB">
          <w:rPr>
            <w:rStyle w:val="Hyperlink"/>
            <w:noProof/>
            <w:sz w:val="22"/>
          </w:rPr>
          <w:t>http://www.transportnsw.info/resources/documents/lightrail-map.pdf</w:t>
        </w:r>
        <w:bookmarkEnd w:id="33"/>
      </w:hyperlink>
    </w:p>
    <w:p w14:paraId="12C4EDE0" w14:textId="0674D3AF" w:rsidR="00AC7BBB" w:rsidRPr="00AC7BBB" w:rsidRDefault="00AC7BBB" w:rsidP="00AC7BBB">
      <w:pPr>
        <w:spacing w:after="240"/>
        <w:jc w:val="left"/>
        <w:rPr>
          <w:noProof/>
          <w:sz w:val="22"/>
        </w:rPr>
      </w:pPr>
      <w:bookmarkStart w:id="34" w:name="_ENREF_28"/>
      <w:r w:rsidRPr="00AC7BBB">
        <w:rPr>
          <w:noProof/>
          <w:sz w:val="22"/>
        </w:rPr>
        <w:t xml:space="preserve">Transport NSW. (2014c). Light rail network.  Retrieved 21 March 2014 </w:t>
      </w:r>
      <w:hyperlink r:id="rId29" w:history="1">
        <w:r w:rsidRPr="00AC7BBB">
          <w:rPr>
            <w:rStyle w:val="Hyperlink"/>
            <w:noProof/>
            <w:sz w:val="22"/>
          </w:rPr>
          <w:t>http://www.transport.nsw.gov.au/lightrail</w:t>
        </w:r>
        <w:bookmarkEnd w:id="34"/>
      </w:hyperlink>
    </w:p>
    <w:p w14:paraId="78DD7F55" w14:textId="363A4B22" w:rsidR="00AC7BBB" w:rsidRPr="00AC7BBB" w:rsidRDefault="00AC7BBB" w:rsidP="00AC7BBB">
      <w:pPr>
        <w:jc w:val="left"/>
        <w:rPr>
          <w:noProof/>
          <w:sz w:val="22"/>
        </w:rPr>
      </w:pPr>
      <w:bookmarkStart w:id="35" w:name="_ENREF_29"/>
      <w:r w:rsidRPr="00AC7BBB">
        <w:rPr>
          <w:noProof/>
          <w:sz w:val="22"/>
        </w:rPr>
        <w:t xml:space="preserve">Transport NSW. (2014d). Route L1 Lilyfield Line.  Retrieved 20 March 2014 </w:t>
      </w:r>
      <w:hyperlink r:id="rId30" w:history="1">
        <w:r w:rsidRPr="00AC7BBB">
          <w:rPr>
            <w:rStyle w:val="Hyperlink"/>
            <w:noProof/>
            <w:sz w:val="22"/>
          </w:rPr>
          <w:t>http://www.transportnsw.info/en/maps-and-timetables/timetables-result.page?routeNum=L1%20Lilyfield%20Line&amp;wca=false&amp;mode=tram&amp;date=2014-03-20&amp;direction=inbound&amp;type=normal&amp;directionName=(030L1)&amp;operator=LR&amp;motDesc=Sydney%20light%20rail&amp;count=2</w:t>
        </w:r>
        <w:bookmarkEnd w:id="35"/>
      </w:hyperlink>
    </w:p>
    <w:p w14:paraId="74338522" w14:textId="4B6EE895" w:rsidR="00AC7BBB" w:rsidRDefault="00AC7BBB" w:rsidP="00AC7BBB">
      <w:pPr>
        <w:jc w:val="left"/>
        <w:rPr>
          <w:noProof/>
          <w:sz w:val="22"/>
        </w:rPr>
      </w:pPr>
    </w:p>
    <w:p w14:paraId="1E423BED" w14:textId="0D5C4531" w:rsidR="00832A49" w:rsidRPr="00491956" w:rsidRDefault="0028037D" w:rsidP="00CD4145">
      <w:pPr>
        <w:rPr>
          <w:noProof/>
        </w:rPr>
      </w:pPr>
      <w:r>
        <w:rPr>
          <w:noProof/>
        </w:rPr>
        <w:fldChar w:fldCharType="end"/>
      </w:r>
    </w:p>
    <w:sectPr w:rsidR="00832A49" w:rsidRPr="00491956" w:rsidSect="002E42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3ABE49" w14:textId="77777777" w:rsidR="00813F28" w:rsidRDefault="00813F28" w:rsidP="006B0EC2">
      <w:r>
        <w:separator/>
      </w:r>
    </w:p>
  </w:endnote>
  <w:endnote w:type="continuationSeparator" w:id="0">
    <w:p w14:paraId="2EF61218" w14:textId="77777777" w:rsidR="00813F28" w:rsidRDefault="00813F28" w:rsidP="006B0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375FD" w14:textId="77777777" w:rsidR="00813F28" w:rsidRDefault="00813F28" w:rsidP="006B0EC2">
      <w:r>
        <w:separator/>
      </w:r>
    </w:p>
  </w:footnote>
  <w:footnote w:type="continuationSeparator" w:id="0">
    <w:p w14:paraId="064C6EA9" w14:textId="77777777" w:rsidR="00813F28" w:rsidRDefault="00813F28" w:rsidP="006B0E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DE087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754949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0&lt;/HangingIndent&gt;&lt;LineSpacing&gt;0&lt;/LineSpacing&gt;&lt;SpaceAfter&gt;1&lt;/SpaceAfter&gt;&lt;HyperlinksEnabled&gt;1&lt;/HyperlinksEnabled&gt;&lt;HyperlinksVisible&gt;0&lt;/HyperlinksVisible&gt;&lt;/ENLayout&gt;"/>
    <w:docVar w:name="EN.Libraries" w:val="&lt;Libraries&gt;&lt;item db-id=&quot;wszx0r5f9f2p2pewa2dvfxshdprfx9fepxp9&quot;&gt;Travel and Built Environment Copy&lt;record-ids&gt;&lt;item&gt;665&lt;/item&gt;&lt;item&gt;668&lt;/item&gt;&lt;item&gt;669&lt;/item&gt;&lt;item&gt;701&lt;/item&gt;&lt;item&gt;710&lt;/item&gt;&lt;item&gt;742&lt;/item&gt;&lt;item&gt;743&lt;/item&gt;&lt;item&gt;744&lt;/item&gt;&lt;item&gt;745&lt;/item&gt;&lt;item&gt;746&lt;/item&gt;&lt;item&gt;747&lt;/item&gt;&lt;item&gt;748&lt;/item&gt;&lt;item&gt;750&lt;/item&gt;&lt;item&gt;751&lt;/item&gt;&lt;item&gt;752&lt;/item&gt;&lt;item&gt;753&lt;/item&gt;&lt;item&gt;754&lt;/item&gt;&lt;item&gt;755&lt;/item&gt;&lt;item&gt;756&lt;/item&gt;&lt;item&gt;757&lt;/item&gt;&lt;item&gt;758&lt;/item&gt;&lt;item&gt;760&lt;/item&gt;&lt;item&gt;761&lt;/item&gt;&lt;item&gt;762&lt;/item&gt;&lt;item&gt;763&lt;/item&gt;&lt;item&gt;764&lt;/item&gt;&lt;item&gt;765&lt;/item&gt;&lt;item&gt;766&lt;/item&gt;&lt;item&gt;768&lt;/item&gt;&lt;/record-ids&gt;&lt;/item&gt;&lt;/Libraries&gt;"/>
  </w:docVars>
  <w:rsids>
    <w:rsidRoot w:val="00F6664A"/>
    <w:rsid w:val="000011CA"/>
    <w:rsid w:val="00026BB2"/>
    <w:rsid w:val="000372B6"/>
    <w:rsid w:val="0005074B"/>
    <w:rsid w:val="000534C1"/>
    <w:rsid w:val="00056C41"/>
    <w:rsid w:val="00071F09"/>
    <w:rsid w:val="000732B1"/>
    <w:rsid w:val="000844E0"/>
    <w:rsid w:val="000A7DB5"/>
    <w:rsid w:val="000D3853"/>
    <w:rsid w:val="000E306E"/>
    <w:rsid w:val="000E3336"/>
    <w:rsid w:val="000F3D4F"/>
    <w:rsid w:val="000F5959"/>
    <w:rsid w:val="000F71A8"/>
    <w:rsid w:val="00110CC1"/>
    <w:rsid w:val="001475D5"/>
    <w:rsid w:val="0017600A"/>
    <w:rsid w:val="001804F3"/>
    <w:rsid w:val="001839E8"/>
    <w:rsid w:val="00193F3F"/>
    <w:rsid w:val="00193FCF"/>
    <w:rsid w:val="0019702E"/>
    <w:rsid w:val="00197383"/>
    <w:rsid w:val="001B2521"/>
    <w:rsid w:val="001B52C4"/>
    <w:rsid w:val="001C5A40"/>
    <w:rsid w:val="001C6952"/>
    <w:rsid w:val="001D421D"/>
    <w:rsid w:val="001E1283"/>
    <w:rsid w:val="001E2EFB"/>
    <w:rsid w:val="001F15D2"/>
    <w:rsid w:val="00212E6F"/>
    <w:rsid w:val="0021356D"/>
    <w:rsid w:val="00221211"/>
    <w:rsid w:val="002247E4"/>
    <w:rsid w:val="0024251C"/>
    <w:rsid w:val="00247821"/>
    <w:rsid w:val="0025175E"/>
    <w:rsid w:val="00256C01"/>
    <w:rsid w:val="002671FC"/>
    <w:rsid w:val="0028037D"/>
    <w:rsid w:val="00284AB6"/>
    <w:rsid w:val="002A60FE"/>
    <w:rsid w:val="002B4D79"/>
    <w:rsid w:val="002B5664"/>
    <w:rsid w:val="002B6148"/>
    <w:rsid w:val="002C4447"/>
    <w:rsid w:val="002D6674"/>
    <w:rsid w:val="002E4217"/>
    <w:rsid w:val="002F3D2C"/>
    <w:rsid w:val="002F5FB4"/>
    <w:rsid w:val="002F75B5"/>
    <w:rsid w:val="00300B92"/>
    <w:rsid w:val="003059AC"/>
    <w:rsid w:val="00313B10"/>
    <w:rsid w:val="0031568F"/>
    <w:rsid w:val="00317349"/>
    <w:rsid w:val="00322074"/>
    <w:rsid w:val="003250D1"/>
    <w:rsid w:val="003414D6"/>
    <w:rsid w:val="0034187D"/>
    <w:rsid w:val="00341E36"/>
    <w:rsid w:val="00367322"/>
    <w:rsid w:val="00377ED9"/>
    <w:rsid w:val="00381C2E"/>
    <w:rsid w:val="00384636"/>
    <w:rsid w:val="00385530"/>
    <w:rsid w:val="00387556"/>
    <w:rsid w:val="003906C2"/>
    <w:rsid w:val="00394F53"/>
    <w:rsid w:val="00396062"/>
    <w:rsid w:val="003A49CD"/>
    <w:rsid w:val="003A5934"/>
    <w:rsid w:val="003B510E"/>
    <w:rsid w:val="003D53C9"/>
    <w:rsid w:val="003D77B0"/>
    <w:rsid w:val="003E5B41"/>
    <w:rsid w:val="003E6D8B"/>
    <w:rsid w:val="003F19A2"/>
    <w:rsid w:val="00400CEA"/>
    <w:rsid w:val="0042136A"/>
    <w:rsid w:val="00435679"/>
    <w:rsid w:val="0043699F"/>
    <w:rsid w:val="00436F9A"/>
    <w:rsid w:val="00440142"/>
    <w:rsid w:val="00443E44"/>
    <w:rsid w:val="00450AC1"/>
    <w:rsid w:val="004564A5"/>
    <w:rsid w:val="00465E28"/>
    <w:rsid w:val="004825B1"/>
    <w:rsid w:val="00490886"/>
    <w:rsid w:val="00490BDB"/>
    <w:rsid w:val="00491956"/>
    <w:rsid w:val="00496514"/>
    <w:rsid w:val="00496991"/>
    <w:rsid w:val="004B76FB"/>
    <w:rsid w:val="004C02C0"/>
    <w:rsid w:val="004E60A3"/>
    <w:rsid w:val="004F341C"/>
    <w:rsid w:val="00521240"/>
    <w:rsid w:val="00523F64"/>
    <w:rsid w:val="00524B19"/>
    <w:rsid w:val="00525371"/>
    <w:rsid w:val="00555568"/>
    <w:rsid w:val="005568D0"/>
    <w:rsid w:val="0057191C"/>
    <w:rsid w:val="00573E33"/>
    <w:rsid w:val="0058166B"/>
    <w:rsid w:val="0058399D"/>
    <w:rsid w:val="00596462"/>
    <w:rsid w:val="005A4DEB"/>
    <w:rsid w:val="005A74E9"/>
    <w:rsid w:val="005B0822"/>
    <w:rsid w:val="005B4E20"/>
    <w:rsid w:val="005C4B18"/>
    <w:rsid w:val="005C6562"/>
    <w:rsid w:val="005C6AF5"/>
    <w:rsid w:val="005D100C"/>
    <w:rsid w:val="005E6294"/>
    <w:rsid w:val="005F31C7"/>
    <w:rsid w:val="00625420"/>
    <w:rsid w:val="00633322"/>
    <w:rsid w:val="0063640F"/>
    <w:rsid w:val="00653354"/>
    <w:rsid w:val="00663012"/>
    <w:rsid w:val="00663B44"/>
    <w:rsid w:val="006723FE"/>
    <w:rsid w:val="0067628C"/>
    <w:rsid w:val="0068154A"/>
    <w:rsid w:val="0069194B"/>
    <w:rsid w:val="0069410B"/>
    <w:rsid w:val="00694396"/>
    <w:rsid w:val="00696AE7"/>
    <w:rsid w:val="006B0EC2"/>
    <w:rsid w:val="006D1E25"/>
    <w:rsid w:val="006E33C9"/>
    <w:rsid w:val="00710C3A"/>
    <w:rsid w:val="00714FE8"/>
    <w:rsid w:val="007153DF"/>
    <w:rsid w:val="00733108"/>
    <w:rsid w:val="00755361"/>
    <w:rsid w:val="007564A8"/>
    <w:rsid w:val="00764A57"/>
    <w:rsid w:val="00774F12"/>
    <w:rsid w:val="00775FDA"/>
    <w:rsid w:val="007774C8"/>
    <w:rsid w:val="007926DD"/>
    <w:rsid w:val="00796271"/>
    <w:rsid w:val="007A6105"/>
    <w:rsid w:val="007C4467"/>
    <w:rsid w:val="007D76AD"/>
    <w:rsid w:val="007E0BF7"/>
    <w:rsid w:val="007E113E"/>
    <w:rsid w:val="007F2E9D"/>
    <w:rsid w:val="008124FF"/>
    <w:rsid w:val="00813F28"/>
    <w:rsid w:val="00816631"/>
    <w:rsid w:val="008206AC"/>
    <w:rsid w:val="00832A49"/>
    <w:rsid w:val="008360D5"/>
    <w:rsid w:val="00836E77"/>
    <w:rsid w:val="00841087"/>
    <w:rsid w:val="00855A21"/>
    <w:rsid w:val="00886702"/>
    <w:rsid w:val="00893397"/>
    <w:rsid w:val="00894FEF"/>
    <w:rsid w:val="0089537E"/>
    <w:rsid w:val="00895608"/>
    <w:rsid w:val="008A0EC7"/>
    <w:rsid w:val="008A172F"/>
    <w:rsid w:val="008C1A51"/>
    <w:rsid w:val="008C6B87"/>
    <w:rsid w:val="008D48D3"/>
    <w:rsid w:val="008D5E10"/>
    <w:rsid w:val="008E1F8A"/>
    <w:rsid w:val="008F0A36"/>
    <w:rsid w:val="008F1946"/>
    <w:rsid w:val="008F3247"/>
    <w:rsid w:val="0091312E"/>
    <w:rsid w:val="009146A7"/>
    <w:rsid w:val="00915610"/>
    <w:rsid w:val="009305DA"/>
    <w:rsid w:val="00950377"/>
    <w:rsid w:val="00967307"/>
    <w:rsid w:val="0097087B"/>
    <w:rsid w:val="00991A13"/>
    <w:rsid w:val="00996D94"/>
    <w:rsid w:val="009A6B38"/>
    <w:rsid w:val="009B12FB"/>
    <w:rsid w:val="009D5537"/>
    <w:rsid w:val="009D7209"/>
    <w:rsid w:val="009E7380"/>
    <w:rsid w:val="009F0128"/>
    <w:rsid w:val="009F0FA4"/>
    <w:rsid w:val="00A249E2"/>
    <w:rsid w:val="00A312AD"/>
    <w:rsid w:val="00A42E1A"/>
    <w:rsid w:val="00A54170"/>
    <w:rsid w:val="00A54447"/>
    <w:rsid w:val="00A549A3"/>
    <w:rsid w:val="00A6347A"/>
    <w:rsid w:val="00A75F5E"/>
    <w:rsid w:val="00A87624"/>
    <w:rsid w:val="00AA3F1E"/>
    <w:rsid w:val="00AA5A4B"/>
    <w:rsid w:val="00AC7BBB"/>
    <w:rsid w:val="00AD017C"/>
    <w:rsid w:val="00AD1B53"/>
    <w:rsid w:val="00AD1C1C"/>
    <w:rsid w:val="00AD724C"/>
    <w:rsid w:val="00AE7338"/>
    <w:rsid w:val="00AE7953"/>
    <w:rsid w:val="00B119BE"/>
    <w:rsid w:val="00B31732"/>
    <w:rsid w:val="00B43EC7"/>
    <w:rsid w:val="00B43F9F"/>
    <w:rsid w:val="00B45615"/>
    <w:rsid w:val="00B46996"/>
    <w:rsid w:val="00B508C4"/>
    <w:rsid w:val="00B84336"/>
    <w:rsid w:val="00B925B8"/>
    <w:rsid w:val="00BA265C"/>
    <w:rsid w:val="00BC5880"/>
    <w:rsid w:val="00BC72FD"/>
    <w:rsid w:val="00BE5360"/>
    <w:rsid w:val="00C06CF5"/>
    <w:rsid w:val="00C13AE1"/>
    <w:rsid w:val="00C17A72"/>
    <w:rsid w:val="00C2798E"/>
    <w:rsid w:val="00C3080C"/>
    <w:rsid w:val="00C33E12"/>
    <w:rsid w:val="00C34B1F"/>
    <w:rsid w:val="00C601F1"/>
    <w:rsid w:val="00C63D98"/>
    <w:rsid w:val="00C91C70"/>
    <w:rsid w:val="00C96420"/>
    <w:rsid w:val="00CA158D"/>
    <w:rsid w:val="00CC6E14"/>
    <w:rsid w:val="00CD4145"/>
    <w:rsid w:val="00CE3DEA"/>
    <w:rsid w:val="00CF2DD1"/>
    <w:rsid w:val="00D12AED"/>
    <w:rsid w:val="00D14EE6"/>
    <w:rsid w:val="00D26249"/>
    <w:rsid w:val="00D36797"/>
    <w:rsid w:val="00D54701"/>
    <w:rsid w:val="00D84810"/>
    <w:rsid w:val="00D84F0E"/>
    <w:rsid w:val="00D973BA"/>
    <w:rsid w:val="00DB6A53"/>
    <w:rsid w:val="00DC37A0"/>
    <w:rsid w:val="00DD4D87"/>
    <w:rsid w:val="00DF263C"/>
    <w:rsid w:val="00DF3EFF"/>
    <w:rsid w:val="00DF47EF"/>
    <w:rsid w:val="00E03656"/>
    <w:rsid w:val="00E03F35"/>
    <w:rsid w:val="00E0674B"/>
    <w:rsid w:val="00E131FC"/>
    <w:rsid w:val="00E14DDC"/>
    <w:rsid w:val="00E222FD"/>
    <w:rsid w:val="00E26A7A"/>
    <w:rsid w:val="00E3001B"/>
    <w:rsid w:val="00E31022"/>
    <w:rsid w:val="00E31208"/>
    <w:rsid w:val="00E3462A"/>
    <w:rsid w:val="00E43BB5"/>
    <w:rsid w:val="00E45B2B"/>
    <w:rsid w:val="00E476BD"/>
    <w:rsid w:val="00E56E56"/>
    <w:rsid w:val="00E62C55"/>
    <w:rsid w:val="00E72B45"/>
    <w:rsid w:val="00E76CC5"/>
    <w:rsid w:val="00E7717D"/>
    <w:rsid w:val="00E967CF"/>
    <w:rsid w:val="00E97C8E"/>
    <w:rsid w:val="00EA026B"/>
    <w:rsid w:val="00EE2E0B"/>
    <w:rsid w:val="00F070AB"/>
    <w:rsid w:val="00F20DD6"/>
    <w:rsid w:val="00F248B9"/>
    <w:rsid w:val="00F32F32"/>
    <w:rsid w:val="00F429CB"/>
    <w:rsid w:val="00F52C7F"/>
    <w:rsid w:val="00F60175"/>
    <w:rsid w:val="00F63C82"/>
    <w:rsid w:val="00F6664A"/>
    <w:rsid w:val="00F86F80"/>
    <w:rsid w:val="00F906DF"/>
    <w:rsid w:val="00FB06FC"/>
    <w:rsid w:val="00FC376E"/>
    <w:rsid w:val="00FC6799"/>
    <w:rsid w:val="00FD60FA"/>
    <w:rsid w:val="00FE5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F0C24FA"/>
  <w15:docId w15:val="{7FB9EAC8-BA22-47C5-834B-BE3A23BFC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40" w:line="480" w:lineRule="auto"/>
        <w:ind w:firstLine="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EC2"/>
    <w:pPr>
      <w:spacing w:after="0" w:line="240" w:lineRule="auto"/>
      <w:ind w:firstLine="0"/>
      <w:jc w:val="both"/>
    </w:pPr>
    <w:rPr>
      <w:rFonts w:ascii="Arial" w:hAnsi="Arial" w:cs="Arial"/>
      <w:sz w:val="24"/>
      <w:szCs w:val="24"/>
      <w:lang w:val="en-US" w:eastAsia="en-AU"/>
    </w:rPr>
  </w:style>
  <w:style w:type="paragraph" w:styleId="Heading1">
    <w:name w:val="heading 1"/>
    <w:basedOn w:val="Normal"/>
    <w:next w:val="Normal"/>
    <w:link w:val="Heading1Char"/>
    <w:autoRedefine/>
    <w:uiPriority w:val="9"/>
    <w:qFormat/>
    <w:rsid w:val="002F75B5"/>
    <w:pPr>
      <w:keepNext/>
      <w:keepLines/>
      <w:spacing w:before="480"/>
      <w:jc w:val="left"/>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FE5633"/>
    <w:pPr>
      <w:keepNext/>
      <w:keepLines/>
      <w:spacing w:before="200"/>
      <w:outlineLvl w:val="1"/>
    </w:pPr>
    <w:rPr>
      <w:rFonts w:eastAsiaTheme="majorEastAsia"/>
      <w:b/>
      <w:bCs/>
      <w:sz w:val="26"/>
      <w:szCs w:val="26"/>
    </w:rPr>
  </w:style>
  <w:style w:type="paragraph" w:styleId="Heading3">
    <w:name w:val="heading 3"/>
    <w:basedOn w:val="Normal"/>
    <w:next w:val="Normal"/>
    <w:link w:val="Heading3Char"/>
    <w:uiPriority w:val="9"/>
    <w:unhideWhenUsed/>
    <w:qFormat/>
    <w:rsid w:val="00193FCF"/>
    <w:pPr>
      <w:keepNext/>
      <w:keepLines/>
      <w:spacing w:before="40" w:after="120"/>
      <w:outlineLvl w:val="2"/>
    </w:pPr>
    <w:rPr>
      <w:rFonts w:eastAsiaTheme="majorEastAsia"/>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5B5"/>
    <w:rPr>
      <w:rFonts w:ascii="Arial" w:eastAsiaTheme="majorEastAsia" w:hAnsi="Arial" w:cs="Arial"/>
      <w:b/>
      <w:bCs/>
      <w:sz w:val="32"/>
      <w:szCs w:val="32"/>
      <w:lang w:val="en-US" w:eastAsia="en-AU"/>
    </w:rPr>
  </w:style>
  <w:style w:type="character" w:customStyle="1" w:styleId="Heading2Char">
    <w:name w:val="Heading 2 Char"/>
    <w:basedOn w:val="DefaultParagraphFont"/>
    <w:link w:val="Heading2"/>
    <w:uiPriority w:val="9"/>
    <w:rsid w:val="00FE5633"/>
    <w:rPr>
      <w:rFonts w:ascii="Arial" w:eastAsiaTheme="majorEastAsia" w:hAnsi="Arial" w:cs="Arial"/>
      <w:b/>
      <w:bCs/>
      <w:sz w:val="26"/>
      <w:szCs w:val="26"/>
      <w:lang w:val="en-US"/>
    </w:rPr>
  </w:style>
  <w:style w:type="paragraph" w:styleId="NormalWeb">
    <w:name w:val="Normal (Web)"/>
    <w:basedOn w:val="Normal"/>
    <w:uiPriority w:val="99"/>
    <w:rsid w:val="00F6664A"/>
    <w:pPr>
      <w:spacing w:beforeLines="1" w:afterLines="1"/>
    </w:pPr>
    <w:rPr>
      <w:rFonts w:ascii="Times" w:hAnsi="Times" w:cs="Times New Roman"/>
      <w:sz w:val="20"/>
      <w:szCs w:val="20"/>
    </w:rPr>
  </w:style>
  <w:style w:type="paragraph" w:styleId="Title">
    <w:name w:val="Title"/>
    <w:basedOn w:val="Normal"/>
    <w:next w:val="Normal"/>
    <w:link w:val="TitleChar"/>
    <w:uiPriority w:val="10"/>
    <w:qFormat/>
    <w:rsid w:val="00F6664A"/>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F6664A"/>
    <w:rPr>
      <w:rFonts w:asciiTheme="majorHAnsi" w:eastAsiaTheme="majorEastAsia" w:hAnsiTheme="majorHAnsi" w:cstheme="majorBidi"/>
      <w:color w:val="183A63" w:themeColor="text2" w:themeShade="CC"/>
      <w:spacing w:val="5"/>
      <w:kern w:val="28"/>
      <w:sz w:val="52"/>
      <w:szCs w:val="52"/>
      <w:lang w:val="en-US"/>
    </w:rPr>
  </w:style>
  <w:style w:type="paragraph" w:styleId="Caption">
    <w:name w:val="caption"/>
    <w:basedOn w:val="Normal"/>
    <w:next w:val="Normal"/>
    <w:uiPriority w:val="35"/>
    <w:unhideWhenUsed/>
    <w:qFormat/>
    <w:rsid w:val="00491956"/>
    <w:pPr>
      <w:spacing w:after="200"/>
    </w:pPr>
    <w:rPr>
      <w:bCs/>
    </w:rPr>
  </w:style>
  <w:style w:type="character" w:styleId="Hyperlink">
    <w:name w:val="Hyperlink"/>
    <w:basedOn w:val="DefaultParagraphFont"/>
    <w:rsid w:val="00F6664A"/>
    <w:rPr>
      <w:color w:val="0000FF" w:themeColor="hyperlink"/>
      <w:u w:val="single"/>
    </w:rPr>
  </w:style>
  <w:style w:type="paragraph" w:styleId="BalloonText">
    <w:name w:val="Balloon Text"/>
    <w:basedOn w:val="Normal"/>
    <w:link w:val="BalloonTextChar"/>
    <w:rsid w:val="00F6664A"/>
    <w:rPr>
      <w:rFonts w:ascii="Tahoma" w:hAnsi="Tahoma" w:cs="Tahoma"/>
      <w:sz w:val="16"/>
      <w:szCs w:val="16"/>
    </w:rPr>
  </w:style>
  <w:style w:type="character" w:customStyle="1" w:styleId="BalloonTextChar">
    <w:name w:val="Balloon Text Char"/>
    <w:basedOn w:val="DefaultParagraphFont"/>
    <w:link w:val="BalloonText"/>
    <w:rsid w:val="00F6664A"/>
    <w:rPr>
      <w:rFonts w:ascii="Tahoma" w:hAnsi="Tahoma" w:cs="Tahoma"/>
      <w:sz w:val="16"/>
      <w:szCs w:val="16"/>
      <w:lang w:val="en-US"/>
    </w:rPr>
  </w:style>
  <w:style w:type="character" w:styleId="CommentReference">
    <w:name w:val="annotation reference"/>
    <w:basedOn w:val="DefaultParagraphFont"/>
    <w:rsid w:val="00F6664A"/>
    <w:rPr>
      <w:sz w:val="16"/>
      <w:szCs w:val="16"/>
    </w:rPr>
  </w:style>
  <w:style w:type="paragraph" w:styleId="CommentText">
    <w:name w:val="annotation text"/>
    <w:basedOn w:val="Normal"/>
    <w:link w:val="CommentTextChar"/>
    <w:rsid w:val="00F6664A"/>
    <w:rPr>
      <w:sz w:val="20"/>
      <w:szCs w:val="20"/>
    </w:rPr>
  </w:style>
  <w:style w:type="character" w:customStyle="1" w:styleId="CommentTextChar">
    <w:name w:val="Comment Text Char"/>
    <w:basedOn w:val="DefaultParagraphFont"/>
    <w:link w:val="CommentText"/>
    <w:rsid w:val="00F6664A"/>
    <w:rPr>
      <w:sz w:val="20"/>
      <w:szCs w:val="20"/>
      <w:lang w:val="en-US"/>
    </w:rPr>
  </w:style>
  <w:style w:type="paragraph" w:styleId="CommentSubject">
    <w:name w:val="annotation subject"/>
    <w:basedOn w:val="CommentText"/>
    <w:next w:val="CommentText"/>
    <w:link w:val="CommentSubjectChar"/>
    <w:rsid w:val="00F6664A"/>
    <w:rPr>
      <w:b/>
      <w:bCs/>
    </w:rPr>
  </w:style>
  <w:style w:type="character" w:customStyle="1" w:styleId="CommentSubjectChar">
    <w:name w:val="Comment Subject Char"/>
    <w:basedOn w:val="CommentTextChar"/>
    <w:link w:val="CommentSubject"/>
    <w:rsid w:val="00F6664A"/>
    <w:rPr>
      <w:b/>
      <w:bCs/>
      <w:sz w:val="20"/>
      <w:szCs w:val="20"/>
      <w:lang w:val="en-US"/>
    </w:rPr>
  </w:style>
  <w:style w:type="paragraph" w:customStyle="1" w:styleId="Text">
    <w:name w:val="Text"/>
    <w:basedOn w:val="Normal"/>
    <w:link w:val="TextChar"/>
    <w:rsid w:val="00F6664A"/>
    <w:pPr>
      <w:spacing w:after="120"/>
    </w:pPr>
    <w:rPr>
      <w:rFonts w:ascii="Garamond" w:eastAsia="Times New Roman" w:hAnsi="Garamond" w:cs="Times New Roman"/>
      <w:lang w:val="en-AU" w:eastAsia="en-GB"/>
    </w:rPr>
  </w:style>
  <w:style w:type="character" w:customStyle="1" w:styleId="TextChar">
    <w:name w:val="Text Char"/>
    <w:basedOn w:val="DefaultParagraphFont"/>
    <w:link w:val="Text"/>
    <w:rsid w:val="00F6664A"/>
    <w:rPr>
      <w:rFonts w:ascii="Garamond" w:eastAsia="Times New Roman" w:hAnsi="Garamond" w:cs="Times New Roman"/>
      <w:sz w:val="24"/>
      <w:szCs w:val="24"/>
      <w:lang w:eastAsia="en-GB"/>
    </w:rPr>
  </w:style>
  <w:style w:type="character" w:customStyle="1" w:styleId="quationChar">
    <w:name w:val="quation Char"/>
    <w:basedOn w:val="DefaultParagraphFont"/>
    <w:rsid w:val="00F6664A"/>
    <w:rPr>
      <w:rFonts w:eastAsia="SimSun"/>
      <w:sz w:val="24"/>
      <w:szCs w:val="24"/>
      <w:lang w:val="en-GB" w:eastAsia="zh-CN" w:bidi="ar-SA"/>
    </w:rPr>
  </w:style>
  <w:style w:type="character" w:styleId="HTMLCite">
    <w:name w:val="HTML Cite"/>
    <w:basedOn w:val="DefaultParagraphFont"/>
    <w:uiPriority w:val="99"/>
    <w:unhideWhenUsed/>
    <w:rsid w:val="00F6664A"/>
    <w:rPr>
      <w:i w:val="0"/>
      <w:iCs w:val="0"/>
      <w:color w:val="006621"/>
    </w:rPr>
  </w:style>
  <w:style w:type="paragraph" w:customStyle="1" w:styleId="Default">
    <w:name w:val="Default"/>
    <w:rsid w:val="00F6664A"/>
    <w:pPr>
      <w:autoSpaceDE w:val="0"/>
      <w:autoSpaceDN w:val="0"/>
      <w:adjustRightInd w:val="0"/>
      <w:spacing w:after="0" w:line="240" w:lineRule="auto"/>
      <w:ind w:firstLine="0"/>
    </w:pPr>
    <w:rPr>
      <w:rFonts w:ascii="Arial" w:hAnsi="Arial" w:cs="Arial"/>
      <w:color w:val="000000"/>
      <w:sz w:val="24"/>
      <w:szCs w:val="24"/>
    </w:rPr>
  </w:style>
  <w:style w:type="character" w:customStyle="1" w:styleId="apple-converted-space">
    <w:name w:val="apple-converted-space"/>
    <w:basedOn w:val="DefaultParagraphFont"/>
    <w:rsid w:val="001E2EFB"/>
  </w:style>
  <w:style w:type="paragraph" w:styleId="FootnoteText">
    <w:name w:val="footnote text"/>
    <w:basedOn w:val="Normal"/>
    <w:link w:val="FootnoteTextChar"/>
    <w:uiPriority w:val="99"/>
    <w:semiHidden/>
    <w:unhideWhenUsed/>
    <w:rsid w:val="00056C41"/>
    <w:pPr>
      <w:snapToGrid w:val="0"/>
    </w:pPr>
    <w:rPr>
      <w:sz w:val="20"/>
      <w:szCs w:val="20"/>
    </w:rPr>
  </w:style>
  <w:style w:type="character" w:customStyle="1" w:styleId="FootnoteTextChar">
    <w:name w:val="Footnote Text Char"/>
    <w:basedOn w:val="DefaultParagraphFont"/>
    <w:link w:val="FootnoteText"/>
    <w:uiPriority w:val="99"/>
    <w:semiHidden/>
    <w:rsid w:val="00056C41"/>
    <w:rPr>
      <w:sz w:val="20"/>
      <w:szCs w:val="20"/>
      <w:lang w:val="en-US"/>
    </w:rPr>
  </w:style>
  <w:style w:type="character" w:styleId="FootnoteReference">
    <w:name w:val="footnote reference"/>
    <w:basedOn w:val="DefaultParagraphFont"/>
    <w:uiPriority w:val="99"/>
    <w:semiHidden/>
    <w:unhideWhenUsed/>
    <w:rsid w:val="00056C41"/>
    <w:rPr>
      <w:vertAlign w:val="superscript"/>
    </w:rPr>
  </w:style>
  <w:style w:type="character" w:styleId="PlaceholderText">
    <w:name w:val="Placeholder Text"/>
    <w:basedOn w:val="DefaultParagraphFont"/>
    <w:uiPriority w:val="99"/>
    <w:semiHidden/>
    <w:rsid w:val="0025175E"/>
    <w:rPr>
      <w:color w:val="808080"/>
    </w:rPr>
  </w:style>
  <w:style w:type="paragraph" w:styleId="Revision">
    <w:name w:val="Revision"/>
    <w:hidden/>
    <w:uiPriority w:val="99"/>
    <w:semiHidden/>
    <w:rsid w:val="0089537E"/>
    <w:pPr>
      <w:spacing w:after="0" w:line="240" w:lineRule="auto"/>
      <w:ind w:firstLine="0"/>
    </w:pPr>
    <w:rPr>
      <w:sz w:val="24"/>
      <w:szCs w:val="24"/>
      <w:lang w:val="en-US"/>
    </w:rPr>
  </w:style>
  <w:style w:type="paragraph" w:customStyle="1" w:styleId="AuthorName">
    <w:name w:val="Author Name"/>
    <w:basedOn w:val="Normal"/>
    <w:next w:val="AuthorAddress"/>
    <w:link w:val="AuthorNameChar"/>
    <w:qFormat/>
    <w:rsid w:val="0091312E"/>
    <w:pPr>
      <w:spacing w:after="140"/>
      <w:jc w:val="center"/>
    </w:pPr>
    <w:rPr>
      <w:rFonts w:eastAsia="Calibri" w:cs="Times New Roman"/>
      <w:sz w:val="22"/>
      <w:lang w:val="en-AU"/>
    </w:rPr>
  </w:style>
  <w:style w:type="character" w:customStyle="1" w:styleId="AuthorNameChar">
    <w:name w:val="Author Name Char"/>
    <w:basedOn w:val="DefaultParagraphFont"/>
    <w:link w:val="AuthorName"/>
    <w:rsid w:val="0091312E"/>
    <w:rPr>
      <w:rFonts w:ascii="Arial" w:eastAsia="Calibri" w:hAnsi="Arial" w:cs="Times New Roman"/>
      <w:szCs w:val="24"/>
      <w:lang w:eastAsia="en-AU"/>
    </w:rPr>
  </w:style>
  <w:style w:type="paragraph" w:customStyle="1" w:styleId="AuthorAddress">
    <w:name w:val="Author Address"/>
    <w:basedOn w:val="Normal"/>
    <w:link w:val="AuthorAddressChar"/>
    <w:qFormat/>
    <w:rsid w:val="0091312E"/>
    <w:pPr>
      <w:spacing w:after="140"/>
      <w:jc w:val="center"/>
    </w:pPr>
    <w:rPr>
      <w:rFonts w:eastAsia="Calibri" w:cs="Times New Roman"/>
      <w:sz w:val="20"/>
      <w:szCs w:val="20"/>
      <w:lang w:val="en-AU"/>
    </w:rPr>
  </w:style>
  <w:style w:type="character" w:customStyle="1" w:styleId="AuthorAddressChar">
    <w:name w:val="Author Address Char"/>
    <w:basedOn w:val="DefaultParagraphFont"/>
    <w:link w:val="AuthorAddress"/>
    <w:rsid w:val="0091312E"/>
    <w:rPr>
      <w:rFonts w:ascii="Arial" w:eastAsia="Calibri" w:hAnsi="Arial" w:cs="Times New Roman"/>
      <w:sz w:val="20"/>
      <w:szCs w:val="20"/>
      <w:lang w:eastAsia="en-AU"/>
    </w:rPr>
  </w:style>
  <w:style w:type="paragraph" w:customStyle="1" w:styleId="AbstractTitle">
    <w:name w:val="Abstract Title"/>
    <w:basedOn w:val="Normal"/>
    <w:next w:val="Normal"/>
    <w:link w:val="AbstractTitleChar"/>
    <w:qFormat/>
    <w:rsid w:val="0091312E"/>
    <w:pPr>
      <w:spacing w:before="240" w:after="140"/>
      <w:jc w:val="center"/>
    </w:pPr>
    <w:rPr>
      <w:rFonts w:eastAsia="Calibri" w:cs="Times New Roman"/>
      <w:b/>
      <w:sz w:val="28"/>
      <w:szCs w:val="28"/>
      <w:lang w:val="en-AU"/>
    </w:rPr>
  </w:style>
  <w:style w:type="character" w:customStyle="1" w:styleId="AbstractTitleChar">
    <w:name w:val="Abstract Title Char"/>
    <w:basedOn w:val="DefaultParagraphFont"/>
    <w:link w:val="AbstractTitle"/>
    <w:rsid w:val="0091312E"/>
    <w:rPr>
      <w:rFonts w:ascii="Arial" w:eastAsia="Calibri" w:hAnsi="Arial" w:cs="Times New Roman"/>
      <w:b/>
      <w:sz w:val="28"/>
      <w:szCs w:val="28"/>
      <w:lang w:eastAsia="en-AU"/>
    </w:rPr>
  </w:style>
  <w:style w:type="character" w:customStyle="1" w:styleId="searchword">
    <w:name w:val="searchword"/>
    <w:basedOn w:val="DefaultParagraphFont"/>
    <w:rsid w:val="00755361"/>
    <w:rPr>
      <w:shd w:val="clear" w:color="auto" w:fill="FFFF00"/>
    </w:rPr>
  </w:style>
  <w:style w:type="character" w:styleId="Strong">
    <w:name w:val="Strong"/>
    <w:basedOn w:val="DefaultParagraphFont"/>
    <w:uiPriority w:val="22"/>
    <w:qFormat/>
    <w:rsid w:val="00CD4145"/>
    <w:rPr>
      <w:b/>
      <w:bCs/>
    </w:rPr>
  </w:style>
  <w:style w:type="character" w:customStyle="1" w:styleId="Heading3Char">
    <w:name w:val="Heading 3 Char"/>
    <w:basedOn w:val="DefaultParagraphFont"/>
    <w:link w:val="Heading3"/>
    <w:uiPriority w:val="9"/>
    <w:rsid w:val="00193FCF"/>
    <w:rPr>
      <w:rFonts w:ascii="Arial" w:eastAsiaTheme="majorEastAsia" w:hAnsi="Arial" w:cs="Arial"/>
      <w:b/>
      <w:color w:val="243F60" w:themeColor="accent1" w:themeShade="7F"/>
      <w:sz w:val="24"/>
      <w:szCs w:val="24"/>
      <w:lang w:val="en-US" w:eastAsia="en-AU"/>
    </w:rPr>
  </w:style>
  <w:style w:type="character" w:styleId="FollowedHyperlink">
    <w:name w:val="FollowedHyperlink"/>
    <w:basedOn w:val="DefaultParagraphFont"/>
    <w:uiPriority w:val="99"/>
    <w:semiHidden/>
    <w:unhideWhenUsed/>
    <w:rsid w:val="00CE3D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759699">
      <w:bodyDiv w:val="1"/>
      <w:marLeft w:val="0"/>
      <w:marRight w:val="0"/>
      <w:marTop w:val="0"/>
      <w:marBottom w:val="0"/>
      <w:divBdr>
        <w:top w:val="none" w:sz="0" w:space="0" w:color="auto"/>
        <w:left w:val="none" w:sz="0" w:space="0" w:color="auto"/>
        <w:bottom w:val="none" w:sz="0" w:space="0" w:color="auto"/>
        <w:right w:val="none" w:sz="0" w:space="0" w:color="auto"/>
      </w:divBdr>
    </w:div>
    <w:div w:id="1134560309">
      <w:bodyDiv w:val="1"/>
      <w:marLeft w:val="0"/>
      <w:marRight w:val="0"/>
      <w:marTop w:val="0"/>
      <w:marBottom w:val="0"/>
      <w:divBdr>
        <w:top w:val="none" w:sz="0" w:space="0" w:color="auto"/>
        <w:left w:val="none" w:sz="0" w:space="0" w:color="auto"/>
        <w:bottom w:val="none" w:sz="0" w:space="0" w:color="auto"/>
        <w:right w:val="none" w:sz="0" w:space="0" w:color="auto"/>
      </w:divBdr>
    </w:div>
    <w:div w:id="1424110993">
      <w:bodyDiv w:val="1"/>
      <w:marLeft w:val="0"/>
      <w:marRight w:val="0"/>
      <w:marTop w:val="0"/>
      <w:marBottom w:val="0"/>
      <w:divBdr>
        <w:top w:val="none" w:sz="0" w:space="0" w:color="auto"/>
        <w:left w:val="none" w:sz="0" w:space="0" w:color="auto"/>
        <w:bottom w:val="none" w:sz="0" w:space="0" w:color="auto"/>
        <w:right w:val="none" w:sz="0" w:space="0" w:color="auto"/>
      </w:divBdr>
    </w:div>
    <w:div w:id="1578976778">
      <w:bodyDiv w:val="1"/>
      <w:marLeft w:val="0"/>
      <w:marRight w:val="0"/>
      <w:marTop w:val="0"/>
      <w:marBottom w:val="0"/>
      <w:divBdr>
        <w:top w:val="none" w:sz="0" w:space="0" w:color="auto"/>
        <w:left w:val="none" w:sz="0" w:space="0" w:color="auto"/>
        <w:bottom w:val="none" w:sz="0" w:space="0" w:color="auto"/>
        <w:right w:val="none" w:sz="0" w:space="0" w:color="auto"/>
      </w:divBdr>
      <w:divsChild>
        <w:div w:id="169948486">
          <w:marLeft w:val="0"/>
          <w:marRight w:val="0"/>
          <w:marTop w:val="0"/>
          <w:marBottom w:val="0"/>
          <w:divBdr>
            <w:top w:val="none" w:sz="0" w:space="0" w:color="auto"/>
            <w:left w:val="none" w:sz="0" w:space="0" w:color="auto"/>
            <w:bottom w:val="none" w:sz="0" w:space="0" w:color="auto"/>
            <w:right w:val="none" w:sz="0" w:space="0" w:color="auto"/>
          </w:divBdr>
        </w:div>
        <w:div w:id="1245453273">
          <w:marLeft w:val="0"/>
          <w:marRight w:val="0"/>
          <w:marTop w:val="0"/>
          <w:marBottom w:val="0"/>
          <w:divBdr>
            <w:top w:val="none" w:sz="0" w:space="0" w:color="auto"/>
            <w:left w:val="none" w:sz="0" w:space="0" w:color="auto"/>
            <w:bottom w:val="none" w:sz="0" w:space="0" w:color="auto"/>
            <w:right w:val="none" w:sz="0" w:space="0" w:color="auto"/>
          </w:divBdr>
        </w:div>
      </w:divsChild>
    </w:div>
    <w:div w:id="1892299394">
      <w:bodyDiv w:val="1"/>
      <w:marLeft w:val="0"/>
      <w:marRight w:val="0"/>
      <w:marTop w:val="0"/>
      <w:marBottom w:val="0"/>
      <w:divBdr>
        <w:top w:val="none" w:sz="0" w:space="0" w:color="auto"/>
        <w:left w:val="none" w:sz="0" w:space="0" w:color="auto"/>
        <w:bottom w:val="none" w:sz="0" w:space="0" w:color="auto"/>
        <w:right w:val="none" w:sz="0" w:space="0" w:color="auto"/>
      </w:divBdr>
    </w:div>
    <w:div w:id="2044093103">
      <w:bodyDiv w:val="1"/>
      <w:marLeft w:val="0"/>
      <w:marRight w:val="0"/>
      <w:marTop w:val="0"/>
      <w:marBottom w:val="0"/>
      <w:divBdr>
        <w:top w:val="none" w:sz="0" w:space="0" w:color="auto"/>
        <w:left w:val="none" w:sz="0" w:space="0" w:color="auto"/>
        <w:bottom w:val="none" w:sz="0" w:space="0" w:color="auto"/>
        <w:right w:val="none" w:sz="0" w:space="0" w:color="auto"/>
      </w:divBdr>
    </w:div>
    <w:div w:id="209492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oleObject" Target="embeddings/oleObject2.bin"/><Relationship Id="rId18" Type="http://schemas.openxmlformats.org/officeDocument/2006/relationships/image" Target="media/image8.jpeg"/><Relationship Id="rId26" Type="http://schemas.openxmlformats.org/officeDocument/2006/relationships/hyperlink" Target="http://www.transport.nsw.gov.au/sites/default/files/b2b/integrated-public-transport-service-planning-guidelines-syd-metro.pdf" TargetMode="External"/><Relationship Id="rId3" Type="http://schemas.openxmlformats.org/officeDocument/2006/relationships/styles" Target="styles.xml"/><Relationship Id="rId21" Type="http://schemas.openxmlformats.org/officeDocument/2006/relationships/hyperlink" Target="http://www.transport.nsw.gov.au/sites/default/files/releases/110614_light_rail_myzone_integration2.pdf"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jpeg"/><Relationship Id="rId25" Type="http://schemas.openxmlformats.org/officeDocument/2006/relationships/hyperlink" Target="http://www.transport.nsw.gov.au/sites/default/files/b2b/rail/SLRE-Stage-1-Final-Product-Definition-Report_Updated-19Jul10.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ite.org/Membersonly/annualmeeting/1998/AHA98B25.PDF" TargetMode="External"/><Relationship Id="rId29" Type="http://schemas.openxmlformats.org/officeDocument/2006/relationships/hyperlink" Target="http://www.transport.nsw.gov.au/lightra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smh.com.au/nsw/light-rail-delayed-greenway-is-canned-20110906-1jvza.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gwr.nuim.ie/?page_id=18" TargetMode="External"/><Relationship Id="rId28" Type="http://schemas.openxmlformats.org/officeDocument/2006/relationships/hyperlink" Target="http://www.transportnsw.info/resources/documents/lightrail-map.pdf" TargetMode="External"/><Relationship Id="rId10" Type="http://schemas.openxmlformats.org/officeDocument/2006/relationships/image" Target="media/image3.wmf"/><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hyperlink" Target="http://ecotransit.org.au/ets/files/land_value_capture_mdoherty2004.pdf" TargetMode="External"/><Relationship Id="rId27" Type="http://schemas.openxmlformats.org/officeDocument/2006/relationships/hyperlink" Target="http://www.transport.nsw.gov.au/lightrail-program/inner-west-light-rail-extension" TargetMode="External"/><Relationship Id="rId30" Type="http://schemas.openxmlformats.org/officeDocument/2006/relationships/hyperlink" Target="http://www.transportnsw.info/en/maps-and-timetables/timetables-result.page?routeNum=L1%20Lilyfield%20Line&amp;wca=false&amp;mode=tram&amp;date=2014-03-20&amp;direction=inbound&amp;type=normal&amp;directionName=(030L1)&amp;operator=LR&amp;motDesc=Sydney%20light%20rail&amp;count=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A3A22-C891-449B-A233-DE1AD0B7F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9592</Words>
  <Characters>54678</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64142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soeadmin</dc:creator>
  <cp:lastModifiedBy>Corinne Mulley</cp:lastModifiedBy>
  <cp:revision>3</cp:revision>
  <cp:lastPrinted>2015-05-11T06:59:00Z</cp:lastPrinted>
  <dcterms:created xsi:type="dcterms:W3CDTF">2015-06-01T07:52:00Z</dcterms:created>
  <dcterms:modified xsi:type="dcterms:W3CDTF">2015-06-01T07:52:00Z</dcterms:modified>
</cp:coreProperties>
</file>