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3E" w:rsidRPr="00622D3E" w:rsidRDefault="00622D3E" w:rsidP="00622D3E">
      <w:pPr>
        <w:pStyle w:val="Heading1"/>
        <w:jc w:val="center"/>
        <w:rPr>
          <w:sz w:val="32"/>
        </w:rPr>
      </w:pPr>
      <w:bookmarkStart w:id="0" w:name="_Toc225340158"/>
      <w:r w:rsidRPr="00622D3E">
        <w:rPr>
          <w:sz w:val="32"/>
        </w:rPr>
        <w:t>Valuing Public Transport Service Quality using a Combined Rating &amp; Stated Preference Survey</w:t>
      </w:r>
    </w:p>
    <w:p w:rsidR="00C762B1" w:rsidRPr="00CB3E14" w:rsidRDefault="00C762B1" w:rsidP="00C762B1">
      <w:pPr>
        <w:rPr>
          <w:sz w:val="24"/>
        </w:rPr>
      </w:pPr>
    </w:p>
    <w:p w:rsidR="00C762B1" w:rsidRPr="00C13716" w:rsidRDefault="00C762B1" w:rsidP="00C762B1">
      <w:pPr>
        <w:jc w:val="center"/>
        <w:rPr>
          <w:color w:val="000000"/>
          <w:sz w:val="24"/>
        </w:rPr>
      </w:pPr>
      <w:r w:rsidRPr="00C13716">
        <w:rPr>
          <w:color w:val="000000"/>
          <w:sz w:val="24"/>
        </w:rPr>
        <w:t>By Douglas N.J.</w:t>
      </w:r>
      <w:r w:rsidRPr="00C13716">
        <w:rPr>
          <w:color w:val="000000"/>
          <w:sz w:val="24"/>
          <w:vertAlign w:val="superscript"/>
        </w:rPr>
        <w:t>1</w:t>
      </w:r>
      <w:r w:rsidRPr="00C13716">
        <w:rPr>
          <w:color w:val="000000"/>
          <w:sz w:val="24"/>
        </w:rPr>
        <w:t xml:space="preserve"> </w:t>
      </w:r>
    </w:p>
    <w:p w:rsidR="00C762B1" w:rsidRDefault="00C762B1" w:rsidP="00C762B1">
      <w:pPr>
        <w:rPr>
          <w:b/>
          <w:color w:val="632423"/>
          <w:sz w:val="24"/>
        </w:rPr>
      </w:pPr>
    </w:p>
    <w:p w:rsidR="00C762B1" w:rsidRPr="00C13716" w:rsidRDefault="00C762B1" w:rsidP="00C762B1">
      <w:pPr>
        <w:jc w:val="center"/>
        <w:rPr>
          <w:color w:val="000000"/>
          <w:sz w:val="20"/>
          <w:szCs w:val="20"/>
        </w:rPr>
      </w:pPr>
      <w:r w:rsidRPr="00C13716">
        <w:rPr>
          <w:color w:val="000000"/>
          <w:sz w:val="20"/>
          <w:szCs w:val="20"/>
        </w:rPr>
        <w:t xml:space="preserve">Neil Douglas is </w:t>
      </w:r>
      <w:r w:rsidR="00547A7E">
        <w:rPr>
          <w:color w:val="000000"/>
          <w:sz w:val="20"/>
          <w:szCs w:val="20"/>
        </w:rPr>
        <w:t>M</w:t>
      </w:r>
      <w:r w:rsidRPr="00C13716">
        <w:rPr>
          <w:color w:val="000000"/>
          <w:sz w:val="20"/>
          <w:szCs w:val="20"/>
        </w:rPr>
        <w:t>anager of Douglas Economics</w:t>
      </w:r>
      <w:r>
        <w:rPr>
          <w:color w:val="000000"/>
          <w:sz w:val="20"/>
          <w:szCs w:val="20"/>
        </w:rPr>
        <w:t>, Wellington NZ</w:t>
      </w:r>
    </w:p>
    <w:p w:rsidR="00C762B1" w:rsidRPr="00C13716" w:rsidRDefault="00C762B1" w:rsidP="00C762B1">
      <w:pPr>
        <w:rPr>
          <w:color w:val="000000"/>
          <w:szCs w:val="22"/>
        </w:rPr>
      </w:pPr>
    </w:p>
    <w:p w:rsidR="00C762B1" w:rsidRPr="00367408" w:rsidRDefault="00C762B1" w:rsidP="00C762B1">
      <w:pPr>
        <w:pStyle w:val="Heading1"/>
        <w:jc w:val="center"/>
        <w:rPr>
          <w:szCs w:val="28"/>
        </w:rPr>
      </w:pPr>
      <w:r w:rsidRPr="00367408">
        <w:rPr>
          <w:szCs w:val="28"/>
        </w:rPr>
        <w:t>Abstract</w:t>
      </w:r>
    </w:p>
    <w:p w:rsidR="00732D0E" w:rsidRDefault="00732D0E" w:rsidP="00F53AA1">
      <w:pPr>
        <w:jc w:val="center"/>
      </w:pPr>
    </w:p>
    <w:p w:rsidR="003F33AC" w:rsidRDefault="008260FE" w:rsidP="0012040C">
      <w:r>
        <w:t>T</w:t>
      </w:r>
      <w:r w:rsidR="003F33AC">
        <w:t xml:space="preserve">his </w:t>
      </w:r>
      <w:r w:rsidR="006D4DC9">
        <w:t xml:space="preserve">paper presents the results of a </w:t>
      </w:r>
      <w:r w:rsidR="003F33AC">
        <w:t xml:space="preserve">study </w:t>
      </w:r>
      <w:r w:rsidR="006D4DC9">
        <w:t xml:space="preserve">commissioned by the NZ Transport Agency in 2011 to </w:t>
      </w:r>
      <w:r w:rsidR="003F33AC">
        <w:t xml:space="preserve">look at the trade-off between price and quality for bus and train users in the three largest cities of New Zealand. The valuations were estimated through a large scale survey of 12,557 bus and rail passengers carried out between November 2012 and May 2013 on 1,082 different bus and train services. </w:t>
      </w:r>
    </w:p>
    <w:p w:rsidR="003F33AC" w:rsidRDefault="003F33AC" w:rsidP="0012040C">
      <w:pPr>
        <w:rPr>
          <w:rFonts w:ascii="Verdana" w:hAnsi="Verdana"/>
          <w:sz w:val="20"/>
          <w:szCs w:val="20"/>
        </w:rPr>
      </w:pPr>
    </w:p>
    <w:p w:rsidR="0012040C" w:rsidRDefault="003F33AC" w:rsidP="003F33AC">
      <w:pPr>
        <w:jc w:val="left"/>
      </w:pPr>
      <w:r w:rsidRPr="003F33AC">
        <w:t xml:space="preserve">The aim of the study was to develop a method to value vehicle and stop/station quality from </w:t>
      </w:r>
      <w:r w:rsidR="008C5163">
        <w:t>a</w:t>
      </w:r>
      <w:r w:rsidRPr="003F33AC">
        <w:t xml:space="preserve"> passenger perspective. Unlike previous studies that focussed on specific attributes, the study adopted a top-down approach in which overall quality was rated on a </w:t>
      </w:r>
      <w:r w:rsidR="008C5163">
        <w:t>five</w:t>
      </w:r>
      <w:r w:rsidRPr="003F33AC">
        <w:t xml:space="preserve"> star system </w:t>
      </w:r>
      <w:r w:rsidR="00DC62BF">
        <w:t xml:space="preserve">similar to that </w:t>
      </w:r>
      <w:r w:rsidRPr="003F33AC">
        <w:t xml:space="preserve">used </w:t>
      </w:r>
      <w:r w:rsidR="008C5163">
        <w:t>by</w:t>
      </w:r>
      <w:r w:rsidRPr="003F33AC">
        <w:t xml:space="preserve"> resta</w:t>
      </w:r>
      <w:r>
        <w:t>u</w:t>
      </w:r>
      <w:r w:rsidRPr="003F33AC">
        <w:t xml:space="preserve">rants, films and hotels. Vehicle and stop/station quality were then included in a Stated Preference questionnaire alongside in-vehicle time, service frequency and fare to </w:t>
      </w:r>
      <w:r w:rsidR="008C5163">
        <w:t>estimate ‘</w:t>
      </w:r>
      <w:r w:rsidRPr="003F33AC">
        <w:t>Willingness to Pay</w:t>
      </w:r>
      <w:r w:rsidR="008C5163">
        <w:t>’</w:t>
      </w:r>
      <w:r w:rsidRPr="003F33AC">
        <w:t xml:space="preserve"> </w:t>
      </w:r>
      <w:r w:rsidR="008C5163">
        <w:t>values</w:t>
      </w:r>
      <w:r w:rsidRPr="003F33AC">
        <w:t xml:space="preserve">. </w:t>
      </w:r>
      <w:r w:rsidRPr="003F33AC">
        <w:br/>
      </w:r>
      <w:r w:rsidRPr="003F33AC">
        <w:br/>
        <w:t xml:space="preserve">To </w:t>
      </w:r>
      <w:r w:rsidR="008C5163">
        <w:t>‘</w:t>
      </w:r>
      <w:r w:rsidRPr="003F33AC">
        <w:t>atomise</w:t>
      </w:r>
      <w:r w:rsidR="008C5163">
        <w:t>’</w:t>
      </w:r>
      <w:r w:rsidRPr="003F33AC">
        <w:t xml:space="preserve"> the </w:t>
      </w:r>
      <w:r w:rsidR="008C5163">
        <w:t xml:space="preserve">vehicle and stop/station </w:t>
      </w:r>
      <w:r w:rsidRPr="003F33AC">
        <w:t>rating</w:t>
      </w:r>
      <w:r w:rsidR="008C5163">
        <w:t>s</w:t>
      </w:r>
      <w:r w:rsidRPr="003F33AC">
        <w:t xml:space="preserve">, </w:t>
      </w:r>
      <w:r w:rsidR="008C5163">
        <w:t>a ‘rating’</w:t>
      </w:r>
      <w:r w:rsidRPr="003F33AC">
        <w:t xml:space="preserve"> </w:t>
      </w:r>
      <w:r w:rsidR="008C5163">
        <w:t>survey was undertaken which used a nine point scale to rate vehicle and stop/station attributes</w:t>
      </w:r>
      <w:r w:rsidRPr="003F33AC">
        <w:t xml:space="preserve">. </w:t>
      </w:r>
      <w:r w:rsidR="00DC62BF">
        <w:t>‘</w:t>
      </w:r>
      <w:r w:rsidRPr="003F33AC">
        <w:t>Objective</w:t>
      </w:r>
      <w:r w:rsidR="00DC62BF">
        <w:t>’</w:t>
      </w:r>
      <w:r w:rsidRPr="003F33AC">
        <w:t xml:space="preserve"> data on bus age, type and station features </w:t>
      </w:r>
      <w:r w:rsidR="00DC62BF">
        <w:t xml:space="preserve">was also used </w:t>
      </w:r>
      <w:r w:rsidRPr="003F33AC">
        <w:t xml:space="preserve">to explain the ratings and </w:t>
      </w:r>
      <w:r w:rsidR="00DC62BF">
        <w:t xml:space="preserve">assess the effect of </w:t>
      </w:r>
      <w:r w:rsidRPr="003F33AC">
        <w:t xml:space="preserve">station </w:t>
      </w:r>
      <w:r w:rsidR="008C5163">
        <w:t>and train upgrades</w:t>
      </w:r>
      <w:r w:rsidRPr="003F33AC">
        <w:t xml:space="preserve">, </w:t>
      </w:r>
      <w:r w:rsidR="008C5163">
        <w:t>new buses</w:t>
      </w:r>
      <w:r w:rsidRPr="003F33AC">
        <w:t xml:space="preserve">, </w:t>
      </w:r>
      <w:r w:rsidR="008C5163">
        <w:t xml:space="preserve">bus </w:t>
      </w:r>
      <w:r w:rsidR="00DC62BF">
        <w:t xml:space="preserve">and train </w:t>
      </w:r>
      <w:r w:rsidR="008C5163">
        <w:t>types</w:t>
      </w:r>
      <w:r w:rsidR="00DC62BF">
        <w:t>, vehicle age</w:t>
      </w:r>
      <w:r w:rsidR="008C5163">
        <w:t xml:space="preserve"> </w:t>
      </w:r>
      <w:r w:rsidRPr="003F33AC">
        <w:t xml:space="preserve">etc. </w:t>
      </w:r>
      <w:r w:rsidR="00C341B2">
        <w:t xml:space="preserve"> The analysis is also extended to include ‘halo’ effects using Sydney train rating data.</w:t>
      </w:r>
      <w:r w:rsidRPr="003F33AC">
        <w:br/>
      </w:r>
      <w:r w:rsidRPr="003F33AC">
        <w:br/>
      </w:r>
      <w:r>
        <w:t>T</w:t>
      </w:r>
      <w:r w:rsidRPr="003F33AC">
        <w:t xml:space="preserve">he </w:t>
      </w:r>
      <w:r>
        <w:t xml:space="preserve">advantages of the </w:t>
      </w:r>
      <w:r w:rsidR="008C5163">
        <w:t xml:space="preserve">SP/Rating </w:t>
      </w:r>
      <w:r>
        <w:t xml:space="preserve">are </w:t>
      </w:r>
      <w:r w:rsidR="008C5163">
        <w:t>considered to be three</w:t>
      </w:r>
      <w:r w:rsidRPr="003F33AC">
        <w:t xml:space="preserve">-fold. </w:t>
      </w:r>
      <w:r>
        <w:t xml:space="preserve"> </w:t>
      </w:r>
      <w:r w:rsidRPr="003F33AC">
        <w:t>Firstly,</w:t>
      </w:r>
      <w:r>
        <w:t xml:space="preserve"> </w:t>
      </w:r>
      <w:r w:rsidRPr="003F33AC">
        <w:t xml:space="preserve">unlike previous 'bottom-up' methods, no 'capping' of package values or downwards adjustment </w:t>
      </w:r>
      <w:r w:rsidR="008C5163">
        <w:t>is</w:t>
      </w:r>
      <w:r w:rsidRPr="003F33AC">
        <w:t xml:space="preserve"> required</w:t>
      </w:r>
      <w:r w:rsidR="00DC62BF">
        <w:t xml:space="preserve"> to assess improvements or changes in quality</w:t>
      </w:r>
      <w:r w:rsidRPr="003F33AC">
        <w:t xml:space="preserve">. </w:t>
      </w:r>
      <w:r w:rsidR="008C5163">
        <w:t>Secondly</w:t>
      </w:r>
      <w:r w:rsidRPr="003F33AC">
        <w:t xml:space="preserve">, the approach lends itself to </w:t>
      </w:r>
      <w:r w:rsidR="008C5163">
        <w:t xml:space="preserve">assessing </w:t>
      </w:r>
      <w:r w:rsidRPr="003F33AC">
        <w:t xml:space="preserve">ongoing operator performance </w:t>
      </w:r>
      <w:r w:rsidR="008C5163">
        <w:t xml:space="preserve">in terms of vehicle </w:t>
      </w:r>
      <w:r w:rsidRPr="003F33AC">
        <w:t xml:space="preserve">cleanliness and </w:t>
      </w:r>
      <w:r w:rsidR="008C5163">
        <w:t xml:space="preserve">staff </w:t>
      </w:r>
      <w:r w:rsidRPr="003F33AC">
        <w:t>behaviour</w:t>
      </w:r>
      <w:r w:rsidR="00DC62BF">
        <w:t xml:space="preserve"> and the quality of the vehicles and stop/stations provided</w:t>
      </w:r>
      <w:r w:rsidR="008C5163">
        <w:t xml:space="preserve">. Thirdly, the approach is cost-effective in </w:t>
      </w:r>
      <w:r w:rsidR="00DC62BF">
        <w:t xml:space="preserve">the use of </w:t>
      </w:r>
      <w:r w:rsidR="008C5163">
        <w:t>onboard self-completion questionnaire</w:t>
      </w:r>
      <w:r w:rsidR="00DC62BF">
        <w:t>s</w:t>
      </w:r>
      <w:r w:rsidR="008C5163">
        <w:t xml:space="preserve"> that </w:t>
      </w:r>
      <w:r w:rsidR="00DC62BF">
        <w:t xml:space="preserve">could </w:t>
      </w:r>
      <w:r w:rsidR="008C5163">
        <w:t xml:space="preserve">be undertaken as part of </w:t>
      </w:r>
      <w:r w:rsidR="00DC62BF">
        <w:t xml:space="preserve">general </w:t>
      </w:r>
      <w:r w:rsidR="008C5163">
        <w:t>customer satisfaction monitoring.</w:t>
      </w:r>
    </w:p>
    <w:p w:rsidR="003F33AC" w:rsidRDefault="003F33AC" w:rsidP="003F33AC">
      <w:pPr>
        <w:jc w:val="left"/>
      </w:pPr>
    </w:p>
    <w:p w:rsidR="00547A7E" w:rsidRDefault="0012040C" w:rsidP="009C1A11">
      <w:pPr>
        <w:widowControl w:val="0"/>
        <w:autoSpaceDE w:val="0"/>
        <w:autoSpaceDN w:val="0"/>
        <w:adjustRightInd w:val="0"/>
        <w:spacing w:before="120"/>
        <w:ind w:right="573"/>
      </w:pPr>
      <w:r w:rsidRPr="00716880">
        <w:rPr>
          <w:rFonts w:eastAsia="Times New Roman"/>
          <w:b/>
          <w:bCs/>
          <w:color w:val="632423"/>
          <w:kern w:val="32"/>
          <w:sz w:val="24"/>
        </w:rPr>
        <w:t>Keywords:</w:t>
      </w:r>
      <w:r w:rsidRPr="00FB7F4B">
        <w:t xml:space="preserve"> </w:t>
      </w:r>
    </w:p>
    <w:p w:rsidR="00BC33B7" w:rsidRDefault="008260FE" w:rsidP="00492966">
      <w:r>
        <w:t xml:space="preserve">Rating Surveys, </w:t>
      </w:r>
      <w:r w:rsidR="003F33AC">
        <w:t xml:space="preserve">Stated Preference, Trolley Buses, </w:t>
      </w:r>
      <w:r w:rsidR="00832A58">
        <w:t xml:space="preserve">Value of Time, </w:t>
      </w:r>
      <w:r w:rsidR="006D4DC9">
        <w:t>Valuations</w:t>
      </w:r>
      <w:r w:rsidR="00744658">
        <w:t>, Halo effect</w:t>
      </w:r>
      <w:r w:rsidR="004D788B">
        <w:t>s</w:t>
      </w:r>
      <w:r w:rsidR="000369D2">
        <w:t>, Fashioning Super Models</w:t>
      </w:r>
    </w:p>
    <w:p w:rsidR="00483FCF" w:rsidRDefault="00D36322" w:rsidP="00483FCF">
      <w:pPr>
        <w:pStyle w:val="Heading1"/>
      </w:pPr>
      <w:r>
        <w:br w:type="page"/>
      </w:r>
      <w:r>
        <w:lastRenderedPageBreak/>
        <w:t>1.</w:t>
      </w:r>
      <w:r>
        <w:tab/>
      </w:r>
      <w:r w:rsidR="00BC33B7">
        <w:t>Introduction</w:t>
      </w:r>
      <w:bookmarkStart w:id="1" w:name="_Toc284414661"/>
    </w:p>
    <w:p w:rsidR="00622D3E" w:rsidRDefault="00622D3E" w:rsidP="00622D3E">
      <w:bookmarkStart w:id="2" w:name="_Toc284414662"/>
      <w:bookmarkEnd w:id="1"/>
    </w:p>
    <w:p w:rsidR="00622D3E" w:rsidRDefault="00622D3E" w:rsidP="00622D3E">
      <w:r>
        <w:t>Th</w:t>
      </w:r>
      <w:r w:rsidR="00ED438C">
        <w:t>e</w:t>
      </w:r>
      <w:r>
        <w:t xml:space="preserve"> study</w:t>
      </w:r>
      <w:r w:rsidR="00DC62BF">
        <w:t xml:space="preserve">, commissioned by the NZ Transport Agency in 2011, </w:t>
      </w:r>
      <w:r>
        <w:t>looks at the trade-off between price and quality for bus and train users in the three largest cities of New Zealand</w:t>
      </w:r>
      <w:r w:rsidR="00DC62BF">
        <w:t>.</w:t>
      </w:r>
      <w:r w:rsidR="00F11228">
        <w:rPr>
          <w:rStyle w:val="FootnoteReference"/>
        </w:rPr>
        <w:footnoteReference w:id="1"/>
      </w:r>
      <w:r>
        <w:t xml:space="preserve">  The valuations were estimated through a large scale survey of 12,557 bus and rail passengers carried out between November 2012 and May 2013 on 1,082 different services.</w:t>
      </w:r>
      <w:r w:rsidR="00F11228">
        <w:t xml:space="preserve"> </w:t>
      </w:r>
      <w:r>
        <w:t xml:space="preserve">The survey involved two </w:t>
      </w:r>
      <w:r w:rsidR="00ED438C">
        <w:t xml:space="preserve">types of </w:t>
      </w:r>
      <w:r>
        <w:t xml:space="preserve">questionnaire: a rating survey which was completed by 7,201 passengers (57% of the total sample) and a Stated Preference questionnaire which was completed by 5,356 (43%) passengers. The use of a hybrid rating/SP questionnaire approach was </w:t>
      </w:r>
      <w:r w:rsidR="00ED438C">
        <w:t xml:space="preserve">considered </w:t>
      </w:r>
      <w:r>
        <w:t>new</w:t>
      </w:r>
      <w:r w:rsidR="00ED438C">
        <w:t xml:space="preserve"> since the</w:t>
      </w:r>
      <w:r>
        <w:t xml:space="preserve"> literature review undertaken at the start of the study did not find </w:t>
      </w:r>
      <w:r w:rsidR="00ED438C">
        <w:t>a similar</w:t>
      </w:r>
      <w:r>
        <w:t xml:space="preserve"> approach.  The closest was a system-wide study of Sydney rail in the mid 2000s that used </w:t>
      </w:r>
      <w:r w:rsidR="00ED438C">
        <w:t xml:space="preserve">the same type of </w:t>
      </w:r>
      <w:r>
        <w:t>ra</w:t>
      </w:r>
      <w:r w:rsidR="001F5309">
        <w:t xml:space="preserve">ting survey but </w:t>
      </w:r>
      <w:r w:rsidR="00ED438C">
        <w:t xml:space="preserve">used </w:t>
      </w:r>
      <w:r w:rsidR="001F5309">
        <w:t xml:space="preserve">a </w:t>
      </w:r>
      <w:r w:rsidR="00ED438C">
        <w:t>‘</w:t>
      </w:r>
      <w:r w:rsidR="001F5309">
        <w:t>stated intention</w:t>
      </w:r>
      <w:r w:rsidR="00ED438C">
        <w:t>’</w:t>
      </w:r>
      <w:r w:rsidR="001F5309">
        <w:t xml:space="preserve"> </w:t>
      </w:r>
      <w:r w:rsidR="00ED438C">
        <w:t xml:space="preserve">approach </w:t>
      </w:r>
      <w:r w:rsidR="001F5309">
        <w:t xml:space="preserve">rather than </w:t>
      </w:r>
      <w:r w:rsidR="00ED438C">
        <w:t xml:space="preserve">a </w:t>
      </w:r>
      <w:r>
        <w:t xml:space="preserve">SP </w:t>
      </w:r>
      <w:r w:rsidR="001F5309">
        <w:t>approach</w:t>
      </w:r>
      <w:r w:rsidR="00ED438C">
        <w:t xml:space="preserve"> to value the rating changes</w:t>
      </w:r>
      <w:r>
        <w:t>, Douglas &amp; Karpouzis (20</w:t>
      </w:r>
      <w:r w:rsidR="001F5309">
        <w:t>06</w:t>
      </w:r>
      <w:r>
        <w:t xml:space="preserve">).   </w:t>
      </w:r>
      <w:r w:rsidR="00ED438C">
        <w:t>M</w:t>
      </w:r>
      <w:r>
        <w:t xml:space="preserve">ost of the </w:t>
      </w:r>
      <w:r w:rsidR="00ED438C">
        <w:t xml:space="preserve">other </w:t>
      </w:r>
      <w:r w:rsidR="001F5309">
        <w:t xml:space="preserve">studies </w:t>
      </w:r>
      <w:r w:rsidR="00ED438C">
        <w:t xml:space="preserve">revised </w:t>
      </w:r>
      <w:r>
        <w:t xml:space="preserve">valued </w:t>
      </w:r>
      <w:r w:rsidR="00ED438C">
        <w:t xml:space="preserve">vehicle and station </w:t>
      </w:r>
      <w:r>
        <w:t xml:space="preserve">attributes </w:t>
      </w:r>
      <w:r w:rsidR="00ED438C">
        <w:t xml:space="preserve">individually </w:t>
      </w:r>
      <w:r>
        <w:t xml:space="preserve">such as ‘no steps </w:t>
      </w:r>
      <w:r w:rsidR="00ED438C">
        <w:t xml:space="preserve">(onto a bus) </w:t>
      </w:r>
      <w:r>
        <w:t xml:space="preserve">versus </w:t>
      </w:r>
      <w:r w:rsidR="00ED438C">
        <w:t>one</w:t>
      </w:r>
      <w:r>
        <w:t xml:space="preserve"> step’ and then constructed ‘package’ values by addi</w:t>
      </w:r>
      <w:r w:rsidR="00ED438C">
        <w:t>ng the attribute valuations</w:t>
      </w:r>
      <w:r>
        <w:t xml:space="preserve">. In doing </w:t>
      </w:r>
      <w:r w:rsidR="00ED438C">
        <w:t>adding the values however,</w:t>
      </w:r>
      <w:r>
        <w:t xml:space="preserve"> the resultant valu</w:t>
      </w:r>
      <w:r w:rsidR="00ED438C">
        <w:t>es for the package</w:t>
      </w:r>
      <w:r>
        <w:t xml:space="preserve"> were often </w:t>
      </w:r>
      <w:r w:rsidR="00ED438C">
        <w:t xml:space="preserve">considered too </w:t>
      </w:r>
      <w:r>
        <w:t xml:space="preserve">large and </w:t>
      </w:r>
      <w:r w:rsidR="00ED438C">
        <w:t xml:space="preserve">required ‘capping’ or </w:t>
      </w:r>
      <w:r>
        <w:t>adjustment</w:t>
      </w:r>
      <w:r w:rsidR="00ED438C">
        <w:t xml:space="preserve"> downwards</w:t>
      </w:r>
      <w:r>
        <w:t xml:space="preserve">.   </w:t>
      </w:r>
    </w:p>
    <w:p w:rsidR="00BC33B7" w:rsidRDefault="00BC33B7" w:rsidP="00BC33B7"/>
    <w:p w:rsidR="00622D3E" w:rsidRDefault="00622D3E" w:rsidP="00BC33B7">
      <w:r>
        <w:t xml:space="preserve">Section 2 summarises the literature review. Section 3 provides an overview of the hybrid rating-SP approach. Section 4 then summarises the </w:t>
      </w:r>
      <w:r w:rsidR="006D4DC9">
        <w:t xml:space="preserve">vehicle </w:t>
      </w:r>
      <w:r>
        <w:t>rating</w:t>
      </w:r>
      <w:r w:rsidR="006D4DC9">
        <w:t>s</w:t>
      </w:r>
      <w:r>
        <w:t xml:space="preserve"> </w:t>
      </w:r>
      <w:r w:rsidR="006D4DC9">
        <w:t>and section 5 the station ratings. S</w:t>
      </w:r>
      <w:r>
        <w:t xml:space="preserve">ection </w:t>
      </w:r>
      <w:r w:rsidR="006D4DC9">
        <w:t xml:space="preserve">6 </w:t>
      </w:r>
      <w:r w:rsidR="003E6380">
        <w:t xml:space="preserve">looks at the inter-relationship between attribute ratings and how halo effects can increase the direct effect of individual attribute improvements. Section 7 describes </w:t>
      </w:r>
      <w:r>
        <w:t>the SP approach</w:t>
      </w:r>
      <w:r w:rsidR="00DC4A96">
        <w:t xml:space="preserve"> and presents some results</w:t>
      </w:r>
      <w:r>
        <w:t xml:space="preserve">. </w:t>
      </w:r>
      <w:r w:rsidR="00DC4A96">
        <w:t xml:space="preserve">Section </w:t>
      </w:r>
      <w:r w:rsidR="003E6380">
        <w:t>8</w:t>
      </w:r>
      <w:r w:rsidR="00DC4A96">
        <w:t xml:space="preserve"> shows how the quality values can be applied and section </w:t>
      </w:r>
      <w:r w:rsidR="003E6380">
        <w:t>9</w:t>
      </w:r>
      <w:r w:rsidR="00DC4A96">
        <w:t xml:space="preserve"> gives some c</w:t>
      </w:r>
      <w:r>
        <w:t>onclu</w:t>
      </w:r>
      <w:r w:rsidR="00E06343">
        <w:t>ding remarks</w:t>
      </w:r>
      <w:r>
        <w:t xml:space="preserve">. </w:t>
      </w:r>
    </w:p>
    <w:p w:rsidR="00547A7E" w:rsidRDefault="00547A7E" w:rsidP="00BC33B7"/>
    <w:p w:rsidR="00547A7E" w:rsidRPr="003C5E20" w:rsidRDefault="00547A7E" w:rsidP="003C5E20">
      <w:pPr>
        <w:pStyle w:val="Heading1"/>
        <w:rPr>
          <w:vertAlign w:val="subscript"/>
        </w:rPr>
      </w:pPr>
      <w:r>
        <w:t>2.</w:t>
      </w:r>
      <w:r w:rsidR="00DA1FD6">
        <w:tab/>
      </w:r>
      <w:r w:rsidR="00622D3E">
        <w:t>Literature</w:t>
      </w:r>
      <w:r w:rsidR="003C5E20">
        <w:t xml:space="preserve"> Review</w:t>
      </w:r>
    </w:p>
    <w:p w:rsidR="00547A7E" w:rsidRDefault="00547A7E" w:rsidP="00547A7E"/>
    <w:p w:rsidR="003E6380" w:rsidRDefault="00A30123" w:rsidP="003E6380">
      <w:r>
        <w:t>T</w:t>
      </w:r>
      <w:r w:rsidR="00622D3E" w:rsidRPr="00183AB1">
        <w:t xml:space="preserve">hirteen studies </w:t>
      </w:r>
      <w:r w:rsidR="00DC62BF">
        <w:t xml:space="preserve">which </w:t>
      </w:r>
      <w:r>
        <w:t>value</w:t>
      </w:r>
      <w:r w:rsidR="00DC62BF">
        <w:t>d</w:t>
      </w:r>
      <w:r>
        <w:t xml:space="preserve"> </w:t>
      </w:r>
      <w:r w:rsidR="00622D3E">
        <w:t xml:space="preserve">vehicle and stop/station </w:t>
      </w:r>
      <w:r w:rsidR="00DC62BF">
        <w:t>quality</w:t>
      </w:r>
      <w:r w:rsidR="00ED438C">
        <w:t xml:space="preserve"> were reviewed</w:t>
      </w:r>
      <w:r w:rsidR="003E6380">
        <w:t xml:space="preserve">. The studies included 7 Australasian studies and 6 international studies that straddled more than two decades dating back </w:t>
      </w:r>
      <w:r w:rsidR="003E6380" w:rsidRPr="00183AB1">
        <w:t xml:space="preserve">to a </w:t>
      </w:r>
      <w:r w:rsidR="003E6380">
        <w:t xml:space="preserve">1991 study of </w:t>
      </w:r>
      <w:r w:rsidR="003E6380" w:rsidRPr="00183AB1">
        <w:t>public transport services</w:t>
      </w:r>
      <w:r w:rsidR="003E6380">
        <w:t xml:space="preserve"> in Wellington</w:t>
      </w:r>
      <w:r w:rsidR="003E6380" w:rsidRPr="00183AB1">
        <w:t>.</w:t>
      </w:r>
      <w:r w:rsidR="003E6380">
        <w:t xml:space="preserve">  Table 1 lists the studies.</w:t>
      </w:r>
    </w:p>
    <w:p w:rsidR="003E6380" w:rsidRDefault="003E6380" w:rsidP="003E6380"/>
    <w:p w:rsidR="003E6380" w:rsidRDefault="003E6380" w:rsidP="003E6380">
      <w:r>
        <w:t>Most of the studies used SP but other approaches were used. For example, the Wellington Rail study (8) used a Priority Evaluator (PE) approach in which a shopping list of service improvements including a travel time saving was presented. Respondents were asked to allocate $100 across the items listed to indicate their relative priority for improvement. Although respondents were able to complete the shopping list, the total package value when expressed in train minutes was implausibly highly.</w:t>
      </w:r>
    </w:p>
    <w:p w:rsidR="003E6380" w:rsidRDefault="003E6380" w:rsidP="003E6380"/>
    <w:p w:rsidR="003E6380" w:rsidRDefault="003E6380" w:rsidP="003E6380">
      <w:r>
        <w:t>The review converted the valuations of the 13 studies reviewed into (i) equivalent minutes of onboard bus/train time (IVT) and (ii) the percentage of the average fare paid.  Where only a fare value or a time value (but not both) were estimated, an ‘external’ value of time was imported. For instance the 2004 Sydney Rail rating study (7) used a value of time estimated by another study, Douglas Economics, 2004 and Wellington rail station survey (8) used the value of time given in the NZ Economic Evaluation manual.</w:t>
      </w:r>
    </w:p>
    <w:p w:rsidR="003E6380" w:rsidRDefault="003E6380" w:rsidP="003E6380"/>
    <w:p w:rsidR="003E6380" w:rsidRPr="003E6380" w:rsidRDefault="003E6380" w:rsidP="003E6380">
      <w:r>
        <w:t xml:space="preserve">Some of the studies provided estimates bus and rail which meant that the number of observations exceeded the number of studies. For vehicles, 17 IVT valuations were provided by the 13 studies and 16 percentage fare valuations. The value of the vehicle and station ‘packages’ varied widely across the observations reflecting differences in study context, study methodology and in the make-up of the packages themselves such as whether </w:t>
      </w:r>
      <w:r>
        <w:lastRenderedPageBreak/>
        <w:t xml:space="preserve">‘ongoing’ maintenance aspects were included (e.g. cleanliness, staff friendliness etc) as well as physical aspects (new versus old, low floor versus steps etc).  </w:t>
      </w:r>
    </w:p>
    <w:p w:rsidR="00F11228" w:rsidRDefault="00F11228" w:rsidP="0083297D">
      <w:pPr>
        <w:pStyle w:val="Title"/>
        <w:spacing w:before="0" w:after="0"/>
      </w:pPr>
    </w:p>
    <w:p w:rsidR="00122E5E" w:rsidRDefault="00122E5E" w:rsidP="0083297D">
      <w:pPr>
        <w:pStyle w:val="Title"/>
        <w:spacing w:before="0" w:after="0"/>
      </w:pPr>
      <w:r w:rsidRPr="00CA0B73">
        <w:t xml:space="preserve">Table </w:t>
      </w:r>
      <w:r>
        <w:t>1</w:t>
      </w:r>
      <w:r w:rsidRPr="00CA0B73">
        <w:t>: P</w:t>
      </w:r>
      <w:r>
        <w:t xml:space="preserve">ublic Transport </w:t>
      </w:r>
      <w:r w:rsidRPr="00CA0B73">
        <w:t>‘Quality’ Studies Reviewed</w:t>
      </w:r>
    </w:p>
    <w:tbl>
      <w:tblPr>
        <w:tblStyle w:val="TableGrid"/>
        <w:tblW w:w="9558" w:type="dxa"/>
        <w:tblLayout w:type="fixed"/>
        <w:tblLook w:val="04A0"/>
      </w:tblPr>
      <w:tblGrid>
        <w:gridCol w:w="461"/>
        <w:gridCol w:w="3697"/>
        <w:gridCol w:w="1260"/>
        <w:gridCol w:w="990"/>
        <w:gridCol w:w="1170"/>
        <w:gridCol w:w="1980"/>
      </w:tblGrid>
      <w:tr w:rsidR="00122E5E" w:rsidRPr="00FA67C5" w:rsidTr="00ED438C">
        <w:tc>
          <w:tcPr>
            <w:tcW w:w="461" w:type="dxa"/>
            <w:tcBorders>
              <w:left w:val="single" w:sz="4" w:space="0" w:color="FFFFFF" w:themeColor="background1"/>
              <w:bottom w:val="single" w:sz="4" w:space="0" w:color="auto"/>
            </w:tcBorders>
            <w:shd w:val="clear" w:color="auto" w:fill="EAF1DD" w:themeFill="accent3" w:themeFillTint="33"/>
          </w:tcPr>
          <w:p w:rsidR="00122E5E" w:rsidRPr="00A30123" w:rsidRDefault="00122E5E" w:rsidP="001F5309">
            <w:pPr>
              <w:jc w:val="center"/>
              <w:rPr>
                <w:rFonts w:cs="Arial"/>
                <w:sz w:val="18"/>
                <w:szCs w:val="18"/>
                <w:lang w:val="en-GB"/>
              </w:rPr>
            </w:pPr>
            <w:r w:rsidRPr="00A30123">
              <w:rPr>
                <w:rFonts w:cs="Arial"/>
                <w:sz w:val="18"/>
                <w:szCs w:val="18"/>
                <w:lang w:val="en-GB"/>
              </w:rPr>
              <w:t>#</w:t>
            </w:r>
          </w:p>
        </w:tc>
        <w:tc>
          <w:tcPr>
            <w:tcW w:w="3697" w:type="dxa"/>
            <w:tcBorders>
              <w:bottom w:val="single" w:sz="4" w:space="0" w:color="auto"/>
            </w:tcBorders>
            <w:shd w:val="clear" w:color="auto" w:fill="EAF1DD" w:themeFill="accent3" w:themeFillTint="33"/>
          </w:tcPr>
          <w:p w:rsidR="00122E5E" w:rsidRPr="00A30123" w:rsidRDefault="00122E5E" w:rsidP="001F5309">
            <w:pPr>
              <w:jc w:val="center"/>
              <w:rPr>
                <w:rFonts w:cs="Arial"/>
                <w:sz w:val="18"/>
                <w:szCs w:val="18"/>
                <w:lang w:val="en-GB"/>
              </w:rPr>
            </w:pPr>
            <w:r w:rsidRPr="00A30123">
              <w:rPr>
                <w:rFonts w:cs="Arial"/>
                <w:sz w:val="18"/>
                <w:szCs w:val="18"/>
                <w:lang w:val="en-GB"/>
              </w:rPr>
              <w:t>Short Title &amp; Author</w:t>
            </w:r>
          </w:p>
        </w:tc>
        <w:tc>
          <w:tcPr>
            <w:tcW w:w="1260" w:type="dxa"/>
            <w:tcBorders>
              <w:bottom w:val="single" w:sz="4" w:space="0" w:color="auto"/>
            </w:tcBorders>
            <w:shd w:val="clear" w:color="auto" w:fill="EAF1DD" w:themeFill="accent3" w:themeFillTint="33"/>
          </w:tcPr>
          <w:p w:rsidR="00122E5E" w:rsidRPr="00A30123" w:rsidRDefault="00122E5E" w:rsidP="001F5309">
            <w:pPr>
              <w:jc w:val="center"/>
              <w:rPr>
                <w:rFonts w:cs="Arial"/>
                <w:sz w:val="18"/>
                <w:szCs w:val="18"/>
                <w:lang w:val="en-GB"/>
              </w:rPr>
            </w:pPr>
            <w:r w:rsidRPr="00A30123">
              <w:rPr>
                <w:rFonts w:cs="Arial"/>
                <w:sz w:val="18"/>
                <w:szCs w:val="18"/>
                <w:lang w:val="en-GB"/>
              </w:rPr>
              <w:t>Location</w:t>
            </w:r>
          </w:p>
        </w:tc>
        <w:tc>
          <w:tcPr>
            <w:tcW w:w="990" w:type="dxa"/>
            <w:tcBorders>
              <w:bottom w:val="single" w:sz="4" w:space="0" w:color="auto"/>
            </w:tcBorders>
            <w:shd w:val="clear" w:color="auto" w:fill="EAF1DD" w:themeFill="accent3" w:themeFillTint="33"/>
          </w:tcPr>
          <w:p w:rsidR="00122E5E" w:rsidRPr="00A30123" w:rsidRDefault="00122E5E" w:rsidP="001F5309">
            <w:pPr>
              <w:jc w:val="center"/>
              <w:rPr>
                <w:rFonts w:cs="Arial"/>
                <w:sz w:val="18"/>
                <w:szCs w:val="18"/>
                <w:lang w:val="en-GB"/>
              </w:rPr>
            </w:pPr>
            <w:r w:rsidRPr="00A30123">
              <w:rPr>
                <w:rFonts w:cs="Arial"/>
                <w:sz w:val="18"/>
                <w:szCs w:val="18"/>
                <w:lang w:val="en-GB"/>
              </w:rPr>
              <w:t>Modes</w:t>
            </w:r>
          </w:p>
        </w:tc>
        <w:tc>
          <w:tcPr>
            <w:tcW w:w="1170" w:type="dxa"/>
            <w:tcBorders>
              <w:bottom w:val="single" w:sz="4" w:space="0" w:color="auto"/>
            </w:tcBorders>
            <w:shd w:val="clear" w:color="auto" w:fill="EAF1DD" w:themeFill="accent3" w:themeFillTint="33"/>
          </w:tcPr>
          <w:p w:rsidR="00122E5E" w:rsidRPr="00A30123" w:rsidRDefault="00122E5E" w:rsidP="001F5309">
            <w:pPr>
              <w:jc w:val="center"/>
              <w:rPr>
                <w:rFonts w:cs="Arial"/>
                <w:sz w:val="18"/>
                <w:szCs w:val="18"/>
                <w:lang w:val="en-GB"/>
              </w:rPr>
            </w:pPr>
            <w:r w:rsidRPr="00A30123">
              <w:rPr>
                <w:rFonts w:cs="Arial"/>
                <w:sz w:val="18"/>
                <w:szCs w:val="18"/>
                <w:lang w:val="en-GB"/>
              </w:rPr>
              <w:t>Survey</w:t>
            </w:r>
          </w:p>
        </w:tc>
        <w:tc>
          <w:tcPr>
            <w:tcW w:w="1980" w:type="dxa"/>
            <w:tcBorders>
              <w:bottom w:val="single" w:sz="4" w:space="0" w:color="auto"/>
              <w:right w:val="single" w:sz="4" w:space="0" w:color="FFFFFF" w:themeColor="background1"/>
            </w:tcBorders>
            <w:shd w:val="clear" w:color="auto" w:fill="EAF1DD" w:themeFill="accent3" w:themeFillTint="33"/>
          </w:tcPr>
          <w:p w:rsidR="00122E5E" w:rsidRPr="00A30123" w:rsidRDefault="00122E5E" w:rsidP="001F5309">
            <w:pPr>
              <w:jc w:val="center"/>
              <w:rPr>
                <w:rFonts w:cs="Arial"/>
                <w:sz w:val="18"/>
                <w:szCs w:val="18"/>
                <w:lang w:val="en-GB"/>
              </w:rPr>
            </w:pPr>
            <w:r w:rsidRPr="00A30123">
              <w:rPr>
                <w:rFonts w:cs="Arial"/>
                <w:sz w:val="18"/>
                <w:szCs w:val="18"/>
                <w:lang w:val="en-GB"/>
              </w:rPr>
              <w:t>Citation</w:t>
            </w:r>
          </w:p>
        </w:tc>
      </w:tr>
      <w:tr w:rsidR="00122E5E" w:rsidRPr="00A30123" w:rsidTr="00ED438C">
        <w:tc>
          <w:tcPr>
            <w:tcW w:w="461" w:type="dxa"/>
            <w:tcBorders>
              <w:lef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1</w:t>
            </w:r>
          </w:p>
        </w:tc>
        <w:tc>
          <w:tcPr>
            <w:tcW w:w="3697" w:type="dxa"/>
            <w:shd w:val="clear" w:color="auto" w:fill="FFFFFF" w:themeFill="background1"/>
            <w:vAlign w:val="center"/>
          </w:tcPr>
          <w:p w:rsidR="00122E5E" w:rsidRPr="00A30123" w:rsidRDefault="00122E5E" w:rsidP="001F5309">
            <w:pPr>
              <w:jc w:val="left"/>
              <w:rPr>
                <w:rFonts w:cs="Arial"/>
                <w:sz w:val="18"/>
                <w:szCs w:val="18"/>
                <w:lang w:val="en-GB"/>
              </w:rPr>
            </w:pPr>
            <w:r w:rsidRPr="00A30123">
              <w:rPr>
                <w:rFonts w:cs="Arial"/>
                <w:i/>
                <w:sz w:val="18"/>
                <w:szCs w:val="18"/>
                <w:lang w:val="en-GB"/>
              </w:rPr>
              <w:t>“Quality of Public Transport”</w:t>
            </w:r>
            <w:r w:rsidRPr="00A30123">
              <w:rPr>
                <w:rFonts w:cs="Arial"/>
                <w:sz w:val="18"/>
                <w:szCs w:val="18"/>
                <w:lang w:val="en-GB"/>
              </w:rPr>
              <w:t xml:space="preserve"> </w:t>
            </w:r>
          </w:p>
          <w:p w:rsidR="00122E5E" w:rsidRPr="00A30123" w:rsidRDefault="00122E5E" w:rsidP="001F5309">
            <w:pPr>
              <w:jc w:val="left"/>
              <w:rPr>
                <w:rFonts w:cs="Arial"/>
                <w:sz w:val="18"/>
                <w:szCs w:val="18"/>
                <w:lang w:val="en-GB"/>
              </w:rPr>
            </w:pPr>
            <w:r w:rsidRPr="00A30123">
              <w:rPr>
                <w:rFonts w:cs="Arial"/>
                <w:sz w:val="18"/>
                <w:szCs w:val="18"/>
                <w:lang w:val="en-GB"/>
              </w:rPr>
              <w:t>- SDG NZ Ltd Wellington</w:t>
            </w:r>
            <w:r>
              <w:rPr>
                <w:rFonts w:cs="Arial"/>
                <w:sz w:val="18"/>
                <w:szCs w:val="18"/>
                <w:lang w:val="en-GB"/>
              </w:rPr>
              <w:t xml:space="preserve"> (1991)</w:t>
            </w:r>
          </w:p>
        </w:tc>
        <w:tc>
          <w:tcPr>
            <w:tcW w:w="126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Wellington NZ</w:t>
            </w:r>
          </w:p>
        </w:tc>
        <w:tc>
          <w:tcPr>
            <w:tcW w:w="99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Bus &amp; Rail</w:t>
            </w:r>
          </w:p>
        </w:tc>
        <w:tc>
          <w:tcPr>
            <w:tcW w:w="117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1991</w:t>
            </w:r>
          </w:p>
        </w:tc>
        <w:tc>
          <w:tcPr>
            <w:tcW w:w="1980" w:type="dxa"/>
            <w:tcBorders>
              <w:right w:val="single" w:sz="4" w:space="0" w:color="FFFFFF" w:themeColor="background1"/>
            </w:tcBorders>
            <w:shd w:val="clear" w:color="auto" w:fill="FFFFFF" w:themeFill="background1"/>
            <w:vAlign w:val="center"/>
          </w:tcPr>
          <w:p w:rsidR="00122E5E" w:rsidRPr="00A30123" w:rsidRDefault="00122E5E" w:rsidP="00ED438C">
            <w:pPr>
              <w:jc w:val="center"/>
              <w:rPr>
                <w:rFonts w:cs="Arial"/>
                <w:sz w:val="18"/>
                <w:szCs w:val="18"/>
                <w:lang w:val="en-GB"/>
              </w:rPr>
            </w:pPr>
            <w:r w:rsidRPr="00A30123">
              <w:rPr>
                <w:rFonts w:cs="Arial"/>
                <w:sz w:val="18"/>
                <w:szCs w:val="18"/>
                <w:lang w:val="en-GB"/>
              </w:rPr>
              <w:t>ATC</w:t>
            </w:r>
            <w:r w:rsidR="00ED438C">
              <w:rPr>
                <w:rFonts w:cs="Arial"/>
                <w:sz w:val="18"/>
                <w:szCs w:val="18"/>
                <w:lang w:val="en-GB"/>
              </w:rPr>
              <w:t xml:space="preserve"> (2006)</w:t>
            </w:r>
          </w:p>
        </w:tc>
      </w:tr>
      <w:tr w:rsidR="00122E5E" w:rsidRPr="00A30123" w:rsidTr="00ED438C">
        <w:tc>
          <w:tcPr>
            <w:tcW w:w="461" w:type="dxa"/>
            <w:tcBorders>
              <w:lef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2</w:t>
            </w:r>
          </w:p>
        </w:tc>
        <w:tc>
          <w:tcPr>
            <w:tcW w:w="3697" w:type="dxa"/>
            <w:shd w:val="clear" w:color="auto" w:fill="FFFFFF" w:themeFill="background1"/>
            <w:vAlign w:val="center"/>
          </w:tcPr>
          <w:p w:rsidR="00122E5E" w:rsidRPr="00A30123" w:rsidRDefault="00122E5E" w:rsidP="001F5309">
            <w:pPr>
              <w:jc w:val="left"/>
              <w:rPr>
                <w:rFonts w:cs="Arial"/>
                <w:sz w:val="18"/>
                <w:szCs w:val="18"/>
                <w:lang w:val="en-GB"/>
              </w:rPr>
            </w:pPr>
            <w:r w:rsidRPr="00A30123">
              <w:rPr>
                <w:rFonts w:cs="Arial"/>
                <w:i/>
                <w:sz w:val="18"/>
                <w:szCs w:val="18"/>
                <w:lang w:val="en-GB"/>
              </w:rPr>
              <w:t>“Value of Rail Service Quality”</w:t>
            </w:r>
            <w:r w:rsidRPr="00A30123">
              <w:rPr>
                <w:rFonts w:cs="Arial"/>
                <w:sz w:val="18"/>
                <w:szCs w:val="18"/>
                <w:lang w:val="en-GB"/>
              </w:rPr>
              <w:t xml:space="preserve"> </w:t>
            </w:r>
          </w:p>
          <w:p w:rsidR="00122E5E" w:rsidRPr="00A30123" w:rsidRDefault="00122E5E" w:rsidP="001F5309">
            <w:pPr>
              <w:jc w:val="left"/>
              <w:rPr>
                <w:rFonts w:cs="Arial"/>
                <w:sz w:val="18"/>
                <w:szCs w:val="18"/>
                <w:lang w:val="en-GB"/>
              </w:rPr>
            </w:pPr>
            <w:r w:rsidRPr="00A30123">
              <w:rPr>
                <w:rFonts w:cs="Arial"/>
                <w:sz w:val="18"/>
                <w:szCs w:val="18"/>
                <w:lang w:val="en-GB"/>
              </w:rPr>
              <w:t>- PCIE Sydney</w:t>
            </w:r>
            <w:r>
              <w:rPr>
                <w:rFonts w:cs="Arial"/>
                <w:sz w:val="18"/>
                <w:szCs w:val="18"/>
                <w:lang w:val="en-GB"/>
              </w:rPr>
              <w:t xml:space="preserve"> (1995)</w:t>
            </w:r>
          </w:p>
        </w:tc>
        <w:tc>
          <w:tcPr>
            <w:tcW w:w="126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Sydney, Aus</w:t>
            </w:r>
          </w:p>
        </w:tc>
        <w:tc>
          <w:tcPr>
            <w:tcW w:w="99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Rail</w:t>
            </w:r>
          </w:p>
        </w:tc>
        <w:tc>
          <w:tcPr>
            <w:tcW w:w="117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1995</w:t>
            </w:r>
          </w:p>
        </w:tc>
        <w:tc>
          <w:tcPr>
            <w:tcW w:w="1980" w:type="dxa"/>
            <w:tcBorders>
              <w:righ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ATC</w:t>
            </w:r>
          </w:p>
        </w:tc>
      </w:tr>
      <w:tr w:rsidR="00122E5E" w:rsidRPr="00A30123" w:rsidTr="00ED438C">
        <w:tc>
          <w:tcPr>
            <w:tcW w:w="461" w:type="dxa"/>
            <w:tcBorders>
              <w:lef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3</w:t>
            </w:r>
          </w:p>
        </w:tc>
        <w:tc>
          <w:tcPr>
            <w:tcW w:w="3697" w:type="dxa"/>
            <w:shd w:val="clear" w:color="auto" w:fill="FFFFFF" w:themeFill="background1"/>
            <w:vAlign w:val="center"/>
          </w:tcPr>
          <w:p w:rsidR="00122E5E" w:rsidRPr="00A30123" w:rsidRDefault="00122E5E" w:rsidP="001F5309">
            <w:pPr>
              <w:jc w:val="left"/>
              <w:rPr>
                <w:rFonts w:cs="Arial"/>
                <w:sz w:val="18"/>
                <w:szCs w:val="18"/>
                <w:lang w:val="en-GB"/>
              </w:rPr>
            </w:pPr>
            <w:r w:rsidRPr="00A30123">
              <w:rPr>
                <w:rFonts w:cs="Arial"/>
                <w:i/>
                <w:sz w:val="18"/>
                <w:szCs w:val="18"/>
                <w:lang w:val="en-GB"/>
              </w:rPr>
              <w:t>“Liverpool - Parramatta Transitway Market Research”</w:t>
            </w:r>
            <w:r w:rsidRPr="00A30123">
              <w:rPr>
                <w:rFonts w:cs="Arial"/>
                <w:sz w:val="18"/>
                <w:szCs w:val="18"/>
                <w:lang w:val="en-GB"/>
              </w:rPr>
              <w:t xml:space="preserve"> - PPK/PCIE</w:t>
            </w:r>
            <w:r>
              <w:rPr>
                <w:rFonts w:cs="Arial"/>
                <w:sz w:val="18"/>
                <w:szCs w:val="18"/>
                <w:lang w:val="en-GB"/>
              </w:rPr>
              <w:t xml:space="preserve"> (1998)</w:t>
            </w:r>
          </w:p>
        </w:tc>
        <w:tc>
          <w:tcPr>
            <w:tcW w:w="126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Sydney, Aus</w:t>
            </w:r>
          </w:p>
        </w:tc>
        <w:tc>
          <w:tcPr>
            <w:tcW w:w="99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Bus</w:t>
            </w:r>
          </w:p>
        </w:tc>
        <w:tc>
          <w:tcPr>
            <w:tcW w:w="117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1998</w:t>
            </w:r>
          </w:p>
        </w:tc>
        <w:tc>
          <w:tcPr>
            <w:tcW w:w="1980" w:type="dxa"/>
            <w:tcBorders>
              <w:righ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ATC</w:t>
            </w:r>
          </w:p>
        </w:tc>
      </w:tr>
      <w:tr w:rsidR="00122E5E" w:rsidRPr="00A30123" w:rsidTr="00ED438C">
        <w:tc>
          <w:tcPr>
            <w:tcW w:w="461" w:type="dxa"/>
            <w:tcBorders>
              <w:lef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4</w:t>
            </w:r>
          </w:p>
        </w:tc>
        <w:tc>
          <w:tcPr>
            <w:tcW w:w="3697" w:type="dxa"/>
            <w:shd w:val="clear" w:color="auto" w:fill="FFFFFF" w:themeFill="background1"/>
            <w:vAlign w:val="center"/>
          </w:tcPr>
          <w:p w:rsidR="00122E5E" w:rsidRPr="00A30123" w:rsidRDefault="00122E5E" w:rsidP="001F5309">
            <w:pPr>
              <w:jc w:val="left"/>
              <w:rPr>
                <w:rFonts w:cs="Arial"/>
                <w:sz w:val="18"/>
                <w:szCs w:val="18"/>
                <w:lang w:val="en-GB"/>
              </w:rPr>
            </w:pPr>
            <w:r w:rsidRPr="00A30123">
              <w:rPr>
                <w:rFonts w:cs="Arial"/>
                <w:i/>
                <w:sz w:val="18"/>
                <w:szCs w:val="18"/>
                <w:lang w:val="en-GB"/>
              </w:rPr>
              <w:t>“Developing a Bus Service Quality Index”</w:t>
            </w:r>
            <w:r w:rsidRPr="00A30123">
              <w:rPr>
                <w:rFonts w:cs="Arial"/>
                <w:sz w:val="18"/>
                <w:szCs w:val="18"/>
                <w:lang w:val="en-GB"/>
              </w:rPr>
              <w:t xml:space="preserve"> - Hensher </w:t>
            </w:r>
            <w:r>
              <w:rPr>
                <w:rFonts w:cs="Arial"/>
                <w:sz w:val="18"/>
                <w:szCs w:val="18"/>
                <w:lang w:val="en-GB"/>
              </w:rPr>
              <w:t xml:space="preserve"> (1999 &amp; 2002)</w:t>
            </w:r>
          </w:p>
        </w:tc>
        <w:tc>
          <w:tcPr>
            <w:tcW w:w="126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Sydney, Aus</w:t>
            </w:r>
          </w:p>
        </w:tc>
        <w:tc>
          <w:tcPr>
            <w:tcW w:w="99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Bus</w:t>
            </w:r>
          </w:p>
        </w:tc>
        <w:tc>
          <w:tcPr>
            <w:tcW w:w="117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1999-2002</w:t>
            </w:r>
          </w:p>
        </w:tc>
        <w:tc>
          <w:tcPr>
            <w:tcW w:w="1980" w:type="dxa"/>
            <w:tcBorders>
              <w:right w:val="single" w:sz="4" w:space="0" w:color="FFFFFF" w:themeColor="background1"/>
            </w:tcBorders>
            <w:shd w:val="clear" w:color="auto" w:fill="FFFFFF" w:themeFill="background1"/>
            <w:vAlign w:val="center"/>
          </w:tcPr>
          <w:p w:rsidR="00122E5E" w:rsidRPr="00A30123" w:rsidRDefault="00ED438C" w:rsidP="00ED438C">
            <w:pPr>
              <w:jc w:val="center"/>
              <w:rPr>
                <w:rFonts w:cs="Arial"/>
                <w:sz w:val="18"/>
                <w:szCs w:val="18"/>
                <w:lang w:val="en-GB"/>
              </w:rPr>
            </w:pPr>
            <w:r>
              <w:rPr>
                <w:rFonts w:cs="Arial"/>
                <w:sz w:val="18"/>
                <w:szCs w:val="18"/>
                <w:lang w:val="en-GB"/>
              </w:rPr>
              <w:t>ATC  Balcombe (2004)</w:t>
            </w:r>
            <w:r w:rsidR="00122E5E" w:rsidRPr="00A30123">
              <w:rPr>
                <w:rFonts w:cs="Arial"/>
                <w:sz w:val="18"/>
                <w:szCs w:val="18"/>
                <w:lang w:val="en-GB"/>
              </w:rPr>
              <w:t xml:space="preserve"> Bristow</w:t>
            </w:r>
            <w:r>
              <w:rPr>
                <w:rFonts w:cs="Arial"/>
                <w:sz w:val="18"/>
                <w:szCs w:val="18"/>
                <w:lang w:val="en-GB"/>
              </w:rPr>
              <w:t xml:space="preserve"> (2009)</w:t>
            </w:r>
          </w:p>
        </w:tc>
      </w:tr>
      <w:tr w:rsidR="00122E5E" w:rsidRPr="00A30123" w:rsidTr="00ED438C">
        <w:tc>
          <w:tcPr>
            <w:tcW w:w="461" w:type="dxa"/>
            <w:tcBorders>
              <w:lef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5</w:t>
            </w:r>
          </w:p>
        </w:tc>
        <w:tc>
          <w:tcPr>
            <w:tcW w:w="3697" w:type="dxa"/>
            <w:shd w:val="clear" w:color="auto" w:fill="FFFFFF" w:themeFill="background1"/>
            <w:vAlign w:val="center"/>
          </w:tcPr>
          <w:p w:rsidR="00122E5E" w:rsidRPr="00A30123" w:rsidRDefault="00122E5E" w:rsidP="001F5309">
            <w:pPr>
              <w:jc w:val="left"/>
              <w:rPr>
                <w:rFonts w:cs="Arial"/>
                <w:sz w:val="18"/>
                <w:szCs w:val="18"/>
                <w:lang w:val="en-GB"/>
              </w:rPr>
            </w:pPr>
            <w:r w:rsidRPr="00A30123">
              <w:rPr>
                <w:rFonts w:cs="Arial"/>
                <w:i/>
                <w:sz w:val="18"/>
                <w:szCs w:val="18"/>
                <w:lang w:val="en-GB"/>
              </w:rPr>
              <w:t>“Valuing UK Rolling Stock”</w:t>
            </w:r>
            <w:r w:rsidRPr="00A30123">
              <w:rPr>
                <w:rFonts w:cs="Arial"/>
                <w:sz w:val="18"/>
                <w:szCs w:val="18"/>
                <w:lang w:val="en-GB"/>
              </w:rPr>
              <w:t xml:space="preserve"> Wardman &amp; Whelan</w:t>
            </w:r>
            <w:r>
              <w:rPr>
                <w:rFonts w:cs="Arial"/>
                <w:sz w:val="18"/>
                <w:szCs w:val="18"/>
                <w:lang w:val="en-GB"/>
              </w:rPr>
              <w:t xml:space="preserve"> (2002 )</w:t>
            </w:r>
          </w:p>
        </w:tc>
        <w:tc>
          <w:tcPr>
            <w:tcW w:w="126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UK</w:t>
            </w:r>
          </w:p>
        </w:tc>
        <w:tc>
          <w:tcPr>
            <w:tcW w:w="99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Rail</w:t>
            </w:r>
          </w:p>
        </w:tc>
        <w:tc>
          <w:tcPr>
            <w:tcW w:w="117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Pre 2001</w:t>
            </w:r>
          </w:p>
        </w:tc>
        <w:tc>
          <w:tcPr>
            <w:tcW w:w="1980" w:type="dxa"/>
            <w:tcBorders>
              <w:righ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Balcombe, Bristow</w:t>
            </w:r>
          </w:p>
        </w:tc>
      </w:tr>
      <w:tr w:rsidR="00122E5E" w:rsidRPr="00A30123" w:rsidTr="00ED438C">
        <w:tc>
          <w:tcPr>
            <w:tcW w:w="461" w:type="dxa"/>
            <w:tcBorders>
              <w:lef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6</w:t>
            </w:r>
          </w:p>
        </w:tc>
        <w:tc>
          <w:tcPr>
            <w:tcW w:w="3697" w:type="dxa"/>
            <w:shd w:val="clear" w:color="auto" w:fill="FFFFFF" w:themeFill="background1"/>
            <w:vAlign w:val="center"/>
          </w:tcPr>
          <w:p w:rsidR="00122E5E" w:rsidRPr="00A30123" w:rsidRDefault="00122E5E" w:rsidP="001F5309">
            <w:pPr>
              <w:jc w:val="left"/>
              <w:rPr>
                <w:rFonts w:cs="Arial"/>
                <w:i/>
                <w:sz w:val="18"/>
                <w:szCs w:val="18"/>
                <w:lang w:val="en-GB"/>
              </w:rPr>
            </w:pPr>
            <w:r w:rsidRPr="00A30123">
              <w:rPr>
                <w:rFonts w:cs="Arial"/>
                <w:i/>
                <w:sz w:val="18"/>
                <w:szCs w:val="18"/>
                <w:lang w:val="en-GB"/>
              </w:rPr>
              <w:t>“Survey of Rail Quality  Dandenong”</w:t>
            </w:r>
          </w:p>
          <w:p w:rsidR="00122E5E" w:rsidRPr="00A30123" w:rsidRDefault="00122E5E" w:rsidP="001F5309">
            <w:pPr>
              <w:jc w:val="left"/>
              <w:rPr>
                <w:rFonts w:cs="Arial"/>
                <w:sz w:val="18"/>
                <w:szCs w:val="18"/>
                <w:lang w:val="en-GB"/>
              </w:rPr>
            </w:pPr>
            <w:r w:rsidRPr="00A30123">
              <w:rPr>
                <w:rFonts w:cs="Arial"/>
                <w:sz w:val="18"/>
                <w:szCs w:val="18"/>
                <w:lang w:val="en-GB"/>
              </w:rPr>
              <w:t xml:space="preserve"> - Halcrow </w:t>
            </w:r>
            <w:r>
              <w:rPr>
                <w:rFonts w:cs="Arial"/>
                <w:sz w:val="18"/>
                <w:szCs w:val="18"/>
                <w:lang w:val="en-GB"/>
              </w:rPr>
              <w:t>(2005)</w:t>
            </w:r>
          </w:p>
        </w:tc>
        <w:tc>
          <w:tcPr>
            <w:tcW w:w="126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Victoria, Aus</w:t>
            </w:r>
          </w:p>
        </w:tc>
        <w:tc>
          <w:tcPr>
            <w:tcW w:w="99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Rail</w:t>
            </w:r>
          </w:p>
        </w:tc>
        <w:tc>
          <w:tcPr>
            <w:tcW w:w="117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2003</w:t>
            </w:r>
          </w:p>
        </w:tc>
        <w:tc>
          <w:tcPr>
            <w:tcW w:w="1980" w:type="dxa"/>
            <w:tcBorders>
              <w:righ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ATC</w:t>
            </w:r>
          </w:p>
        </w:tc>
      </w:tr>
      <w:tr w:rsidR="00122E5E" w:rsidRPr="00A30123" w:rsidTr="00ED438C">
        <w:tc>
          <w:tcPr>
            <w:tcW w:w="461" w:type="dxa"/>
            <w:tcBorders>
              <w:lef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7</w:t>
            </w:r>
          </w:p>
        </w:tc>
        <w:tc>
          <w:tcPr>
            <w:tcW w:w="3697" w:type="dxa"/>
            <w:shd w:val="clear" w:color="auto" w:fill="FFFFFF" w:themeFill="background1"/>
            <w:vAlign w:val="center"/>
          </w:tcPr>
          <w:p w:rsidR="00122E5E" w:rsidRPr="00A30123" w:rsidRDefault="00122E5E" w:rsidP="001F5309">
            <w:pPr>
              <w:jc w:val="left"/>
              <w:rPr>
                <w:rFonts w:cs="Arial"/>
                <w:sz w:val="18"/>
                <w:szCs w:val="18"/>
                <w:lang w:val="en-GB"/>
              </w:rPr>
            </w:pPr>
            <w:r w:rsidRPr="00A30123">
              <w:rPr>
                <w:rFonts w:cs="Arial"/>
                <w:i/>
                <w:sz w:val="18"/>
                <w:szCs w:val="18"/>
                <w:lang w:val="en-GB"/>
              </w:rPr>
              <w:t>“Value of Sydney Rail Service Quality using Ratings”</w:t>
            </w:r>
            <w:r w:rsidRPr="00A30123">
              <w:rPr>
                <w:rFonts w:cs="Arial"/>
                <w:sz w:val="18"/>
                <w:szCs w:val="18"/>
                <w:lang w:val="en-GB"/>
              </w:rPr>
              <w:t xml:space="preserve">  - Douglas</w:t>
            </w:r>
            <w:r>
              <w:rPr>
                <w:rFonts w:cs="Arial"/>
                <w:sz w:val="18"/>
                <w:szCs w:val="18"/>
                <w:lang w:val="en-GB"/>
              </w:rPr>
              <w:t xml:space="preserve"> &amp; Karpouzis (2006)</w:t>
            </w:r>
          </w:p>
        </w:tc>
        <w:tc>
          <w:tcPr>
            <w:tcW w:w="126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Sydney, Aus</w:t>
            </w:r>
          </w:p>
        </w:tc>
        <w:tc>
          <w:tcPr>
            <w:tcW w:w="99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Rail</w:t>
            </w:r>
          </w:p>
        </w:tc>
        <w:tc>
          <w:tcPr>
            <w:tcW w:w="117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2004-5</w:t>
            </w:r>
          </w:p>
        </w:tc>
        <w:tc>
          <w:tcPr>
            <w:tcW w:w="1980" w:type="dxa"/>
            <w:tcBorders>
              <w:right w:val="single" w:sz="4" w:space="0" w:color="FFFFFF" w:themeColor="background1"/>
            </w:tcBorders>
            <w:shd w:val="clear" w:color="auto" w:fill="FFFFFF" w:themeFill="background1"/>
            <w:vAlign w:val="center"/>
          </w:tcPr>
          <w:p w:rsidR="00122E5E" w:rsidRPr="00A30123" w:rsidRDefault="00122E5E" w:rsidP="00ED438C">
            <w:pPr>
              <w:jc w:val="center"/>
              <w:rPr>
                <w:rFonts w:cs="Arial"/>
                <w:sz w:val="18"/>
                <w:szCs w:val="18"/>
                <w:lang w:val="en-GB"/>
              </w:rPr>
            </w:pPr>
            <w:r w:rsidRPr="00A30123">
              <w:rPr>
                <w:rFonts w:cs="Arial"/>
                <w:sz w:val="18"/>
                <w:szCs w:val="18"/>
                <w:lang w:val="en-GB"/>
              </w:rPr>
              <w:t>Litman</w:t>
            </w:r>
            <w:r w:rsidR="00ED438C">
              <w:rPr>
                <w:rFonts w:cs="Arial"/>
                <w:sz w:val="18"/>
                <w:szCs w:val="18"/>
                <w:lang w:val="en-GB"/>
              </w:rPr>
              <w:t xml:space="preserve"> (2011)</w:t>
            </w:r>
            <w:r w:rsidRPr="00A30123">
              <w:rPr>
                <w:rFonts w:cs="Arial"/>
                <w:sz w:val="18"/>
                <w:szCs w:val="18"/>
                <w:lang w:val="en-GB"/>
              </w:rPr>
              <w:t xml:space="preserve"> Bristow</w:t>
            </w:r>
          </w:p>
        </w:tc>
      </w:tr>
      <w:tr w:rsidR="00122E5E" w:rsidRPr="00A30123" w:rsidTr="00ED438C">
        <w:tc>
          <w:tcPr>
            <w:tcW w:w="461" w:type="dxa"/>
            <w:tcBorders>
              <w:lef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8</w:t>
            </w:r>
          </w:p>
        </w:tc>
        <w:tc>
          <w:tcPr>
            <w:tcW w:w="3697" w:type="dxa"/>
            <w:shd w:val="clear" w:color="auto" w:fill="FFFFFF" w:themeFill="background1"/>
            <w:vAlign w:val="center"/>
          </w:tcPr>
          <w:p w:rsidR="00122E5E" w:rsidRPr="00A30123" w:rsidRDefault="00122E5E" w:rsidP="001F5309">
            <w:pPr>
              <w:jc w:val="left"/>
              <w:rPr>
                <w:rFonts w:cs="Arial"/>
                <w:sz w:val="18"/>
                <w:szCs w:val="18"/>
                <w:lang w:val="en-GB"/>
              </w:rPr>
            </w:pPr>
            <w:r w:rsidRPr="00A30123">
              <w:rPr>
                <w:rFonts w:cs="Arial"/>
                <w:i/>
                <w:sz w:val="18"/>
                <w:szCs w:val="18"/>
                <w:lang w:val="en-GB"/>
              </w:rPr>
              <w:t>“Tranz Metro Wellington Station Quality Surveys”</w:t>
            </w:r>
            <w:r w:rsidRPr="00A30123">
              <w:rPr>
                <w:rFonts w:cs="Arial"/>
                <w:sz w:val="18"/>
                <w:szCs w:val="18"/>
                <w:lang w:val="en-GB"/>
              </w:rPr>
              <w:t xml:space="preserve"> - Douglas Economics</w:t>
            </w:r>
            <w:r>
              <w:rPr>
                <w:rFonts w:cs="Arial"/>
                <w:sz w:val="18"/>
                <w:szCs w:val="18"/>
                <w:lang w:val="en-GB"/>
              </w:rPr>
              <w:t xml:space="preserve"> (2005)</w:t>
            </w:r>
          </w:p>
        </w:tc>
        <w:tc>
          <w:tcPr>
            <w:tcW w:w="126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Wellington, NZ</w:t>
            </w:r>
          </w:p>
        </w:tc>
        <w:tc>
          <w:tcPr>
            <w:tcW w:w="99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Rail</w:t>
            </w:r>
          </w:p>
        </w:tc>
        <w:tc>
          <w:tcPr>
            <w:tcW w:w="117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2002 &amp; 2004/5</w:t>
            </w:r>
          </w:p>
        </w:tc>
        <w:tc>
          <w:tcPr>
            <w:tcW w:w="1980" w:type="dxa"/>
            <w:tcBorders>
              <w:righ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w:t>
            </w:r>
          </w:p>
        </w:tc>
      </w:tr>
      <w:tr w:rsidR="00122E5E" w:rsidRPr="00A30123" w:rsidTr="00ED438C">
        <w:tc>
          <w:tcPr>
            <w:tcW w:w="461" w:type="dxa"/>
            <w:tcBorders>
              <w:lef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9</w:t>
            </w:r>
          </w:p>
        </w:tc>
        <w:tc>
          <w:tcPr>
            <w:tcW w:w="3697" w:type="dxa"/>
            <w:shd w:val="clear" w:color="auto" w:fill="FFFFFF" w:themeFill="background1"/>
            <w:vAlign w:val="center"/>
          </w:tcPr>
          <w:p w:rsidR="00122E5E" w:rsidRPr="00A30123" w:rsidRDefault="00122E5E" w:rsidP="001F5309">
            <w:pPr>
              <w:jc w:val="left"/>
              <w:rPr>
                <w:rFonts w:cs="Arial"/>
                <w:sz w:val="18"/>
                <w:szCs w:val="18"/>
                <w:lang w:val="en-GB"/>
              </w:rPr>
            </w:pPr>
            <w:r w:rsidRPr="00A30123">
              <w:rPr>
                <w:rFonts w:cs="Arial"/>
                <w:i/>
                <w:sz w:val="18"/>
                <w:szCs w:val="18"/>
                <w:lang w:val="en-GB"/>
              </w:rPr>
              <w:t>“London, Bus &amp; Train Values”</w:t>
            </w:r>
            <w:r w:rsidRPr="00A30123">
              <w:rPr>
                <w:rFonts w:cs="Arial"/>
                <w:sz w:val="18"/>
                <w:szCs w:val="18"/>
                <w:lang w:val="en-GB"/>
              </w:rPr>
              <w:t xml:space="preserve"> </w:t>
            </w:r>
          </w:p>
          <w:p w:rsidR="00122E5E" w:rsidRPr="00A30123" w:rsidRDefault="00122E5E" w:rsidP="001F5309">
            <w:pPr>
              <w:jc w:val="left"/>
              <w:rPr>
                <w:rFonts w:cs="Arial"/>
                <w:sz w:val="18"/>
                <w:szCs w:val="18"/>
                <w:lang w:val="en-GB"/>
              </w:rPr>
            </w:pPr>
            <w:r w:rsidRPr="00A30123">
              <w:rPr>
                <w:rFonts w:cs="Arial"/>
                <w:sz w:val="18"/>
                <w:szCs w:val="18"/>
                <w:lang w:val="en-GB"/>
              </w:rPr>
              <w:t>- SDG</w:t>
            </w:r>
            <w:r>
              <w:rPr>
                <w:rFonts w:cs="Arial"/>
                <w:sz w:val="18"/>
                <w:szCs w:val="18"/>
                <w:lang w:val="en-GB"/>
              </w:rPr>
              <w:t xml:space="preserve"> LUL (2004 &amp; 2008)</w:t>
            </w:r>
          </w:p>
        </w:tc>
        <w:tc>
          <w:tcPr>
            <w:tcW w:w="126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London,</w:t>
            </w:r>
          </w:p>
          <w:p w:rsidR="00122E5E" w:rsidRPr="00A30123" w:rsidRDefault="00122E5E" w:rsidP="001F5309">
            <w:pPr>
              <w:jc w:val="center"/>
              <w:rPr>
                <w:rFonts w:cs="Arial"/>
                <w:sz w:val="18"/>
                <w:szCs w:val="18"/>
                <w:lang w:val="en-GB"/>
              </w:rPr>
            </w:pPr>
            <w:r w:rsidRPr="00A30123">
              <w:rPr>
                <w:rFonts w:cs="Arial"/>
                <w:sz w:val="18"/>
                <w:szCs w:val="18"/>
                <w:lang w:val="en-GB"/>
              </w:rPr>
              <w:t xml:space="preserve"> UK</w:t>
            </w:r>
          </w:p>
        </w:tc>
        <w:tc>
          <w:tcPr>
            <w:tcW w:w="99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Bus &amp; Rail</w:t>
            </w:r>
          </w:p>
        </w:tc>
        <w:tc>
          <w:tcPr>
            <w:tcW w:w="117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1995-2007</w:t>
            </w:r>
          </w:p>
        </w:tc>
        <w:tc>
          <w:tcPr>
            <w:tcW w:w="1980" w:type="dxa"/>
            <w:tcBorders>
              <w:righ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Bristow</w:t>
            </w:r>
          </w:p>
        </w:tc>
      </w:tr>
      <w:tr w:rsidR="00122E5E" w:rsidRPr="00A30123" w:rsidTr="00ED438C">
        <w:tc>
          <w:tcPr>
            <w:tcW w:w="461" w:type="dxa"/>
            <w:tcBorders>
              <w:lef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10</w:t>
            </w:r>
          </w:p>
        </w:tc>
        <w:tc>
          <w:tcPr>
            <w:tcW w:w="3697" w:type="dxa"/>
            <w:shd w:val="clear" w:color="auto" w:fill="FFFFFF" w:themeFill="background1"/>
            <w:vAlign w:val="center"/>
          </w:tcPr>
          <w:p w:rsidR="00122E5E" w:rsidRPr="00A30123" w:rsidRDefault="00122E5E" w:rsidP="001F5309">
            <w:pPr>
              <w:jc w:val="left"/>
              <w:rPr>
                <w:rFonts w:cs="Arial"/>
                <w:i/>
                <w:sz w:val="18"/>
                <w:szCs w:val="18"/>
                <w:lang w:val="en-GB"/>
              </w:rPr>
            </w:pPr>
            <w:r w:rsidRPr="00A30123">
              <w:rPr>
                <w:rFonts w:cs="Arial"/>
                <w:i/>
                <w:sz w:val="18"/>
                <w:szCs w:val="18"/>
                <w:lang w:val="en-GB"/>
              </w:rPr>
              <w:t>“Values for Package of Bus Quality Measures in Leeds”</w:t>
            </w:r>
            <w:r>
              <w:rPr>
                <w:rFonts w:cs="Arial"/>
                <w:i/>
                <w:sz w:val="18"/>
                <w:szCs w:val="18"/>
                <w:lang w:val="en-GB"/>
              </w:rPr>
              <w:t xml:space="preserve">  </w:t>
            </w:r>
            <w:r w:rsidRPr="000A4D2B">
              <w:rPr>
                <w:sz w:val="18"/>
                <w:szCs w:val="18"/>
              </w:rPr>
              <w:t>Evmorfopoulos (2007)</w:t>
            </w:r>
          </w:p>
        </w:tc>
        <w:tc>
          <w:tcPr>
            <w:tcW w:w="126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 xml:space="preserve">Leeds, </w:t>
            </w:r>
          </w:p>
          <w:p w:rsidR="00122E5E" w:rsidRPr="00A30123" w:rsidRDefault="00122E5E" w:rsidP="001F5309">
            <w:pPr>
              <w:jc w:val="center"/>
              <w:rPr>
                <w:rFonts w:cs="Arial"/>
                <w:sz w:val="18"/>
                <w:szCs w:val="18"/>
                <w:lang w:val="en-GB"/>
              </w:rPr>
            </w:pPr>
            <w:r w:rsidRPr="00A30123">
              <w:rPr>
                <w:rFonts w:cs="Arial"/>
                <w:sz w:val="18"/>
                <w:szCs w:val="18"/>
                <w:lang w:val="en-GB"/>
              </w:rPr>
              <w:t>UK</w:t>
            </w:r>
          </w:p>
        </w:tc>
        <w:tc>
          <w:tcPr>
            <w:tcW w:w="99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Bus</w:t>
            </w:r>
          </w:p>
        </w:tc>
        <w:tc>
          <w:tcPr>
            <w:tcW w:w="117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2007</w:t>
            </w:r>
          </w:p>
        </w:tc>
        <w:tc>
          <w:tcPr>
            <w:tcW w:w="1980" w:type="dxa"/>
            <w:tcBorders>
              <w:righ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Bristow</w:t>
            </w:r>
          </w:p>
        </w:tc>
      </w:tr>
      <w:tr w:rsidR="00122E5E" w:rsidRPr="00A30123" w:rsidTr="00ED438C">
        <w:tc>
          <w:tcPr>
            <w:tcW w:w="461" w:type="dxa"/>
            <w:tcBorders>
              <w:lef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11</w:t>
            </w:r>
          </w:p>
        </w:tc>
        <w:tc>
          <w:tcPr>
            <w:tcW w:w="3697" w:type="dxa"/>
            <w:shd w:val="clear" w:color="auto" w:fill="FFFFFF" w:themeFill="background1"/>
            <w:vAlign w:val="center"/>
          </w:tcPr>
          <w:p w:rsidR="00122E5E" w:rsidRPr="00A30123" w:rsidRDefault="00122E5E" w:rsidP="001F5309">
            <w:pPr>
              <w:jc w:val="left"/>
              <w:rPr>
                <w:rFonts w:cs="Arial"/>
                <w:sz w:val="18"/>
                <w:szCs w:val="18"/>
                <w:lang w:val="en-GB"/>
              </w:rPr>
            </w:pPr>
            <w:r w:rsidRPr="00A30123">
              <w:rPr>
                <w:rFonts w:cs="Arial"/>
                <w:i/>
                <w:sz w:val="18"/>
                <w:szCs w:val="18"/>
                <w:lang w:val="en-GB"/>
              </w:rPr>
              <w:t>“Soft Measures influencing UK Bus Patronage”</w:t>
            </w:r>
            <w:r w:rsidRPr="00A30123">
              <w:rPr>
                <w:rFonts w:cs="Arial"/>
                <w:sz w:val="18"/>
                <w:szCs w:val="18"/>
                <w:lang w:val="en-GB"/>
              </w:rPr>
              <w:t xml:space="preserve"> AECOM</w:t>
            </w:r>
            <w:r>
              <w:rPr>
                <w:rFonts w:cs="Arial"/>
                <w:sz w:val="18"/>
                <w:szCs w:val="18"/>
                <w:lang w:val="en-GB"/>
              </w:rPr>
              <w:t xml:space="preserve"> (2009)</w:t>
            </w:r>
          </w:p>
        </w:tc>
        <w:tc>
          <w:tcPr>
            <w:tcW w:w="126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Provincial Cities, UK</w:t>
            </w:r>
          </w:p>
        </w:tc>
        <w:tc>
          <w:tcPr>
            <w:tcW w:w="99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Bus</w:t>
            </w:r>
          </w:p>
        </w:tc>
        <w:tc>
          <w:tcPr>
            <w:tcW w:w="117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2009</w:t>
            </w:r>
          </w:p>
        </w:tc>
        <w:tc>
          <w:tcPr>
            <w:tcW w:w="1980" w:type="dxa"/>
            <w:tcBorders>
              <w:righ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w:t>
            </w:r>
          </w:p>
        </w:tc>
      </w:tr>
      <w:tr w:rsidR="00122E5E" w:rsidRPr="00A30123" w:rsidTr="00ED438C">
        <w:tc>
          <w:tcPr>
            <w:tcW w:w="461" w:type="dxa"/>
            <w:tcBorders>
              <w:lef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12</w:t>
            </w:r>
          </w:p>
        </w:tc>
        <w:tc>
          <w:tcPr>
            <w:tcW w:w="3697" w:type="dxa"/>
            <w:shd w:val="clear" w:color="auto" w:fill="FFFFFF" w:themeFill="background1"/>
            <w:vAlign w:val="center"/>
          </w:tcPr>
          <w:p w:rsidR="00122E5E" w:rsidRPr="00A30123" w:rsidRDefault="00122E5E" w:rsidP="001F5309">
            <w:pPr>
              <w:jc w:val="left"/>
              <w:rPr>
                <w:rFonts w:cs="Arial"/>
                <w:i/>
                <w:sz w:val="18"/>
                <w:szCs w:val="18"/>
                <w:lang w:val="en-GB"/>
              </w:rPr>
            </w:pPr>
            <w:r w:rsidRPr="00A30123">
              <w:rPr>
                <w:rFonts w:cs="Arial"/>
                <w:i/>
                <w:sz w:val="18"/>
                <w:szCs w:val="18"/>
                <w:lang w:val="en-GB"/>
              </w:rPr>
              <w:t xml:space="preserve">“Valuing Premium Public Transport in US” </w:t>
            </w:r>
            <w:r w:rsidRPr="00A30123">
              <w:rPr>
                <w:rFonts w:cs="Arial"/>
                <w:sz w:val="18"/>
                <w:szCs w:val="18"/>
                <w:lang w:val="en-GB"/>
              </w:rPr>
              <w:t>- Outwater et al</w:t>
            </w:r>
            <w:r>
              <w:rPr>
                <w:rFonts w:cs="Arial"/>
                <w:sz w:val="18"/>
                <w:szCs w:val="18"/>
                <w:lang w:val="en-GB"/>
              </w:rPr>
              <w:t xml:space="preserve"> (2010)</w:t>
            </w:r>
          </w:p>
        </w:tc>
        <w:tc>
          <w:tcPr>
            <w:tcW w:w="126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Four Cities, USA</w:t>
            </w:r>
          </w:p>
        </w:tc>
        <w:tc>
          <w:tcPr>
            <w:tcW w:w="99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Bus &amp; Rail</w:t>
            </w:r>
          </w:p>
        </w:tc>
        <w:tc>
          <w:tcPr>
            <w:tcW w:w="117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2010</w:t>
            </w:r>
          </w:p>
        </w:tc>
        <w:tc>
          <w:tcPr>
            <w:tcW w:w="1980" w:type="dxa"/>
            <w:tcBorders>
              <w:righ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w:t>
            </w:r>
          </w:p>
        </w:tc>
      </w:tr>
      <w:tr w:rsidR="00122E5E" w:rsidRPr="00A30123" w:rsidTr="00ED438C">
        <w:tc>
          <w:tcPr>
            <w:tcW w:w="461" w:type="dxa"/>
            <w:tcBorders>
              <w:lef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13</w:t>
            </w:r>
          </w:p>
        </w:tc>
        <w:tc>
          <w:tcPr>
            <w:tcW w:w="3697" w:type="dxa"/>
            <w:shd w:val="clear" w:color="auto" w:fill="FFFFFF" w:themeFill="background1"/>
            <w:vAlign w:val="center"/>
          </w:tcPr>
          <w:p w:rsidR="00122E5E" w:rsidRPr="00A30123" w:rsidRDefault="00122E5E" w:rsidP="001F5309">
            <w:pPr>
              <w:jc w:val="left"/>
              <w:rPr>
                <w:rFonts w:cs="Arial"/>
                <w:i/>
                <w:sz w:val="18"/>
                <w:szCs w:val="18"/>
                <w:lang w:val="en-GB"/>
              </w:rPr>
            </w:pPr>
            <w:r w:rsidRPr="00A30123">
              <w:rPr>
                <w:rFonts w:cs="Arial"/>
                <w:i/>
                <w:sz w:val="18"/>
                <w:szCs w:val="18"/>
                <w:lang w:val="en-GB"/>
              </w:rPr>
              <w:t xml:space="preserve">“Universal Design Measures in Public Transport in Norway” - </w:t>
            </w:r>
            <w:r>
              <w:rPr>
                <w:rFonts w:cs="Arial"/>
                <w:i/>
                <w:sz w:val="18"/>
                <w:szCs w:val="18"/>
                <w:lang w:val="en-GB"/>
              </w:rPr>
              <w:t xml:space="preserve">Fearnley </w:t>
            </w:r>
            <w:r>
              <w:rPr>
                <w:rFonts w:cs="Arial"/>
                <w:sz w:val="18"/>
                <w:szCs w:val="18"/>
                <w:lang w:val="en-GB"/>
              </w:rPr>
              <w:t>(2011)</w:t>
            </w:r>
          </w:p>
        </w:tc>
        <w:tc>
          <w:tcPr>
            <w:tcW w:w="126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Norway</w:t>
            </w:r>
          </w:p>
        </w:tc>
        <w:tc>
          <w:tcPr>
            <w:tcW w:w="99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Bus</w:t>
            </w:r>
          </w:p>
        </w:tc>
        <w:tc>
          <w:tcPr>
            <w:tcW w:w="1170" w:type="dxa"/>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2007</w:t>
            </w:r>
          </w:p>
        </w:tc>
        <w:tc>
          <w:tcPr>
            <w:tcW w:w="1980" w:type="dxa"/>
            <w:tcBorders>
              <w:right w:val="single" w:sz="4" w:space="0" w:color="FFFFFF" w:themeColor="background1"/>
            </w:tcBorders>
            <w:shd w:val="clear" w:color="auto" w:fill="FFFFFF" w:themeFill="background1"/>
            <w:vAlign w:val="center"/>
          </w:tcPr>
          <w:p w:rsidR="00122E5E" w:rsidRPr="00A30123" w:rsidRDefault="00122E5E" w:rsidP="001F5309">
            <w:pPr>
              <w:jc w:val="center"/>
              <w:rPr>
                <w:rFonts w:cs="Arial"/>
                <w:sz w:val="18"/>
                <w:szCs w:val="18"/>
                <w:lang w:val="en-GB"/>
              </w:rPr>
            </w:pPr>
            <w:r w:rsidRPr="00A30123">
              <w:rPr>
                <w:rFonts w:cs="Arial"/>
                <w:sz w:val="18"/>
                <w:szCs w:val="18"/>
                <w:lang w:val="en-GB"/>
              </w:rPr>
              <w:t>*</w:t>
            </w:r>
          </w:p>
        </w:tc>
      </w:tr>
    </w:tbl>
    <w:p w:rsidR="003E6380" w:rsidRDefault="003E6380" w:rsidP="00122E5E"/>
    <w:p w:rsidR="0083297D" w:rsidRDefault="00105242" w:rsidP="003E6380">
      <w:r>
        <w:t>Given the wide range, the review calculated the</w:t>
      </w:r>
      <w:r w:rsidR="00122E5E">
        <w:t xml:space="preserve"> median</w:t>
      </w:r>
      <w:r>
        <w:t xml:space="preserve"> and the inter-quartile range as well as the mean. For vehicles, the median value </w:t>
      </w:r>
      <w:r w:rsidR="00614A73">
        <w:t xml:space="preserve">of the improvement package </w:t>
      </w:r>
      <w:r w:rsidR="00122E5E">
        <w:t>4.3 minutes</w:t>
      </w:r>
      <w:r w:rsidR="00614A73">
        <w:t xml:space="preserve"> compared to a mean of 7.3 minutes which was skewed upwards by two high values</w:t>
      </w:r>
      <w:r>
        <w:t>.</w:t>
      </w:r>
      <w:r w:rsidR="00614A73">
        <w:t xml:space="preserve"> The inter-quartile range was 3.4 to 7.4 minutes.  The values when expressed in terms of the percentage of the average fare paid were closer. The median value was 27% and the mean 34%.</w:t>
      </w:r>
    </w:p>
    <w:p w:rsidR="00622D3E" w:rsidRDefault="00622D3E" w:rsidP="0083297D">
      <w:pPr>
        <w:pStyle w:val="Title"/>
        <w:spacing w:before="0" w:after="0"/>
      </w:pPr>
      <w:r>
        <w:t xml:space="preserve">Table 2: </w:t>
      </w:r>
      <w:r w:rsidR="00B60364">
        <w:t xml:space="preserve">Value of </w:t>
      </w:r>
      <w:r>
        <w:t>Vehicle Improvement</w:t>
      </w:r>
      <w:r w:rsidR="00B60364">
        <w:t>s</w:t>
      </w:r>
      <w:r>
        <w:t xml:space="preserve"> </w:t>
      </w:r>
    </w:p>
    <w:tbl>
      <w:tblPr>
        <w:tblW w:w="5418" w:type="dxa"/>
        <w:jc w:val="center"/>
        <w:tblInd w:w="-367" w:type="dxa"/>
        <w:tblLook w:val="04A0"/>
      </w:tblPr>
      <w:tblGrid>
        <w:gridCol w:w="2195"/>
        <w:gridCol w:w="1412"/>
        <w:gridCol w:w="1811"/>
      </w:tblGrid>
      <w:tr w:rsidR="00622D3E" w:rsidRPr="00194E0D" w:rsidTr="00640FC8">
        <w:trPr>
          <w:trHeight w:val="115"/>
          <w:jc w:val="center"/>
        </w:trPr>
        <w:tc>
          <w:tcPr>
            <w:tcW w:w="2195" w:type="dxa"/>
            <w:tcBorders>
              <w:top w:val="single" w:sz="4" w:space="0" w:color="auto"/>
              <w:left w:val="nil"/>
              <w:bottom w:val="single" w:sz="4" w:space="0" w:color="auto"/>
              <w:right w:val="nil"/>
            </w:tcBorders>
            <w:shd w:val="clear" w:color="000000" w:fill="EAF1DD"/>
            <w:vAlign w:val="center"/>
            <w:hideMark/>
          </w:tcPr>
          <w:p w:rsidR="00622D3E" w:rsidRPr="00194E0D" w:rsidRDefault="00622D3E" w:rsidP="00622D3E">
            <w:pPr>
              <w:jc w:val="center"/>
              <w:rPr>
                <w:color w:val="000000"/>
                <w:sz w:val="20"/>
                <w:szCs w:val="20"/>
                <w:lang w:val="en-US"/>
              </w:rPr>
            </w:pPr>
            <w:r w:rsidRPr="00194E0D">
              <w:rPr>
                <w:color w:val="000000"/>
                <w:sz w:val="20"/>
                <w:szCs w:val="20"/>
                <w:lang w:val="en-GB"/>
              </w:rPr>
              <w:t>Statistic</w:t>
            </w:r>
          </w:p>
        </w:tc>
        <w:tc>
          <w:tcPr>
            <w:tcW w:w="1412" w:type="dxa"/>
            <w:tcBorders>
              <w:top w:val="single" w:sz="4" w:space="0" w:color="auto"/>
              <w:left w:val="single" w:sz="4" w:space="0" w:color="auto"/>
              <w:bottom w:val="single" w:sz="4" w:space="0" w:color="auto"/>
              <w:right w:val="nil"/>
            </w:tcBorders>
            <w:shd w:val="clear" w:color="000000" w:fill="EAF1DD"/>
            <w:noWrap/>
            <w:vAlign w:val="center"/>
            <w:hideMark/>
          </w:tcPr>
          <w:p w:rsidR="00622D3E" w:rsidRPr="00194E0D" w:rsidRDefault="00622D3E" w:rsidP="00622D3E">
            <w:pPr>
              <w:jc w:val="center"/>
              <w:rPr>
                <w:color w:val="000000"/>
                <w:sz w:val="20"/>
                <w:szCs w:val="20"/>
                <w:lang w:val="en-US"/>
              </w:rPr>
            </w:pPr>
            <w:r>
              <w:rPr>
                <w:color w:val="000000"/>
                <w:sz w:val="20"/>
                <w:szCs w:val="20"/>
                <w:lang w:val="en-US"/>
              </w:rPr>
              <w:t xml:space="preserve">IVT </w:t>
            </w:r>
            <w:r w:rsidRPr="00194E0D">
              <w:rPr>
                <w:color w:val="000000"/>
                <w:sz w:val="20"/>
                <w:szCs w:val="20"/>
                <w:lang w:val="en-US"/>
              </w:rPr>
              <w:t>Mins</w:t>
            </w:r>
          </w:p>
        </w:tc>
        <w:tc>
          <w:tcPr>
            <w:tcW w:w="1811" w:type="dxa"/>
            <w:tcBorders>
              <w:top w:val="single" w:sz="4" w:space="0" w:color="auto"/>
              <w:left w:val="nil"/>
              <w:bottom w:val="single" w:sz="4" w:space="0" w:color="auto"/>
              <w:right w:val="nil"/>
            </w:tcBorders>
            <w:shd w:val="clear" w:color="000000" w:fill="EAF1DD"/>
            <w:noWrap/>
            <w:vAlign w:val="center"/>
            <w:hideMark/>
          </w:tcPr>
          <w:p w:rsidR="00622D3E" w:rsidRPr="00194E0D" w:rsidRDefault="00622D3E" w:rsidP="00622D3E">
            <w:pPr>
              <w:jc w:val="center"/>
              <w:rPr>
                <w:color w:val="000000"/>
                <w:sz w:val="20"/>
                <w:szCs w:val="20"/>
                <w:lang w:val="en-US"/>
              </w:rPr>
            </w:pPr>
            <w:r w:rsidRPr="00194E0D">
              <w:rPr>
                <w:color w:val="000000"/>
                <w:sz w:val="20"/>
                <w:szCs w:val="20"/>
                <w:lang w:val="en-US"/>
              </w:rPr>
              <w:t>% Fare</w:t>
            </w:r>
          </w:p>
        </w:tc>
      </w:tr>
      <w:tr w:rsidR="00622D3E" w:rsidRPr="00194E0D" w:rsidTr="00640FC8">
        <w:trPr>
          <w:trHeight w:val="282"/>
          <w:jc w:val="center"/>
        </w:trPr>
        <w:tc>
          <w:tcPr>
            <w:tcW w:w="2195" w:type="dxa"/>
            <w:tcBorders>
              <w:top w:val="nil"/>
              <w:left w:val="nil"/>
              <w:bottom w:val="nil"/>
              <w:right w:val="nil"/>
            </w:tcBorders>
            <w:shd w:val="clear" w:color="auto" w:fill="auto"/>
            <w:noWrap/>
            <w:vAlign w:val="center"/>
            <w:hideMark/>
          </w:tcPr>
          <w:p w:rsidR="00622D3E" w:rsidRPr="00194E0D" w:rsidRDefault="00622D3E" w:rsidP="00622D3E">
            <w:pPr>
              <w:jc w:val="center"/>
              <w:rPr>
                <w:color w:val="000000"/>
                <w:sz w:val="20"/>
                <w:szCs w:val="20"/>
                <w:lang w:val="en-US"/>
              </w:rPr>
            </w:pPr>
            <w:r w:rsidRPr="00194E0D">
              <w:rPr>
                <w:color w:val="000000"/>
                <w:sz w:val="20"/>
                <w:szCs w:val="20"/>
                <w:lang w:val="en-US"/>
              </w:rPr>
              <w:t>Mean</w:t>
            </w:r>
          </w:p>
        </w:tc>
        <w:tc>
          <w:tcPr>
            <w:tcW w:w="1412" w:type="dxa"/>
            <w:tcBorders>
              <w:top w:val="nil"/>
              <w:left w:val="single" w:sz="4" w:space="0" w:color="auto"/>
              <w:bottom w:val="nil"/>
              <w:right w:val="nil"/>
            </w:tcBorders>
            <w:shd w:val="clear" w:color="auto" w:fill="auto"/>
            <w:noWrap/>
            <w:vAlign w:val="center"/>
            <w:hideMark/>
          </w:tcPr>
          <w:p w:rsidR="00622D3E" w:rsidRPr="00194E0D" w:rsidRDefault="00622D3E" w:rsidP="00622D3E">
            <w:pPr>
              <w:jc w:val="center"/>
              <w:rPr>
                <w:color w:val="000000"/>
                <w:sz w:val="20"/>
                <w:szCs w:val="20"/>
                <w:lang w:val="en-US"/>
              </w:rPr>
            </w:pPr>
            <w:r w:rsidRPr="00194E0D">
              <w:rPr>
                <w:color w:val="000000"/>
                <w:sz w:val="20"/>
                <w:szCs w:val="20"/>
                <w:lang w:val="en-US"/>
              </w:rPr>
              <w:t>7.3</w:t>
            </w:r>
          </w:p>
        </w:tc>
        <w:tc>
          <w:tcPr>
            <w:tcW w:w="1811" w:type="dxa"/>
            <w:tcBorders>
              <w:top w:val="nil"/>
              <w:left w:val="nil"/>
              <w:bottom w:val="nil"/>
              <w:right w:val="nil"/>
            </w:tcBorders>
            <w:shd w:val="clear" w:color="auto" w:fill="auto"/>
            <w:noWrap/>
            <w:vAlign w:val="center"/>
            <w:hideMark/>
          </w:tcPr>
          <w:p w:rsidR="00622D3E" w:rsidRPr="00194E0D" w:rsidRDefault="00622D3E" w:rsidP="00622D3E">
            <w:pPr>
              <w:jc w:val="center"/>
              <w:rPr>
                <w:color w:val="000000"/>
                <w:sz w:val="20"/>
                <w:szCs w:val="20"/>
                <w:lang w:val="en-US"/>
              </w:rPr>
            </w:pPr>
            <w:r w:rsidRPr="00194E0D">
              <w:rPr>
                <w:color w:val="000000"/>
                <w:sz w:val="20"/>
                <w:szCs w:val="20"/>
                <w:lang w:val="en-US"/>
              </w:rPr>
              <w:t>34%</w:t>
            </w:r>
          </w:p>
        </w:tc>
      </w:tr>
      <w:tr w:rsidR="00622D3E" w:rsidRPr="00194E0D" w:rsidTr="00640FC8">
        <w:trPr>
          <w:trHeight w:val="282"/>
          <w:jc w:val="center"/>
        </w:trPr>
        <w:tc>
          <w:tcPr>
            <w:tcW w:w="2195" w:type="dxa"/>
            <w:tcBorders>
              <w:top w:val="single" w:sz="4" w:space="0" w:color="auto"/>
              <w:left w:val="nil"/>
              <w:bottom w:val="nil"/>
              <w:right w:val="nil"/>
            </w:tcBorders>
            <w:shd w:val="clear" w:color="auto" w:fill="auto"/>
            <w:vAlign w:val="center"/>
            <w:hideMark/>
          </w:tcPr>
          <w:p w:rsidR="00622D3E" w:rsidRPr="00194E0D" w:rsidRDefault="00622D3E" w:rsidP="00622D3E">
            <w:pPr>
              <w:jc w:val="center"/>
              <w:rPr>
                <w:color w:val="000000"/>
                <w:sz w:val="20"/>
                <w:szCs w:val="20"/>
                <w:lang w:val="en-US"/>
              </w:rPr>
            </w:pPr>
            <w:r w:rsidRPr="00194E0D">
              <w:rPr>
                <w:color w:val="000000"/>
                <w:sz w:val="20"/>
                <w:szCs w:val="20"/>
                <w:lang w:val="en-GB"/>
              </w:rPr>
              <w:t>Upper Quartile</w:t>
            </w:r>
            <w:r>
              <w:rPr>
                <w:color w:val="000000"/>
                <w:sz w:val="20"/>
                <w:szCs w:val="20"/>
                <w:lang w:val="en-GB"/>
              </w:rPr>
              <w:t xml:space="preserve"> 75%</w:t>
            </w:r>
          </w:p>
        </w:tc>
        <w:tc>
          <w:tcPr>
            <w:tcW w:w="1412" w:type="dxa"/>
            <w:tcBorders>
              <w:top w:val="single" w:sz="4" w:space="0" w:color="auto"/>
              <w:left w:val="single" w:sz="4" w:space="0" w:color="auto"/>
              <w:bottom w:val="nil"/>
              <w:right w:val="nil"/>
            </w:tcBorders>
            <w:shd w:val="clear" w:color="auto" w:fill="auto"/>
            <w:noWrap/>
            <w:vAlign w:val="center"/>
            <w:hideMark/>
          </w:tcPr>
          <w:p w:rsidR="00622D3E" w:rsidRPr="00194E0D" w:rsidRDefault="00622D3E" w:rsidP="00622D3E">
            <w:pPr>
              <w:jc w:val="center"/>
              <w:rPr>
                <w:color w:val="000000"/>
                <w:sz w:val="20"/>
                <w:szCs w:val="20"/>
                <w:lang w:val="en-US"/>
              </w:rPr>
            </w:pPr>
            <w:r w:rsidRPr="00194E0D">
              <w:rPr>
                <w:color w:val="000000"/>
                <w:sz w:val="20"/>
                <w:szCs w:val="20"/>
                <w:lang w:val="en-US"/>
              </w:rPr>
              <w:t>7.4</w:t>
            </w:r>
          </w:p>
        </w:tc>
        <w:tc>
          <w:tcPr>
            <w:tcW w:w="1811" w:type="dxa"/>
            <w:tcBorders>
              <w:top w:val="single" w:sz="4" w:space="0" w:color="auto"/>
              <w:left w:val="nil"/>
              <w:bottom w:val="nil"/>
              <w:right w:val="nil"/>
            </w:tcBorders>
            <w:shd w:val="clear" w:color="auto" w:fill="auto"/>
            <w:noWrap/>
            <w:vAlign w:val="center"/>
            <w:hideMark/>
          </w:tcPr>
          <w:p w:rsidR="00622D3E" w:rsidRPr="00194E0D" w:rsidRDefault="00622D3E" w:rsidP="00622D3E">
            <w:pPr>
              <w:jc w:val="center"/>
              <w:rPr>
                <w:color w:val="000000"/>
                <w:sz w:val="20"/>
                <w:szCs w:val="20"/>
                <w:lang w:val="en-US"/>
              </w:rPr>
            </w:pPr>
            <w:r w:rsidRPr="00194E0D">
              <w:rPr>
                <w:color w:val="000000"/>
                <w:sz w:val="20"/>
                <w:szCs w:val="20"/>
                <w:lang w:val="en-US"/>
              </w:rPr>
              <w:t>54%</w:t>
            </w:r>
          </w:p>
        </w:tc>
      </w:tr>
      <w:tr w:rsidR="00622D3E" w:rsidRPr="00194E0D" w:rsidTr="00640FC8">
        <w:trPr>
          <w:trHeight w:val="282"/>
          <w:jc w:val="center"/>
        </w:trPr>
        <w:tc>
          <w:tcPr>
            <w:tcW w:w="2195" w:type="dxa"/>
            <w:tcBorders>
              <w:top w:val="nil"/>
              <w:left w:val="nil"/>
              <w:bottom w:val="nil"/>
              <w:right w:val="nil"/>
            </w:tcBorders>
            <w:shd w:val="clear" w:color="000000" w:fill="EAF1DD"/>
            <w:vAlign w:val="center"/>
            <w:hideMark/>
          </w:tcPr>
          <w:p w:rsidR="00622D3E" w:rsidRPr="00194E0D" w:rsidRDefault="00622D3E" w:rsidP="00622D3E">
            <w:pPr>
              <w:jc w:val="center"/>
              <w:rPr>
                <w:color w:val="000000"/>
                <w:sz w:val="20"/>
                <w:szCs w:val="20"/>
                <w:lang w:val="en-US"/>
              </w:rPr>
            </w:pPr>
            <w:r w:rsidRPr="00194E0D">
              <w:rPr>
                <w:color w:val="000000"/>
                <w:sz w:val="20"/>
                <w:szCs w:val="20"/>
                <w:lang w:val="en-GB"/>
              </w:rPr>
              <w:t>Median</w:t>
            </w:r>
          </w:p>
        </w:tc>
        <w:tc>
          <w:tcPr>
            <w:tcW w:w="1412" w:type="dxa"/>
            <w:tcBorders>
              <w:top w:val="nil"/>
              <w:left w:val="single" w:sz="4" w:space="0" w:color="auto"/>
              <w:bottom w:val="nil"/>
              <w:right w:val="nil"/>
            </w:tcBorders>
            <w:shd w:val="clear" w:color="000000" w:fill="EAF1DD"/>
            <w:noWrap/>
            <w:vAlign w:val="center"/>
            <w:hideMark/>
          </w:tcPr>
          <w:p w:rsidR="00622D3E" w:rsidRPr="00194E0D" w:rsidRDefault="00622D3E" w:rsidP="00622D3E">
            <w:pPr>
              <w:jc w:val="center"/>
              <w:rPr>
                <w:color w:val="000000"/>
                <w:sz w:val="20"/>
                <w:szCs w:val="20"/>
                <w:lang w:val="en-US"/>
              </w:rPr>
            </w:pPr>
            <w:r w:rsidRPr="00194E0D">
              <w:rPr>
                <w:color w:val="000000"/>
                <w:sz w:val="20"/>
                <w:szCs w:val="20"/>
                <w:lang w:val="en-US"/>
              </w:rPr>
              <w:t>4.3</w:t>
            </w:r>
          </w:p>
        </w:tc>
        <w:tc>
          <w:tcPr>
            <w:tcW w:w="1811" w:type="dxa"/>
            <w:tcBorders>
              <w:top w:val="nil"/>
              <w:left w:val="nil"/>
              <w:bottom w:val="nil"/>
              <w:right w:val="nil"/>
            </w:tcBorders>
            <w:shd w:val="clear" w:color="000000" w:fill="EAF1DD"/>
            <w:noWrap/>
            <w:vAlign w:val="center"/>
            <w:hideMark/>
          </w:tcPr>
          <w:p w:rsidR="00622D3E" w:rsidRPr="00194E0D" w:rsidRDefault="00622D3E" w:rsidP="00622D3E">
            <w:pPr>
              <w:jc w:val="center"/>
              <w:rPr>
                <w:color w:val="000000"/>
                <w:sz w:val="20"/>
                <w:szCs w:val="20"/>
                <w:lang w:val="en-US"/>
              </w:rPr>
            </w:pPr>
            <w:r w:rsidRPr="00194E0D">
              <w:rPr>
                <w:color w:val="000000"/>
                <w:sz w:val="20"/>
                <w:szCs w:val="20"/>
                <w:lang w:val="en-US"/>
              </w:rPr>
              <w:t>27%</w:t>
            </w:r>
          </w:p>
        </w:tc>
      </w:tr>
      <w:tr w:rsidR="00622D3E" w:rsidRPr="00194E0D" w:rsidTr="00640FC8">
        <w:trPr>
          <w:trHeight w:val="282"/>
          <w:jc w:val="center"/>
        </w:trPr>
        <w:tc>
          <w:tcPr>
            <w:tcW w:w="2195" w:type="dxa"/>
            <w:tcBorders>
              <w:top w:val="nil"/>
              <w:left w:val="nil"/>
              <w:bottom w:val="single" w:sz="4" w:space="0" w:color="auto"/>
              <w:right w:val="nil"/>
            </w:tcBorders>
            <w:shd w:val="clear" w:color="auto" w:fill="auto"/>
            <w:vAlign w:val="center"/>
            <w:hideMark/>
          </w:tcPr>
          <w:p w:rsidR="00622D3E" w:rsidRPr="00194E0D" w:rsidRDefault="00622D3E" w:rsidP="00622D3E">
            <w:pPr>
              <w:jc w:val="center"/>
              <w:rPr>
                <w:color w:val="000000"/>
                <w:sz w:val="20"/>
                <w:szCs w:val="20"/>
                <w:lang w:val="en-US"/>
              </w:rPr>
            </w:pPr>
            <w:r w:rsidRPr="00194E0D">
              <w:rPr>
                <w:color w:val="000000"/>
                <w:sz w:val="20"/>
                <w:szCs w:val="20"/>
                <w:lang w:val="en-GB"/>
              </w:rPr>
              <w:t>Lower Quartile</w:t>
            </w:r>
            <w:r>
              <w:rPr>
                <w:color w:val="000000"/>
                <w:sz w:val="20"/>
                <w:szCs w:val="20"/>
                <w:lang w:val="en-GB"/>
              </w:rPr>
              <w:t xml:space="preserve"> 25%</w:t>
            </w:r>
          </w:p>
        </w:tc>
        <w:tc>
          <w:tcPr>
            <w:tcW w:w="1412" w:type="dxa"/>
            <w:tcBorders>
              <w:top w:val="nil"/>
              <w:left w:val="single" w:sz="4" w:space="0" w:color="auto"/>
              <w:bottom w:val="single" w:sz="4" w:space="0" w:color="auto"/>
              <w:right w:val="nil"/>
            </w:tcBorders>
            <w:shd w:val="clear" w:color="auto" w:fill="auto"/>
            <w:noWrap/>
            <w:vAlign w:val="center"/>
            <w:hideMark/>
          </w:tcPr>
          <w:p w:rsidR="00622D3E" w:rsidRPr="00194E0D" w:rsidRDefault="00622D3E" w:rsidP="00622D3E">
            <w:pPr>
              <w:jc w:val="center"/>
              <w:rPr>
                <w:color w:val="000000"/>
                <w:sz w:val="20"/>
                <w:szCs w:val="20"/>
                <w:lang w:val="en-US"/>
              </w:rPr>
            </w:pPr>
            <w:r w:rsidRPr="00194E0D">
              <w:rPr>
                <w:color w:val="000000"/>
                <w:sz w:val="20"/>
                <w:szCs w:val="20"/>
                <w:lang w:val="en-US"/>
              </w:rPr>
              <w:t>3.4</w:t>
            </w:r>
          </w:p>
        </w:tc>
        <w:tc>
          <w:tcPr>
            <w:tcW w:w="1811" w:type="dxa"/>
            <w:tcBorders>
              <w:top w:val="nil"/>
              <w:left w:val="nil"/>
              <w:bottom w:val="single" w:sz="4" w:space="0" w:color="auto"/>
              <w:right w:val="nil"/>
            </w:tcBorders>
            <w:shd w:val="clear" w:color="auto" w:fill="auto"/>
            <w:noWrap/>
            <w:vAlign w:val="center"/>
            <w:hideMark/>
          </w:tcPr>
          <w:p w:rsidR="00622D3E" w:rsidRPr="00194E0D" w:rsidRDefault="00622D3E" w:rsidP="00622D3E">
            <w:pPr>
              <w:jc w:val="center"/>
              <w:rPr>
                <w:color w:val="000000"/>
                <w:sz w:val="20"/>
                <w:szCs w:val="20"/>
                <w:lang w:val="en-US"/>
              </w:rPr>
            </w:pPr>
            <w:r w:rsidRPr="00194E0D">
              <w:rPr>
                <w:color w:val="000000"/>
                <w:sz w:val="20"/>
                <w:szCs w:val="20"/>
                <w:lang w:val="en-US"/>
              </w:rPr>
              <w:t>14%</w:t>
            </w:r>
          </w:p>
        </w:tc>
      </w:tr>
      <w:tr w:rsidR="00622D3E" w:rsidRPr="00194E0D" w:rsidTr="00640FC8">
        <w:trPr>
          <w:trHeight w:val="282"/>
          <w:jc w:val="center"/>
        </w:trPr>
        <w:tc>
          <w:tcPr>
            <w:tcW w:w="2195" w:type="dxa"/>
            <w:tcBorders>
              <w:top w:val="nil"/>
              <w:left w:val="nil"/>
              <w:bottom w:val="single" w:sz="4" w:space="0" w:color="auto"/>
              <w:right w:val="nil"/>
            </w:tcBorders>
            <w:shd w:val="clear" w:color="auto" w:fill="auto"/>
            <w:vAlign w:val="center"/>
            <w:hideMark/>
          </w:tcPr>
          <w:p w:rsidR="00622D3E" w:rsidRPr="00194E0D" w:rsidRDefault="00622D3E" w:rsidP="00622D3E">
            <w:pPr>
              <w:jc w:val="center"/>
              <w:rPr>
                <w:color w:val="000000"/>
                <w:sz w:val="20"/>
                <w:szCs w:val="20"/>
                <w:lang w:val="en-US"/>
              </w:rPr>
            </w:pPr>
            <w:r w:rsidRPr="00194E0D">
              <w:rPr>
                <w:color w:val="000000"/>
                <w:sz w:val="20"/>
                <w:szCs w:val="20"/>
                <w:lang w:val="en-GB"/>
              </w:rPr>
              <w:t>Observations</w:t>
            </w:r>
          </w:p>
        </w:tc>
        <w:tc>
          <w:tcPr>
            <w:tcW w:w="1412" w:type="dxa"/>
            <w:tcBorders>
              <w:top w:val="nil"/>
              <w:left w:val="single" w:sz="4" w:space="0" w:color="auto"/>
              <w:bottom w:val="single" w:sz="4" w:space="0" w:color="auto"/>
              <w:right w:val="nil"/>
            </w:tcBorders>
            <w:shd w:val="clear" w:color="auto" w:fill="auto"/>
            <w:noWrap/>
            <w:vAlign w:val="center"/>
            <w:hideMark/>
          </w:tcPr>
          <w:p w:rsidR="00622D3E" w:rsidRPr="00194E0D" w:rsidRDefault="00622D3E" w:rsidP="00614A73">
            <w:pPr>
              <w:jc w:val="center"/>
              <w:rPr>
                <w:color w:val="000000"/>
                <w:sz w:val="20"/>
                <w:szCs w:val="20"/>
                <w:lang w:val="en-US"/>
              </w:rPr>
            </w:pPr>
            <w:r w:rsidRPr="00194E0D">
              <w:rPr>
                <w:color w:val="000000"/>
                <w:sz w:val="20"/>
                <w:szCs w:val="20"/>
                <w:lang w:val="en-US"/>
              </w:rPr>
              <w:t>1</w:t>
            </w:r>
            <w:r w:rsidR="00614A73">
              <w:rPr>
                <w:color w:val="000000"/>
                <w:sz w:val="20"/>
                <w:szCs w:val="20"/>
                <w:lang w:val="en-US"/>
              </w:rPr>
              <w:t>7</w:t>
            </w:r>
          </w:p>
        </w:tc>
        <w:tc>
          <w:tcPr>
            <w:tcW w:w="1811" w:type="dxa"/>
            <w:tcBorders>
              <w:top w:val="nil"/>
              <w:left w:val="nil"/>
              <w:bottom w:val="single" w:sz="4" w:space="0" w:color="auto"/>
              <w:right w:val="nil"/>
            </w:tcBorders>
            <w:shd w:val="clear" w:color="auto" w:fill="auto"/>
            <w:noWrap/>
            <w:vAlign w:val="center"/>
            <w:hideMark/>
          </w:tcPr>
          <w:p w:rsidR="00622D3E" w:rsidRPr="00194E0D" w:rsidRDefault="00622D3E" w:rsidP="00622D3E">
            <w:pPr>
              <w:jc w:val="center"/>
              <w:rPr>
                <w:color w:val="000000"/>
                <w:sz w:val="20"/>
                <w:szCs w:val="20"/>
                <w:lang w:val="en-US"/>
              </w:rPr>
            </w:pPr>
            <w:r w:rsidRPr="00194E0D">
              <w:rPr>
                <w:color w:val="000000"/>
                <w:sz w:val="20"/>
                <w:szCs w:val="20"/>
                <w:lang w:val="en-US"/>
              </w:rPr>
              <w:t>16</w:t>
            </w:r>
          </w:p>
        </w:tc>
      </w:tr>
    </w:tbl>
    <w:p w:rsidR="00622D3E" w:rsidRDefault="00622D3E" w:rsidP="00622D3E"/>
    <w:p w:rsidR="00614A73" w:rsidRDefault="00105242" w:rsidP="00105242">
      <w:r w:rsidRPr="004F3F61">
        <w:t xml:space="preserve">The highest value </w:t>
      </w:r>
      <w:r w:rsidR="00614A73">
        <w:t>for a package of vehicle quality improvements was</w:t>
      </w:r>
      <w:r w:rsidRPr="004F3F61">
        <w:t xml:space="preserve"> estimated by Hensher </w:t>
      </w:r>
      <w:r>
        <w:t xml:space="preserve">in </w:t>
      </w:r>
      <w:r w:rsidRPr="004F3F61">
        <w:t>a 1999 survey of bus users</w:t>
      </w:r>
      <w:r w:rsidR="00614A73">
        <w:t xml:space="preserve">. The </w:t>
      </w:r>
      <w:r w:rsidRPr="004F3F61">
        <w:t xml:space="preserve">package </w:t>
      </w:r>
      <w:r>
        <w:t>of improvements (</w:t>
      </w:r>
      <w:r w:rsidRPr="004F3F61">
        <w:t>wide entry doors, very clean</w:t>
      </w:r>
      <w:r>
        <w:t>,</w:t>
      </w:r>
      <w:r w:rsidRPr="004F3F61">
        <w:t xml:space="preserve"> very smooth buses and very friendly drivers</w:t>
      </w:r>
      <w:r>
        <w:t xml:space="preserve">) </w:t>
      </w:r>
      <w:r w:rsidR="00614A73">
        <w:t xml:space="preserve">was </w:t>
      </w:r>
      <w:r w:rsidR="00B60364">
        <w:t xml:space="preserve">worth </w:t>
      </w:r>
      <w:r w:rsidRPr="004F3F61">
        <w:t>32 minutes or 90% of fare.</w:t>
      </w:r>
      <w:r>
        <w:t xml:space="preserve"> Next highest was an AECOM (11) study which valued a package of new </w:t>
      </w:r>
      <w:r w:rsidR="00B60364">
        <w:t>buses</w:t>
      </w:r>
      <w:r>
        <w:t xml:space="preserve"> with low floors, (air conditioning, trained drivers, on-screen displays, audio announcements, CCTV, leather seats, </w:t>
      </w:r>
      <w:r w:rsidR="00B60364">
        <w:t xml:space="preserve">operating to a </w:t>
      </w:r>
      <w:r>
        <w:t xml:space="preserve">customer charter to </w:t>
      </w:r>
      <w:r w:rsidR="00B60364">
        <w:t xml:space="preserve">be worth </w:t>
      </w:r>
      <w:r>
        <w:t>1</w:t>
      </w:r>
      <w:r w:rsidR="00B60364">
        <w:t>5</w:t>
      </w:r>
      <w:r>
        <w:t xml:space="preserve"> minutes of onboard travel time (27% of fare). </w:t>
      </w:r>
    </w:p>
    <w:p w:rsidR="00614A73" w:rsidRDefault="00614A73" w:rsidP="00105242"/>
    <w:p w:rsidR="007C162D" w:rsidRDefault="00105242" w:rsidP="00105242">
      <w:r>
        <w:t xml:space="preserve">The US study (12) estimated a </w:t>
      </w:r>
      <w:r w:rsidR="007C162D">
        <w:t>‘</w:t>
      </w:r>
      <w:r w:rsidR="00614A73">
        <w:t>premium</w:t>
      </w:r>
      <w:r w:rsidR="007C162D">
        <w:t>’</w:t>
      </w:r>
      <w:r w:rsidR="00614A73">
        <w:t xml:space="preserve"> bus service </w:t>
      </w:r>
      <w:r w:rsidR="007C162D">
        <w:t xml:space="preserve">with </w:t>
      </w:r>
      <w:r>
        <w:t>WIFI, comfort</w:t>
      </w:r>
      <w:r w:rsidR="00614A73">
        <w:t>able</w:t>
      </w:r>
      <w:r>
        <w:t xml:space="preserve"> </w:t>
      </w:r>
      <w:r w:rsidR="00614A73">
        <w:t xml:space="preserve">seats, </w:t>
      </w:r>
      <w:r>
        <w:t xml:space="preserve">temperature control and </w:t>
      </w:r>
      <w:r w:rsidR="00614A73">
        <w:t xml:space="preserve">clean </w:t>
      </w:r>
      <w:r>
        <w:t>vehicle</w:t>
      </w:r>
      <w:r w:rsidR="00614A73">
        <w:t xml:space="preserve">s was worth </w:t>
      </w:r>
      <w:r>
        <w:t xml:space="preserve">3 </w:t>
      </w:r>
      <w:r w:rsidR="007C162D">
        <w:t>to 6</w:t>
      </w:r>
      <w:r>
        <w:t xml:space="preserve"> minutes</w:t>
      </w:r>
      <w:r w:rsidR="00614A73">
        <w:t xml:space="preserve"> </w:t>
      </w:r>
      <w:r w:rsidR="007C162D">
        <w:t xml:space="preserve">of travel time </w:t>
      </w:r>
      <w:r w:rsidR="00614A73">
        <w:t xml:space="preserve">whereas </w:t>
      </w:r>
      <w:r w:rsidR="007C162D">
        <w:t>a similar premium rail service</w:t>
      </w:r>
      <w:r w:rsidR="00614A73">
        <w:t xml:space="preserve"> </w:t>
      </w:r>
      <w:r>
        <w:t xml:space="preserve">was </w:t>
      </w:r>
      <w:r w:rsidR="007C162D">
        <w:t xml:space="preserve">valued at </w:t>
      </w:r>
      <w:r>
        <w:t xml:space="preserve">4.3 minutes plus 0.13 minutes per minute of </w:t>
      </w:r>
      <w:r w:rsidR="007C162D">
        <w:t>train</w:t>
      </w:r>
      <w:r>
        <w:t xml:space="preserve"> time. </w:t>
      </w:r>
    </w:p>
    <w:p w:rsidR="00105242" w:rsidRDefault="00105242" w:rsidP="00105242">
      <w:r>
        <w:lastRenderedPageBreak/>
        <w:t>The SDG London study (9) estimated</w:t>
      </w:r>
      <w:r w:rsidR="00233611">
        <w:t xml:space="preserve"> that travelling by the </w:t>
      </w:r>
      <w:r w:rsidR="007C162D">
        <w:t>‘</w:t>
      </w:r>
      <w:r>
        <w:t>best</w:t>
      </w:r>
      <w:r w:rsidR="007C162D">
        <w:t>’</w:t>
      </w:r>
      <w:r>
        <w:t xml:space="preserve"> </w:t>
      </w:r>
      <w:r w:rsidR="00233611">
        <w:t xml:space="preserve">rather than </w:t>
      </w:r>
      <w:r w:rsidR="007C162D">
        <w:t>‘</w:t>
      </w:r>
      <w:r w:rsidR="00233611">
        <w:t>worst</w:t>
      </w:r>
      <w:r w:rsidR="007C162D">
        <w:t>’</w:t>
      </w:r>
      <w:r w:rsidR="00233611">
        <w:t xml:space="preserve"> vehicle was worth </w:t>
      </w:r>
      <w:r>
        <w:t xml:space="preserve">2.4 minutes </w:t>
      </w:r>
      <w:r w:rsidR="00233611">
        <w:t>for bus</w:t>
      </w:r>
      <w:r w:rsidR="007C162D">
        <w:t>es</w:t>
      </w:r>
      <w:r w:rsidR="00233611">
        <w:t xml:space="preserve"> and 3.6 minutes for </w:t>
      </w:r>
      <w:r w:rsidR="007C162D">
        <w:t>trains</w:t>
      </w:r>
      <w:r>
        <w:t xml:space="preserve">. </w:t>
      </w:r>
    </w:p>
    <w:p w:rsidR="00105242" w:rsidRDefault="00105242" w:rsidP="00622D3E"/>
    <w:p w:rsidR="007C162D" w:rsidRDefault="00622D3E" w:rsidP="00622D3E">
      <w:r>
        <w:t xml:space="preserve">Table </w:t>
      </w:r>
      <w:r w:rsidR="00640FC8">
        <w:t>3</w:t>
      </w:r>
      <w:r>
        <w:t xml:space="preserve"> presents the </w:t>
      </w:r>
      <w:r w:rsidR="007C162D">
        <w:t xml:space="preserve">same analysis but </w:t>
      </w:r>
      <w:r>
        <w:t>for bus stop</w:t>
      </w:r>
      <w:r w:rsidR="007C162D">
        <w:t>s</w:t>
      </w:r>
      <w:r>
        <w:t xml:space="preserve"> </w:t>
      </w:r>
      <w:r w:rsidR="00233611">
        <w:t xml:space="preserve">and train </w:t>
      </w:r>
      <w:r>
        <w:t>station</w:t>
      </w:r>
      <w:r w:rsidR="00233611">
        <w:t xml:space="preserve">s. </w:t>
      </w:r>
      <w:r>
        <w:t xml:space="preserve">It is worth mentioning </w:t>
      </w:r>
      <w:r w:rsidR="00233611">
        <w:t xml:space="preserve">here </w:t>
      </w:r>
      <w:r>
        <w:t xml:space="preserve">that most studies </w:t>
      </w:r>
      <w:r w:rsidR="00233611">
        <w:t xml:space="preserve">did not say </w:t>
      </w:r>
      <w:r>
        <w:t xml:space="preserve">whether the values </w:t>
      </w:r>
      <w:r w:rsidR="00233611">
        <w:t>appl</w:t>
      </w:r>
      <w:r w:rsidR="007C162D">
        <w:t>ied</w:t>
      </w:r>
      <w:r w:rsidR="00233611">
        <w:t xml:space="preserve"> to passengers who </w:t>
      </w:r>
      <w:r>
        <w:t>transfer</w:t>
      </w:r>
      <w:r w:rsidR="00233611">
        <w:t xml:space="preserve">red or alighted at the stop/station as well as </w:t>
      </w:r>
      <w:r w:rsidR="007C162D">
        <w:t xml:space="preserve">to </w:t>
      </w:r>
      <w:r>
        <w:t>boarders</w:t>
      </w:r>
      <w:r w:rsidR="00233611">
        <w:t xml:space="preserve"> (i.e. </w:t>
      </w:r>
      <w:r w:rsidR="007C162D">
        <w:t>the value was some or sort of</w:t>
      </w:r>
      <w:r w:rsidR="00233611">
        <w:t xml:space="preserve"> </w:t>
      </w:r>
      <w:r w:rsidR="007C162D">
        <w:t xml:space="preserve">weighted </w:t>
      </w:r>
      <w:r w:rsidR="00233611">
        <w:t>average)</w:t>
      </w:r>
      <w:r>
        <w:t xml:space="preserve">. </w:t>
      </w:r>
      <w:r w:rsidR="007C162D">
        <w:t>In the absence of any definition, it is presumed that the values are for passengers who boarded their first bus or train at the stop/station. The likelihood is that the values for alighters would be less (probably around a half) since ‘exposure’ is less.</w:t>
      </w:r>
    </w:p>
    <w:p w:rsidR="007C162D" w:rsidRDefault="007C162D" w:rsidP="00622D3E"/>
    <w:p w:rsidR="00622D3E" w:rsidRDefault="00622D3E" w:rsidP="00622D3E">
      <w:r>
        <w:t>Only the 1995 Sydney rail study (2) made reference to the number of stations ‘experienced’ factor</w:t>
      </w:r>
      <w:r w:rsidR="00640FC8">
        <w:t xml:space="preserve">ing the values </w:t>
      </w:r>
      <w:r w:rsidR="007C162D">
        <w:t xml:space="preserve">down </w:t>
      </w:r>
      <w:r w:rsidR="00640FC8">
        <w:t xml:space="preserve">by </w:t>
      </w:r>
      <w:r>
        <w:t>2.1 (</w:t>
      </w:r>
      <w:r w:rsidR="00640FC8">
        <w:t xml:space="preserve">the </w:t>
      </w:r>
      <w:r>
        <w:t>average number of stations per trip)</w:t>
      </w:r>
      <w:r w:rsidR="00640FC8">
        <w:t>.</w:t>
      </w:r>
      <w:r>
        <w:t xml:space="preserve"> The 2004 Sydney study (7) asked passengers about their board station and the Wellington survey (8) referred to a nominated station (which could be the board or </w:t>
      </w:r>
      <w:r w:rsidR="00233611">
        <w:t xml:space="preserve">the </w:t>
      </w:r>
      <w:r>
        <w:t xml:space="preserve">alight station). </w:t>
      </w:r>
    </w:p>
    <w:p w:rsidR="00622D3E" w:rsidRDefault="00622D3E" w:rsidP="00622D3E"/>
    <w:p w:rsidR="00622D3E" w:rsidRDefault="00622D3E" w:rsidP="00622D3E">
      <w:r>
        <w:t xml:space="preserve">As with vehicles, the composition of the stop/station packages varied.  Some included information such as the Hensher </w:t>
      </w:r>
      <w:r w:rsidR="007C162D">
        <w:t xml:space="preserve">study </w:t>
      </w:r>
      <w:r>
        <w:t>(4)</w:t>
      </w:r>
      <w:r w:rsidR="007C162D">
        <w:t xml:space="preserve">. The </w:t>
      </w:r>
      <w:r>
        <w:t xml:space="preserve">US study (12) included personal security whereas most of the other studies </w:t>
      </w:r>
      <w:r w:rsidR="007C162D">
        <w:t xml:space="preserve">considered </w:t>
      </w:r>
      <w:r>
        <w:t>weather protection, seat provision and lighting.</w:t>
      </w:r>
    </w:p>
    <w:p w:rsidR="00622D3E" w:rsidRDefault="00622D3E" w:rsidP="00622D3E"/>
    <w:p w:rsidR="00622D3E" w:rsidRDefault="00622D3E" w:rsidP="00622D3E">
      <w:r>
        <w:t xml:space="preserve">The highest </w:t>
      </w:r>
      <w:r w:rsidR="007C162D">
        <w:t xml:space="preserve">package </w:t>
      </w:r>
      <w:r>
        <w:t xml:space="preserve">value was 44 minutes </w:t>
      </w:r>
      <w:r w:rsidR="007C162D">
        <w:t xml:space="preserve">by the </w:t>
      </w:r>
      <w:r>
        <w:t xml:space="preserve">Wellington </w:t>
      </w:r>
      <w:r w:rsidR="007C162D">
        <w:t xml:space="preserve">Priority Evaluator study </w:t>
      </w:r>
      <w:r>
        <w:t xml:space="preserve">(8). </w:t>
      </w:r>
      <w:r w:rsidR="00233611">
        <w:t xml:space="preserve">As previously mentioned, the </w:t>
      </w:r>
      <w:r>
        <w:t xml:space="preserve">high value </w:t>
      </w:r>
      <w:r w:rsidR="00233611">
        <w:t xml:space="preserve">probably </w:t>
      </w:r>
      <w:r>
        <w:t xml:space="preserve">resulted from focusing attention on station </w:t>
      </w:r>
      <w:r w:rsidR="00233611">
        <w:t>attributes</w:t>
      </w:r>
      <w:r>
        <w:t xml:space="preserve"> and away from </w:t>
      </w:r>
      <w:r w:rsidR="00233611">
        <w:t xml:space="preserve">travel </w:t>
      </w:r>
      <w:r>
        <w:t xml:space="preserve">time </w:t>
      </w:r>
      <w:r w:rsidR="00233611">
        <w:t>(</w:t>
      </w:r>
      <w:r>
        <w:t>included to derive valuations</w:t>
      </w:r>
      <w:r w:rsidR="00233611">
        <w:t>)</w:t>
      </w:r>
      <w:r>
        <w:t>.</w:t>
      </w:r>
      <w:r w:rsidR="00640FC8">
        <w:t xml:space="preserve"> </w:t>
      </w:r>
      <w:r>
        <w:t xml:space="preserve">Next highest was the Norwegian study (13) which valued weather protection and seating </w:t>
      </w:r>
      <w:r w:rsidR="007C162D">
        <w:t>at</w:t>
      </w:r>
      <w:r>
        <w:t xml:space="preserve"> 1</w:t>
      </w:r>
      <w:r w:rsidR="007C162D">
        <w:t>4</w:t>
      </w:r>
      <w:r>
        <w:t xml:space="preserve"> minutes</w:t>
      </w:r>
      <w:r w:rsidR="007C162D">
        <w:t xml:space="preserve"> but which also</w:t>
      </w:r>
      <w:r>
        <w:t xml:space="preserve"> </w:t>
      </w:r>
      <w:r w:rsidR="007C162D">
        <w:t xml:space="preserve">probably </w:t>
      </w:r>
      <w:r>
        <w:t>overestimated the value</w:t>
      </w:r>
      <w:r w:rsidR="007C162D">
        <w:t>s</w:t>
      </w:r>
      <w:r>
        <w:t xml:space="preserve"> </w:t>
      </w:r>
      <w:r w:rsidR="007C162D">
        <w:t>by unduly focussing attention on them.</w:t>
      </w:r>
    </w:p>
    <w:p w:rsidR="00622D3E" w:rsidRDefault="00622D3E" w:rsidP="00622D3E"/>
    <w:p w:rsidR="00622D3E" w:rsidRDefault="00622D3E" w:rsidP="00622D3E">
      <w:r>
        <w:t>The London 2007 survey (10) valued</w:t>
      </w:r>
      <w:r w:rsidRPr="00610AB5">
        <w:t xml:space="preserve"> </w:t>
      </w:r>
      <w:r w:rsidR="00640FC8">
        <w:t xml:space="preserve">‘worst to </w:t>
      </w:r>
      <w:r w:rsidR="00A20C50">
        <w:t xml:space="preserve">best’ </w:t>
      </w:r>
      <w:r w:rsidR="00233611">
        <w:t xml:space="preserve">bus stops </w:t>
      </w:r>
      <w:r w:rsidR="007C162D">
        <w:t>at</w:t>
      </w:r>
      <w:r w:rsidR="00233611">
        <w:t xml:space="preserve"> </w:t>
      </w:r>
      <w:r w:rsidR="007C162D">
        <w:t>1.9</w:t>
      </w:r>
      <w:r>
        <w:t xml:space="preserve"> minutes and </w:t>
      </w:r>
      <w:r w:rsidR="007C162D">
        <w:t xml:space="preserve">3.6 minutes at train </w:t>
      </w:r>
      <w:r w:rsidR="00233611">
        <w:t>stations</w:t>
      </w:r>
      <w:r>
        <w:t>.</w:t>
      </w:r>
      <w:r w:rsidR="00640FC8">
        <w:t xml:space="preserve"> </w:t>
      </w:r>
      <w:r>
        <w:t xml:space="preserve">The Dandenong study (6) which used a Priority Evaluator, valued a package of rail station improvements </w:t>
      </w:r>
      <w:r w:rsidR="00233611">
        <w:t xml:space="preserve">at </w:t>
      </w:r>
      <w:r>
        <w:t>5.4 minutes (91% of the average fare).</w:t>
      </w:r>
    </w:p>
    <w:p w:rsidR="003A5ACC" w:rsidRDefault="003A5ACC" w:rsidP="00622D3E"/>
    <w:p w:rsidR="00622D3E" w:rsidRDefault="00233611" w:rsidP="00622D3E">
      <w:r>
        <w:t>Again the median value of 5.7 minutes is considered more reliable than the mean of 9.8 minutes</w:t>
      </w:r>
      <w:r w:rsidR="007C162D">
        <w:t xml:space="preserve"> </w:t>
      </w:r>
      <w:r w:rsidR="003A5ACC">
        <w:t>which was affected by</w:t>
      </w:r>
      <w:r w:rsidR="007C162D">
        <w:t xml:space="preserve"> high ‘outliers’</w:t>
      </w:r>
      <w:r>
        <w:t>.</w:t>
      </w:r>
      <w:r w:rsidR="00DA2DFF">
        <w:t xml:space="preserve"> </w:t>
      </w:r>
      <w:r w:rsidR="004265AC">
        <w:t xml:space="preserve">There were fewer percentage fare than time based observations (9 versus 12). </w:t>
      </w:r>
      <w:r w:rsidR="003A5ACC">
        <w:t xml:space="preserve">The </w:t>
      </w:r>
      <w:r w:rsidR="00DA2DFF">
        <w:t xml:space="preserve">median </w:t>
      </w:r>
      <w:r w:rsidR="003A5ACC">
        <w:t>estimate was 25</w:t>
      </w:r>
      <w:r w:rsidR="00DA2DFF">
        <w:t>% of fare.</w:t>
      </w:r>
    </w:p>
    <w:p w:rsidR="0083297D" w:rsidRDefault="0083297D" w:rsidP="0083297D">
      <w:pPr>
        <w:pStyle w:val="Title"/>
        <w:spacing w:before="0" w:after="0"/>
      </w:pPr>
    </w:p>
    <w:p w:rsidR="00622D3E" w:rsidRDefault="00622D3E" w:rsidP="0083297D">
      <w:pPr>
        <w:pStyle w:val="Title"/>
        <w:spacing w:before="0" w:after="0"/>
      </w:pPr>
      <w:r>
        <w:t xml:space="preserve">Table </w:t>
      </w:r>
      <w:r w:rsidR="009C1A11">
        <w:t>3</w:t>
      </w:r>
      <w:r>
        <w:t xml:space="preserve">: </w:t>
      </w:r>
      <w:r w:rsidR="00B60364">
        <w:t xml:space="preserve">Value of </w:t>
      </w:r>
      <w:r>
        <w:t>Stop/Station Improvement</w:t>
      </w:r>
      <w:r w:rsidR="00B60364">
        <w:t>s</w:t>
      </w:r>
    </w:p>
    <w:tbl>
      <w:tblPr>
        <w:tblW w:w="5372" w:type="dxa"/>
        <w:jc w:val="center"/>
        <w:tblInd w:w="-234" w:type="dxa"/>
        <w:tblLook w:val="04A0"/>
      </w:tblPr>
      <w:tblGrid>
        <w:gridCol w:w="1985"/>
        <w:gridCol w:w="1530"/>
        <w:gridCol w:w="1857"/>
      </w:tblGrid>
      <w:tr w:rsidR="00622D3E" w:rsidRPr="000D13E4" w:rsidTr="00622D3E">
        <w:trPr>
          <w:trHeight w:val="115"/>
          <w:jc w:val="center"/>
        </w:trPr>
        <w:tc>
          <w:tcPr>
            <w:tcW w:w="1985" w:type="dxa"/>
            <w:tcBorders>
              <w:top w:val="single" w:sz="4" w:space="0" w:color="auto"/>
              <w:left w:val="nil"/>
              <w:bottom w:val="single" w:sz="4" w:space="0" w:color="auto"/>
              <w:right w:val="nil"/>
            </w:tcBorders>
            <w:shd w:val="clear" w:color="000000" w:fill="EAF1DD"/>
            <w:vAlign w:val="center"/>
            <w:hideMark/>
          </w:tcPr>
          <w:p w:rsidR="00622D3E" w:rsidRPr="00000765" w:rsidRDefault="00622D3E" w:rsidP="00622D3E">
            <w:pPr>
              <w:jc w:val="center"/>
              <w:rPr>
                <w:color w:val="000000"/>
                <w:sz w:val="20"/>
                <w:szCs w:val="20"/>
                <w:lang w:val="en-US"/>
              </w:rPr>
            </w:pPr>
            <w:r w:rsidRPr="00000765">
              <w:rPr>
                <w:color w:val="000000"/>
                <w:sz w:val="20"/>
                <w:szCs w:val="20"/>
                <w:lang w:val="en-GB"/>
              </w:rPr>
              <w:t>Statistic</w:t>
            </w:r>
          </w:p>
        </w:tc>
        <w:tc>
          <w:tcPr>
            <w:tcW w:w="1530" w:type="dxa"/>
            <w:tcBorders>
              <w:top w:val="single" w:sz="4" w:space="0" w:color="auto"/>
              <w:left w:val="single" w:sz="4" w:space="0" w:color="auto"/>
              <w:bottom w:val="single" w:sz="4" w:space="0" w:color="auto"/>
              <w:right w:val="nil"/>
            </w:tcBorders>
            <w:shd w:val="clear" w:color="000000" w:fill="EAF1DD"/>
            <w:noWrap/>
            <w:vAlign w:val="center"/>
            <w:hideMark/>
          </w:tcPr>
          <w:p w:rsidR="00622D3E" w:rsidRPr="00000765" w:rsidRDefault="00622D3E" w:rsidP="00622D3E">
            <w:pPr>
              <w:jc w:val="center"/>
              <w:rPr>
                <w:color w:val="000000"/>
                <w:sz w:val="20"/>
                <w:szCs w:val="20"/>
                <w:lang w:val="en-US"/>
              </w:rPr>
            </w:pPr>
            <w:r w:rsidRPr="00000765">
              <w:rPr>
                <w:color w:val="000000"/>
                <w:sz w:val="20"/>
                <w:szCs w:val="20"/>
                <w:lang w:val="en-US"/>
              </w:rPr>
              <w:t xml:space="preserve">IVT Minutes </w:t>
            </w:r>
          </w:p>
        </w:tc>
        <w:tc>
          <w:tcPr>
            <w:tcW w:w="1857" w:type="dxa"/>
            <w:tcBorders>
              <w:top w:val="single" w:sz="4" w:space="0" w:color="auto"/>
              <w:left w:val="single" w:sz="4" w:space="0" w:color="C5D9F1"/>
              <w:bottom w:val="single" w:sz="4" w:space="0" w:color="auto"/>
              <w:right w:val="nil"/>
            </w:tcBorders>
            <w:shd w:val="clear" w:color="000000" w:fill="EAF1DD"/>
            <w:noWrap/>
            <w:vAlign w:val="center"/>
            <w:hideMark/>
          </w:tcPr>
          <w:p w:rsidR="00622D3E" w:rsidRPr="00000765" w:rsidRDefault="00622D3E" w:rsidP="00622D3E">
            <w:pPr>
              <w:jc w:val="center"/>
              <w:rPr>
                <w:color w:val="000000"/>
                <w:sz w:val="20"/>
                <w:szCs w:val="20"/>
                <w:lang w:val="en-US"/>
              </w:rPr>
            </w:pPr>
            <w:r w:rsidRPr="00000765">
              <w:rPr>
                <w:color w:val="000000"/>
                <w:sz w:val="20"/>
                <w:szCs w:val="20"/>
                <w:lang w:val="en-US"/>
              </w:rPr>
              <w:t>Percent of Fare</w:t>
            </w:r>
          </w:p>
        </w:tc>
      </w:tr>
      <w:tr w:rsidR="00622D3E" w:rsidRPr="00BA251D" w:rsidTr="00622D3E">
        <w:trPr>
          <w:trHeight w:val="282"/>
          <w:jc w:val="center"/>
        </w:trPr>
        <w:tc>
          <w:tcPr>
            <w:tcW w:w="1985" w:type="dxa"/>
            <w:tcBorders>
              <w:top w:val="nil"/>
              <w:left w:val="nil"/>
              <w:bottom w:val="single" w:sz="4" w:space="0" w:color="auto"/>
              <w:right w:val="nil"/>
            </w:tcBorders>
            <w:shd w:val="clear" w:color="auto" w:fill="auto"/>
            <w:noWrap/>
            <w:vAlign w:val="center"/>
            <w:hideMark/>
          </w:tcPr>
          <w:p w:rsidR="00622D3E" w:rsidRPr="00BA251D" w:rsidRDefault="00622D3E" w:rsidP="00622D3E">
            <w:pPr>
              <w:jc w:val="center"/>
              <w:rPr>
                <w:color w:val="000000"/>
                <w:sz w:val="20"/>
                <w:szCs w:val="20"/>
                <w:lang w:val="en-US"/>
              </w:rPr>
            </w:pPr>
            <w:r w:rsidRPr="00BA251D">
              <w:rPr>
                <w:color w:val="000000"/>
                <w:sz w:val="20"/>
                <w:szCs w:val="20"/>
                <w:lang w:val="en-US"/>
              </w:rPr>
              <w:t>Mean</w:t>
            </w:r>
          </w:p>
        </w:tc>
        <w:tc>
          <w:tcPr>
            <w:tcW w:w="1530" w:type="dxa"/>
            <w:tcBorders>
              <w:top w:val="nil"/>
              <w:left w:val="single" w:sz="4" w:space="0" w:color="auto"/>
              <w:bottom w:val="single" w:sz="4" w:space="0" w:color="auto"/>
              <w:right w:val="nil"/>
            </w:tcBorders>
            <w:shd w:val="clear" w:color="auto" w:fill="auto"/>
            <w:noWrap/>
            <w:vAlign w:val="center"/>
            <w:hideMark/>
          </w:tcPr>
          <w:p w:rsidR="00622D3E" w:rsidRPr="00BA251D" w:rsidRDefault="00622D3E" w:rsidP="00622D3E">
            <w:pPr>
              <w:jc w:val="center"/>
              <w:rPr>
                <w:color w:val="000000"/>
                <w:sz w:val="20"/>
                <w:szCs w:val="20"/>
                <w:lang w:val="en-US"/>
              </w:rPr>
            </w:pPr>
            <w:r w:rsidRPr="00BA251D">
              <w:rPr>
                <w:color w:val="000000"/>
                <w:sz w:val="20"/>
                <w:szCs w:val="20"/>
                <w:lang w:val="en-US"/>
              </w:rPr>
              <w:t>9.8</w:t>
            </w:r>
          </w:p>
        </w:tc>
        <w:tc>
          <w:tcPr>
            <w:tcW w:w="1857" w:type="dxa"/>
            <w:tcBorders>
              <w:top w:val="nil"/>
              <w:left w:val="single" w:sz="4" w:space="0" w:color="C5D9F1"/>
              <w:bottom w:val="single" w:sz="4" w:space="0" w:color="auto"/>
              <w:right w:val="nil"/>
            </w:tcBorders>
            <w:shd w:val="clear" w:color="auto" w:fill="auto"/>
            <w:noWrap/>
            <w:vAlign w:val="center"/>
            <w:hideMark/>
          </w:tcPr>
          <w:p w:rsidR="00622D3E" w:rsidRPr="00BA251D" w:rsidRDefault="00622D3E" w:rsidP="00622D3E">
            <w:pPr>
              <w:jc w:val="center"/>
              <w:rPr>
                <w:color w:val="000000"/>
                <w:sz w:val="20"/>
                <w:szCs w:val="20"/>
                <w:lang w:val="en-US"/>
              </w:rPr>
            </w:pPr>
            <w:r w:rsidRPr="00BA251D">
              <w:rPr>
                <w:color w:val="000000"/>
                <w:sz w:val="20"/>
                <w:szCs w:val="20"/>
                <w:lang w:val="en-US"/>
              </w:rPr>
              <w:t>41%</w:t>
            </w:r>
          </w:p>
        </w:tc>
      </w:tr>
      <w:tr w:rsidR="00622D3E" w:rsidRPr="00BA251D" w:rsidTr="00622D3E">
        <w:trPr>
          <w:trHeight w:val="282"/>
          <w:jc w:val="center"/>
        </w:trPr>
        <w:tc>
          <w:tcPr>
            <w:tcW w:w="1985" w:type="dxa"/>
            <w:tcBorders>
              <w:top w:val="nil"/>
              <w:left w:val="nil"/>
              <w:bottom w:val="nil"/>
              <w:right w:val="nil"/>
            </w:tcBorders>
            <w:shd w:val="clear" w:color="auto" w:fill="auto"/>
            <w:vAlign w:val="center"/>
            <w:hideMark/>
          </w:tcPr>
          <w:p w:rsidR="00622D3E" w:rsidRPr="00BA251D" w:rsidRDefault="00622D3E" w:rsidP="00622D3E">
            <w:pPr>
              <w:jc w:val="center"/>
              <w:rPr>
                <w:color w:val="000000"/>
                <w:sz w:val="20"/>
                <w:szCs w:val="20"/>
                <w:lang w:val="en-US"/>
              </w:rPr>
            </w:pPr>
            <w:r w:rsidRPr="00BA251D">
              <w:rPr>
                <w:color w:val="000000"/>
                <w:sz w:val="20"/>
                <w:szCs w:val="20"/>
                <w:lang w:val="en-GB"/>
              </w:rPr>
              <w:t>Upper Quartile</w:t>
            </w:r>
            <w:r>
              <w:rPr>
                <w:color w:val="000000"/>
                <w:sz w:val="20"/>
                <w:szCs w:val="20"/>
                <w:lang w:val="en-GB"/>
              </w:rPr>
              <w:t xml:space="preserve"> 75%</w:t>
            </w:r>
          </w:p>
        </w:tc>
        <w:tc>
          <w:tcPr>
            <w:tcW w:w="1530" w:type="dxa"/>
            <w:tcBorders>
              <w:top w:val="nil"/>
              <w:left w:val="single" w:sz="4" w:space="0" w:color="auto"/>
              <w:bottom w:val="nil"/>
              <w:right w:val="nil"/>
            </w:tcBorders>
            <w:shd w:val="clear" w:color="auto" w:fill="auto"/>
            <w:noWrap/>
            <w:vAlign w:val="center"/>
            <w:hideMark/>
          </w:tcPr>
          <w:p w:rsidR="00622D3E" w:rsidRPr="00BA251D" w:rsidRDefault="00622D3E" w:rsidP="00622D3E">
            <w:pPr>
              <w:jc w:val="center"/>
              <w:rPr>
                <w:color w:val="000000"/>
                <w:sz w:val="20"/>
                <w:szCs w:val="20"/>
                <w:lang w:val="en-US"/>
              </w:rPr>
            </w:pPr>
            <w:r w:rsidRPr="00BA251D">
              <w:rPr>
                <w:color w:val="000000"/>
                <w:sz w:val="20"/>
                <w:szCs w:val="20"/>
                <w:lang w:val="en-US"/>
              </w:rPr>
              <w:t>10.7</w:t>
            </w:r>
          </w:p>
        </w:tc>
        <w:tc>
          <w:tcPr>
            <w:tcW w:w="1857" w:type="dxa"/>
            <w:tcBorders>
              <w:top w:val="nil"/>
              <w:left w:val="single" w:sz="4" w:space="0" w:color="C5D9F1"/>
              <w:bottom w:val="nil"/>
              <w:right w:val="nil"/>
            </w:tcBorders>
            <w:shd w:val="clear" w:color="auto" w:fill="auto"/>
            <w:noWrap/>
            <w:vAlign w:val="center"/>
            <w:hideMark/>
          </w:tcPr>
          <w:p w:rsidR="00622D3E" w:rsidRPr="00BA251D" w:rsidRDefault="00622D3E" w:rsidP="00622D3E">
            <w:pPr>
              <w:jc w:val="center"/>
              <w:rPr>
                <w:color w:val="000000"/>
                <w:sz w:val="20"/>
                <w:szCs w:val="20"/>
                <w:lang w:val="en-US"/>
              </w:rPr>
            </w:pPr>
            <w:r w:rsidRPr="00BA251D">
              <w:rPr>
                <w:color w:val="000000"/>
                <w:sz w:val="20"/>
                <w:szCs w:val="20"/>
                <w:lang w:val="en-US"/>
              </w:rPr>
              <w:t>58%</w:t>
            </w:r>
          </w:p>
        </w:tc>
      </w:tr>
      <w:tr w:rsidR="00622D3E" w:rsidRPr="00BA251D" w:rsidTr="00622D3E">
        <w:trPr>
          <w:trHeight w:val="282"/>
          <w:jc w:val="center"/>
        </w:trPr>
        <w:tc>
          <w:tcPr>
            <w:tcW w:w="1985" w:type="dxa"/>
            <w:tcBorders>
              <w:top w:val="nil"/>
              <w:left w:val="nil"/>
              <w:bottom w:val="nil"/>
              <w:right w:val="nil"/>
            </w:tcBorders>
            <w:shd w:val="clear" w:color="000000" w:fill="EAF1DD"/>
            <w:vAlign w:val="center"/>
            <w:hideMark/>
          </w:tcPr>
          <w:p w:rsidR="00622D3E" w:rsidRPr="00BA251D" w:rsidRDefault="00622D3E" w:rsidP="00622D3E">
            <w:pPr>
              <w:jc w:val="center"/>
              <w:rPr>
                <w:color w:val="000000"/>
                <w:sz w:val="20"/>
                <w:szCs w:val="20"/>
                <w:lang w:val="en-US"/>
              </w:rPr>
            </w:pPr>
            <w:r w:rsidRPr="00BA251D">
              <w:rPr>
                <w:color w:val="000000"/>
                <w:sz w:val="20"/>
                <w:szCs w:val="20"/>
                <w:lang w:val="en-GB"/>
              </w:rPr>
              <w:t>Median</w:t>
            </w:r>
          </w:p>
        </w:tc>
        <w:tc>
          <w:tcPr>
            <w:tcW w:w="1530" w:type="dxa"/>
            <w:tcBorders>
              <w:top w:val="nil"/>
              <w:left w:val="single" w:sz="4" w:space="0" w:color="auto"/>
              <w:bottom w:val="nil"/>
              <w:right w:val="nil"/>
            </w:tcBorders>
            <w:shd w:val="clear" w:color="000000" w:fill="EAF1DD"/>
            <w:noWrap/>
            <w:vAlign w:val="center"/>
            <w:hideMark/>
          </w:tcPr>
          <w:p w:rsidR="00622D3E" w:rsidRPr="00BA251D" w:rsidRDefault="00622D3E" w:rsidP="00622D3E">
            <w:pPr>
              <w:jc w:val="center"/>
              <w:rPr>
                <w:color w:val="000000"/>
                <w:sz w:val="20"/>
                <w:szCs w:val="20"/>
                <w:lang w:val="en-US"/>
              </w:rPr>
            </w:pPr>
            <w:r w:rsidRPr="00BA251D">
              <w:rPr>
                <w:color w:val="000000"/>
                <w:sz w:val="20"/>
                <w:szCs w:val="20"/>
                <w:lang w:val="en-US"/>
              </w:rPr>
              <w:t>5.7</w:t>
            </w:r>
          </w:p>
        </w:tc>
        <w:tc>
          <w:tcPr>
            <w:tcW w:w="1857" w:type="dxa"/>
            <w:tcBorders>
              <w:top w:val="nil"/>
              <w:left w:val="single" w:sz="4" w:space="0" w:color="C5D9F1"/>
              <w:bottom w:val="nil"/>
              <w:right w:val="nil"/>
            </w:tcBorders>
            <w:shd w:val="clear" w:color="000000" w:fill="EAF1DD"/>
            <w:noWrap/>
            <w:vAlign w:val="center"/>
            <w:hideMark/>
          </w:tcPr>
          <w:p w:rsidR="00622D3E" w:rsidRPr="00BA251D" w:rsidRDefault="00622D3E" w:rsidP="00622D3E">
            <w:pPr>
              <w:jc w:val="center"/>
              <w:rPr>
                <w:color w:val="000000"/>
                <w:sz w:val="20"/>
                <w:szCs w:val="20"/>
                <w:lang w:val="en-US"/>
              </w:rPr>
            </w:pPr>
            <w:r w:rsidRPr="00BA251D">
              <w:rPr>
                <w:color w:val="000000"/>
                <w:sz w:val="20"/>
                <w:szCs w:val="20"/>
                <w:lang w:val="en-US"/>
              </w:rPr>
              <w:t>25%</w:t>
            </w:r>
          </w:p>
        </w:tc>
      </w:tr>
      <w:tr w:rsidR="00622D3E" w:rsidRPr="00BA251D" w:rsidTr="00622D3E">
        <w:trPr>
          <w:trHeight w:val="282"/>
          <w:jc w:val="center"/>
        </w:trPr>
        <w:tc>
          <w:tcPr>
            <w:tcW w:w="1985" w:type="dxa"/>
            <w:tcBorders>
              <w:top w:val="nil"/>
              <w:left w:val="nil"/>
              <w:bottom w:val="nil"/>
              <w:right w:val="nil"/>
            </w:tcBorders>
            <w:shd w:val="clear" w:color="auto" w:fill="auto"/>
            <w:vAlign w:val="center"/>
            <w:hideMark/>
          </w:tcPr>
          <w:p w:rsidR="00622D3E" w:rsidRPr="00BA251D" w:rsidRDefault="00622D3E" w:rsidP="00622D3E">
            <w:pPr>
              <w:jc w:val="center"/>
              <w:rPr>
                <w:color w:val="000000"/>
                <w:sz w:val="20"/>
                <w:szCs w:val="20"/>
                <w:lang w:val="en-US"/>
              </w:rPr>
            </w:pPr>
            <w:r w:rsidRPr="00BA251D">
              <w:rPr>
                <w:color w:val="000000"/>
                <w:sz w:val="20"/>
                <w:szCs w:val="20"/>
                <w:lang w:val="en-GB"/>
              </w:rPr>
              <w:t>Lower Quartile</w:t>
            </w:r>
            <w:r>
              <w:rPr>
                <w:color w:val="000000"/>
                <w:sz w:val="20"/>
                <w:szCs w:val="20"/>
                <w:lang w:val="en-GB"/>
              </w:rPr>
              <w:t xml:space="preserve"> 25%</w:t>
            </w:r>
          </w:p>
        </w:tc>
        <w:tc>
          <w:tcPr>
            <w:tcW w:w="1530" w:type="dxa"/>
            <w:tcBorders>
              <w:top w:val="nil"/>
              <w:left w:val="single" w:sz="4" w:space="0" w:color="auto"/>
              <w:bottom w:val="nil"/>
              <w:right w:val="nil"/>
            </w:tcBorders>
            <w:shd w:val="clear" w:color="auto" w:fill="auto"/>
            <w:noWrap/>
            <w:vAlign w:val="center"/>
            <w:hideMark/>
          </w:tcPr>
          <w:p w:rsidR="00622D3E" w:rsidRPr="00BA251D" w:rsidRDefault="00622D3E" w:rsidP="00622D3E">
            <w:pPr>
              <w:jc w:val="center"/>
              <w:rPr>
                <w:color w:val="000000"/>
                <w:sz w:val="20"/>
                <w:szCs w:val="20"/>
                <w:lang w:val="en-US"/>
              </w:rPr>
            </w:pPr>
            <w:r w:rsidRPr="00BA251D">
              <w:rPr>
                <w:color w:val="000000"/>
                <w:sz w:val="20"/>
                <w:szCs w:val="20"/>
                <w:lang w:val="en-US"/>
              </w:rPr>
              <w:t>4.2</w:t>
            </w:r>
          </w:p>
        </w:tc>
        <w:tc>
          <w:tcPr>
            <w:tcW w:w="1857" w:type="dxa"/>
            <w:tcBorders>
              <w:top w:val="nil"/>
              <w:left w:val="single" w:sz="4" w:space="0" w:color="C5D9F1"/>
              <w:bottom w:val="nil"/>
              <w:right w:val="nil"/>
            </w:tcBorders>
            <w:shd w:val="clear" w:color="auto" w:fill="auto"/>
            <w:noWrap/>
            <w:vAlign w:val="center"/>
            <w:hideMark/>
          </w:tcPr>
          <w:p w:rsidR="00622D3E" w:rsidRPr="00BA251D" w:rsidRDefault="00622D3E" w:rsidP="00622D3E">
            <w:pPr>
              <w:jc w:val="center"/>
              <w:rPr>
                <w:color w:val="000000"/>
                <w:sz w:val="20"/>
                <w:szCs w:val="20"/>
                <w:lang w:val="en-US"/>
              </w:rPr>
            </w:pPr>
            <w:r w:rsidRPr="00BA251D">
              <w:rPr>
                <w:color w:val="000000"/>
                <w:sz w:val="20"/>
                <w:szCs w:val="20"/>
                <w:lang w:val="en-US"/>
              </w:rPr>
              <w:t>10%</w:t>
            </w:r>
          </w:p>
        </w:tc>
      </w:tr>
      <w:tr w:rsidR="00622D3E" w:rsidRPr="00BA251D" w:rsidTr="00622D3E">
        <w:trPr>
          <w:trHeight w:val="282"/>
          <w:jc w:val="center"/>
        </w:trPr>
        <w:tc>
          <w:tcPr>
            <w:tcW w:w="1985" w:type="dxa"/>
            <w:tcBorders>
              <w:top w:val="single" w:sz="4" w:space="0" w:color="auto"/>
              <w:left w:val="nil"/>
              <w:bottom w:val="single" w:sz="4" w:space="0" w:color="auto"/>
              <w:right w:val="nil"/>
            </w:tcBorders>
            <w:shd w:val="clear" w:color="auto" w:fill="auto"/>
            <w:vAlign w:val="center"/>
            <w:hideMark/>
          </w:tcPr>
          <w:p w:rsidR="00622D3E" w:rsidRPr="00BA251D" w:rsidRDefault="00622D3E" w:rsidP="00622D3E">
            <w:pPr>
              <w:jc w:val="center"/>
              <w:rPr>
                <w:color w:val="000000"/>
                <w:sz w:val="20"/>
                <w:szCs w:val="20"/>
                <w:lang w:val="en-US"/>
              </w:rPr>
            </w:pPr>
            <w:r w:rsidRPr="00BA251D">
              <w:rPr>
                <w:color w:val="000000"/>
                <w:sz w:val="20"/>
                <w:szCs w:val="20"/>
                <w:lang w:val="en-GB"/>
              </w:rPr>
              <w:t>Observations</w:t>
            </w:r>
          </w:p>
        </w:tc>
        <w:tc>
          <w:tcPr>
            <w:tcW w:w="1530" w:type="dxa"/>
            <w:tcBorders>
              <w:top w:val="single" w:sz="4" w:space="0" w:color="auto"/>
              <w:left w:val="single" w:sz="4" w:space="0" w:color="auto"/>
              <w:bottom w:val="single" w:sz="4" w:space="0" w:color="auto"/>
              <w:right w:val="nil"/>
            </w:tcBorders>
            <w:shd w:val="clear" w:color="auto" w:fill="auto"/>
            <w:noWrap/>
            <w:vAlign w:val="center"/>
            <w:hideMark/>
          </w:tcPr>
          <w:p w:rsidR="00622D3E" w:rsidRPr="00BA251D" w:rsidRDefault="00622D3E" w:rsidP="00622D3E">
            <w:pPr>
              <w:jc w:val="center"/>
              <w:rPr>
                <w:color w:val="000000"/>
                <w:sz w:val="20"/>
                <w:szCs w:val="20"/>
                <w:lang w:val="en-US"/>
              </w:rPr>
            </w:pPr>
            <w:r w:rsidRPr="00BA251D">
              <w:rPr>
                <w:color w:val="000000"/>
                <w:sz w:val="20"/>
                <w:szCs w:val="20"/>
                <w:lang w:val="en-US"/>
              </w:rPr>
              <w:t>12</w:t>
            </w:r>
          </w:p>
        </w:tc>
        <w:tc>
          <w:tcPr>
            <w:tcW w:w="1857" w:type="dxa"/>
            <w:tcBorders>
              <w:top w:val="single" w:sz="4" w:space="0" w:color="auto"/>
              <w:left w:val="single" w:sz="4" w:space="0" w:color="C5D9F1"/>
              <w:bottom w:val="single" w:sz="4" w:space="0" w:color="auto"/>
              <w:right w:val="nil"/>
            </w:tcBorders>
            <w:shd w:val="clear" w:color="auto" w:fill="auto"/>
            <w:noWrap/>
            <w:vAlign w:val="center"/>
            <w:hideMark/>
          </w:tcPr>
          <w:p w:rsidR="00622D3E" w:rsidRPr="00BA251D" w:rsidRDefault="00622D3E" w:rsidP="00622D3E">
            <w:pPr>
              <w:jc w:val="center"/>
              <w:rPr>
                <w:color w:val="000000"/>
                <w:sz w:val="20"/>
                <w:szCs w:val="20"/>
                <w:lang w:val="en-US"/>
              </w:rPr>
            </w:pPr>
            <w:r w:rsidRPr="00BA251D">
              <w:rPr>
                <w:color w:val="000000"/>
                <w:sz w:val="20"/>
                <w:szCs w:val="20"/>
                <w:lang w:val="en-US"/>
              </w:rPr>
              <w:t>9</w:t>
            </w:r>
          </w:p>
        </w:tc>
      </w:tr>
    </w:tbl>
    <w:p w:rsidR="00F53AA1" w:rsidRDefault="00F53AA1" w:rsidP="009C1A11"/>
    <w:p w:rsidR="009C1A11" w:rsidRDefault="009C1A11" w:rsidP="009C1A11">
      <w:r>
        <w:t>Of the studies reviewed</w:t>
      </w:r>
      <w:r w:rsidR="00DA2DFF">
        <w:t>,</w:t>
      </w:r>
      <w:r>
        <w:t xml:space="preserve"> the system-wide study of Sydney rail users </w:t>
      </w:r>
      <w:r w:rsidR="00DA2DFF">
        <w:t xml:space="preserve">(7) which </w:t>
      </w:r>
      <w:r>
        <w:t xml:space="preserve">used a rating </w:t>
      </w:r>
      <w:r w:rsidR="00DA2DFF">
        <w:t xml:space="preserve">questionnaire in tandem with </w:t>
      </w:r>
      <w:r>
        <w:t xml:space="preserve">a ‘what if’ questionnaire to derive </w:t>
      </w:r>
      <w:r w:rsidR="00DA2DFF">
        <w:t>values for the rating changes</w:t>
      </w:r>
      <w:r>
        <w:t xml:space="preserve"> was considered the </w:t>
      </w:r>
      <w:r w:rsidR="00DA2DFF">
        <w:t xml:space="preserve">most promising to build on. Most of the other studies </w:t>
      </w:r>
      <w:r>
        <w:t>valu</w:t>
      </w:r>
      <w:r w:rsidR="00DA2DFF">
        <w:t>ed</w:t>
      </w:r>
      <w:r>
        <w:t xml:space="preserve"> individual attributes such as ‘no steps versus one step to board’</w:t>
      </w:r>
      <w:r w:rsidR="00DA2DFF">
        <w:t xml:space="preserve"> then constructed </w:t>
      </w:r>
      <w:r>
        <w:t>‘</w:t>
      </w:r>
      <w:r w:rsidR="00DA2DFF">
        <w:t>p</w:t>
      </w:r>
      <w:r>
        <w:t>ackage’ values by addition. In doing so, the resultant valuations were often large and required downwards adjustment</w:t>
      </w:r>
      <w:r w:rsidR="00DA2DFF">
        <w:t xml:space="preserve"> such as in the SDG London study (9) which capped improvements at 27 pence</w:t>
      </w:r>
      <w:r>
        <w:t xml:space="preserve">.   </w:t>
      </w:r>
    </w:p>
    <w:p w:rsidR="009C1A11" w:rsidRDefault="009C1A11" w:rsidP="009C1A11"/>
    <w:p w:rsidR="00547A7E" w:rsidRDefault="009C1A11" w:rsidP="00547A7E">
      <w:r>
        <w:t xml:space="preserve">Where it was considered that the Sydney study could be improved on was by replacing the ‘what if’ question with a Stated Preference survey </w:t>
      </w:r>
      <w:r w:rsidR="00DA2DFF">
        <w:t xml:space="preserve">of overall vehicle and stop/station quality measured by a </w:t>
      </w:r>
      <w:r>
        <w:t>rating score.</w:t>
      </w:r>
    </w:p>
    <w:p w:rsidR="003E6380" w:rsidRDefault="003E6380">
      <w:pPr>
        <w:jc w:val="left"/>
        <w:rPr>
          <w:rFonts w:eastAsia="Times New Roman"/>
          <w:b/>
          <w:bCs/>
          <w:color w:val="000000"/>
          <w:kern w:val="32"/>
          <w:sz w:val="28"/>
          <w:szCs w:val="32"/>
        </w:rPr>
      </w:pPr>
      <w:r>
        <w:br w:type="page"/>
      </w:r>
    </w:p>
    <w:p w:rsidR="00626276" w:rsidRDefault="00626276" w:rsidP="00626276">
      <w:pPr>
        <w:pStyle w:val="Heading1"/>
      </w:pPr>
      <w:r>
        <w:lastRenderedPageBreak/>
        <w:t>3.</w:t>
      </w:r>
      <w:r>
        <w:tab/>
      </w:r>
      <w:r w:rsidR="00622D3E">
        <w:t>Combined Stated Preference &amp; Rating Approach</w:t>
      </w:r>
    </w:p>
    <w:p w:rsidR="009C1A11" w:rsidRDefault="009C1A11" w:rsidP="009C1A11">
      <w:pPr>
        <w:jc w:val="left"/>
      </w:pPr>
    </w:p>
    <w:p w:rsidR="009C1A11" w:rsidRDefault="00DA2DFF" w:rsidP="003A5ACC">
      <w:pPr>
        <w:jc w:val="left"/>
        <w:rPr>
          <w:lang w:val="en-GB"/>
        </w:rPr>
      </w:pPr>
      <w:r>
        <w:t xml:space="preserve">Figure 1 shows </w:t>
      </w:r>
      <w:r w:rsidR="00B60364">
        <w:t>how the</w:t>
      </w:r>
      <w:r w:rsidR="009C1A11">
        <w:t xml:space="preserve"> Rating and Stated Preference </w:t>
      </w:r>
      <w:r w:rsidR="00B60364">
        <w:t>s</w:t>
      </w:r>
      <w:r w:rsidR="009C1A11">
        <w:t>urvey</w:t>
      </w:r>
      <w:r w:rsidR="00B60364">
        <w:t>s were combined</w:t>
      </w:r>
      <w:r w:rsidR="009C1A11">
        <w:t xml:space="preserve">.  </w:t>
      </w:r>
      <w:r w:rsidR="009C1A11">
        <w:rPr>
          <w:lang w:val="en-GB"/>
        </w:rPr>
        <w:t xml:space="preserve">The rating survey </w:t>
      </w:r>
      <w:r w:rsidR="003A5ACC">
        <w:rPr>
          <w:lang w:val="en-GB"/>
        </w:rPr>
        <w:t>measure</w:t>
      </w:r>
      <w:r w:rsidR="00DC62BF">
        <w:rPr>
          <w:lang w:val="en-GB"/>
        </w:rPr>
        <w:t>d</w:t>
      </w:r>
      <w:r w:rsidR="003A5ACC">
        <w:rPr>
          <w:lang w:val="en-GB"/>
        </w:rPr>
        <w:t xml:space="preserve"> vehicle and stop/station </w:t>
      </w:r>
      <w:r w:rsidR="009C1A11">
        <w:rPr>
          <w:lang w:val="en-GB"/>
        </w:rPr>
        <w:t xml:space="preserve">quality from </w:t>
      </w:r>
      <w:r w:rsidR="003A5ACC">
        <w:rPr>
          <w:lang w:val="en-GB"/>
        </w:rPr>
        <w:t xml:space="preserve">the </w:t>
      </w:r>
      <w:r w:rsidR="009C1A11">
        <w:rPr>
          <w:lang w:val="en-GB"/>
        </w:rPr>
        <w:t>passenger</w:t>
      </w:r>
      <w:r w:rsidR="003A5ACC">
        <w:rPr>
          <w:lang w:val="en-GB"/>
        </w:rPr>
        <w:t>s’</w:t>
      </w:r>
      <w:r w:rsidR="009C1A11">
        <w:rPr>
          <w:lang w:val="en-GB"/>
        </w:rPr>
        <w:t xml:space="preserve"> perspective</w:t>
      </w:r>
      <w:r w:rsidR="003A5ACC">
        <w:rPr>
          <w:lang w:val="en-GB"/>
        </w:rPr>
        <w:t xml:space="preserve"> and b</w:t>
      </w:r>
      <w:r w:rsidR="009C1A11">
        <w:rPr>
          <w:lang w:val="en-GB"/>
        </w:rPr>
        <w:t>y sampl</w:t>
      </w:r>
      <w:r w:rsidR="003A5ACC">
        <w:rPr>
          <w:lang w:val="en-GB"/>
        </w:rPr>
        <w:t>ing</w:t>
      </w:r>
      <w:r w:rsidR="009C1A11">
        <w:rPr>
          <w:lang w:val="en-GB"/>
        </w:rPr>
        <w:t xml:space="preserve"> </w:t>
      </w:r>
      <w:r w:rsidR="001F5309">
        <w:rPr>
          <w:lang w:val="en-GB"/>
        </w:rPr>
        <w:t xml:space="preserve">a wider </w:t>
      </w:r>
      <w:r w:rsidR="009C1A11">
        <w:rPr>
          <w:lang w:val="en-GB"/>
        </w:rPr>
        <w:t>range of buses</w:t>
      </w:r>
      <w:r w:rsidR="001F5309">
        <w:rPr>
          <w:lang w:val="en-GB"/>
        </w:rPr>
        <w:t>,</w:t>
      </w:r>
      <w:r w:rsidR="009C1A11">
        <w:rPr>
          <w:lang w:val="en-GB"/>
        </w:rPr>
        <w:t xml:space="preserve"> trains, bus stops and </w:t>
      </w:r>
      <w:r w:rsidR="003A5ACC">
        <w:rPr>
          <w:lang w:val="en-GB"/>
        </w:rPr>
        <w:t xml:space="preserve">rail </w:t>
      </w:r>
      <w:r w:rsidR="009C1A11">
        <w:rPr>
          <w:lang w:val="en-GB"/>
        </w:rPr>
        <w:t xml:space="preserve">stations in Auckland, Christchurch and Wellington, </w:t>
      </w:r>
      <w:r w:rsidR="00DC62BF">
        <w:rPr>
          <w:lang w:val="en-GB"/>
        </w:rPr>
        <w:t xml:space="preserve">attempted </w:t>
      </w:r>
      <w:r w:rsidR="003A5ACC">
        <w:rPr>
          <w:lang w:val="en-GB"/>
        </w:rPr>
        <w:t xml:space="preserve">to determine </w:t>
      </w:r>
      <w:r w:rsidR="009C1A11">
        <w:rPr>
          <w:lang w:val="en-GB"/>
        </w:rPr>
        <w:t>the relative importance of attributes such as cleanliness, seating and driver friendliness.</w:t>
      </w:r>
      <w:r w:rsidR="003A5ACC">
        <w:rPr>
          <w:lang w:val="en-GB"/>
        </w:rPr>
        <w:t xml:space="preserve"> </w:t>
      </w:r>
      <w:r w:rsidR="00DC62BF">
        <w:rPr>
          <w:lang w:val="en-GB"/>
        </w:rPr>
        <w:t xml:space="preserve">The </w:t>
      </w:r>
      <w:r w:rsidR="003A5ACC">
        <w:rPr>
          <w:lang w:val="en-GB"/>
        </w:rPr>
        <w:t>ratings</w:t>
      </w:r>
      <w:r w:rsidR="001F5309">
        <w:rPr>
          <w:lang w:val="en-GB"/>
        </w:rPr>
        <w:t xml:space="preserve"> </w:t>
      </w:r>
      <w:r w:rsidR="00DC62BF">
        <w:rPr>
          <w:lang w:val="en-GB"/>
        </w:rPr>
        <w:t xml:space="preserve">were linked </w:t>
      </w:r>
      <w:r w:rsidR="009C1A11">
        <w:rPr>
          <w:lang w:val="en-GB"/>
        </w:rPr>
        <w:t xml:space="preserve">to </w:t>
      </w:r>
      <w:r w:rsidR="001F5309">
        <w:rPr>
          <w:lang w:val="en-GB"/>
        </w:rPr>
        <w:t xml:space="preserve">‘objective’ </w:t>
      </w:r>
      <w:r w:rsidR="009C1A11">
        <w:rPr>
          <w:lang w:val="en-GB"/>
        </w:rPr>
        <w:t xml:space="preserve">data </w:t>
      </w:r>
      <w:r w:rsidR="003A5ACC">
        <w:rPr>
          <w:lang w:val="en-GB"/>
        </w:rPr>
        <w:t xml:space="preserve">provided by </w:t>
      </w:r>
      <w:r w:rsidR="00E613C2">
        <w:t xml:space="preserve">Environment Canterbury, Greater Wellington Council and Auckland Transport (AT) on </w:t>
      </w:r>
      <w:r w:rsidR="00DC62BF">
        <w:t xml:space="preserve">the type of </w:t>
      </w:r>
      <w:r w:rsidR="00E613C2">
        <w:t>bus</w:t>
      </w:r>
      <w:r w:rsidR="00DC62BF">
        <w:t>es</w:t>
      </w:r>
      <w:r w:rsidR="00E613C2">
        <w:t xml:space="preserve"> and train</w:t>
      </w:r>
      <w:r w:rsidR="00DC62BF">
        <w:t xml:space="preserve">s surveyed </w:t>
      </w:r>
      <w:r w:rsidR="00E613C2">
        <w:t xml:space="preserve">and the </w:t>
      </w:r>
      <w:r w:rsidR="003E013E">
        <w:t xml:space="preserve">facilities provided at the </w:t>
      </w:r>
      <w:r w:rsidR="00DC62BF">
        <w:t xml:space="preserve">train </w:t>
      </w:r>
      <w:r w:rsidR="00E613C2">
        <w:t>stations</w:t>
      </w:r>
      <w:r w:rsidR="001F5309">
        <w:rPr>
          <w:lang w:val="en-GB"/>
        </w:rPr>
        <w:t>.</w:t>
      </w:r>
    </w:p>
    <w:p w:rsidR="009C1A11" w:rsidRDefault="009C1A11" w:rsidP="009C1A11">
      <w:pPr>
        <w:rPr>
          <w:lang w:val="en-GB"/>
        </w:rPr>
      </w:pPr>
    </w:p>
    <w:p w:rsidR="009C1A11" w:rsidRDefault="009C1A11" w:rsidP="009C1A11">
      <w:pPr>
        <w:rPr>
          <w:lang w:val="en-GB"/>
        </w:rPr>
      </w:pPr>
      <w:r>
        <w:rPr>
          <w:lang w:val="en-GB"/>
        </w:rPr>
        <w:t xml:space="preserve">The Stated Preference </w:t>
      </w:r>
      <w:r w:rsidR="002C2226">
        <w:rPr>
          <w:lang w:val="en-GB"/>
        </w:rPr>
        <w:t xml:space="preserve">questionnaire </w:t>
      </w:r>
      <w:r>
        <w:rPr>
          <w:lang w:val="en-GB"/>
        </w:rPr>
        <w:t>present</w:t>
      </w:r>
      <w:r w:rsidR="001F5309">
        <w:rPr>
          <w:lang w:val="en-GB"/>
        </w:rPr>
        <w:t>ed</w:t>
      </w:r>
      <w:r>
        <w:rPr>
          <w:lang w:val="en-GB"/>
        </w:rPr>
        <w:t xml:space="preserve"> </w:t>
      </w:r>
      <w:r w:rsidR="003A5ACC">
        <w:rPr>
          <w:lang w:val="en-GB"/>
        </w:rPr>
        <w:t xml:space="preserve">a set of pair-wise </w:t>
      </w:r>
      <w:r>
        <w:rPr>
          <w:lang w:val="en-GB"/>
        </w:rPr>
        <w:t>choices</w:t>
      </w:r>
      <w:r w:rsidR="002C2226">
        <w:rPr>
          <w:lang w:val="en-GB"/>
        </w:rPr>
        <w:t xml:space="preserve"> in which vehicle and stop/station quality were varied alongside fare, service frequency and onboard travel time. </w:t>
      </w:r>
      <w:r w:rsidR="00E613C2">
        <w:rPr>
          <w:lang w:val="en-GB"/>
        </w:rPr>
        <w:t>By</w:t>
      </w:r>
      <w:r w:rsidR="005B0CAD">
        <w:rPr>
          <w:lang w:val="en-GB"/>
        </w:rPr>
        <w:t xml:space="preserve"> </w:t>
      </w:r>
      <w:r>
        <w:rPr>
          <w:lang w:val="en-GB"/>
        </w:rPr>
        <w:t>cover</w:t>
      </w:r>
      <w:r w:rsidR="005B0CAD">
        <w:rPr>
          <w:lang w:val="en-GB"/>
        </w:rPr>
        <w:t>ing</w:t>
      </w:r>
      <w:r>
        <w:rPr>
          <w:lang w:val="en-GB"/>
        </w:rPr>
        <w:t xml:space="preserve"> short, medium and long trips </w:t>
      </w:r>
      <w:r w:rsidR="005B0CAD">
        <w:rPr>
          <w:lang w:val="en-GB"/>
        </w:rPr>
        <w:t xml:space="preserve">as well as </w:t>
      </w:r>
      <w:r>
        <w:rPr>
          <w:lang w:val="en-GB"/>
        </w:rPr>
        <w:t xml:space="preserve">low, medium and high frequency </w:t>
      </w:r>
      <w:r w:rsidR="005B0CAD">
        <w:rPr>
          <w:lang w:val="en-GB"/>
        </w:rPr>
        <w:t xml:space="preserve">routes, the study was </w:t>
      </w:r>
      <w:r w:rsidR="00E613C2">
        <w:rPr>
          <w:lang w:val="en-GB"/>
        </w:rPr>
        <w:t xml:space="preserve">also </w:t>
      </w:r>
      <w:r w:rsidR="005B0CAD">
        <w:rPr>
          <w:lang w:val="en-GB"/>
        </w:rPr>
        <w:t>able to</w:t>
      </w:r>
      <w:r>
        <w:rPr>
          <w:lang w:val="en-GB"/>
        </w:rPr>
        <w:t xml:space="preserve"> explore </w:t>
      </w:r>
      <w:r w:rsidR="00E613C2">
        <w:rPr>
          <w:lang w:val="en-GB"/>
        </w:rPr>
        <w:t xml:space="preserve">how the sensitivity to </w:t>
      </w:r>
      <w:r>
        <w:rPr>
          <w:lang w:val="en-GB"/>
        </w:rPr>
        <w:t xml:space="preserve">vehicle quality </w:t>
      </w:r>
      <w:r w:rsidR="00E613C2">
        <w:rPr>
          <w:lang w:val="en-GB"/>
        </w:rPr>
        <w:t xml:space="preserve">varied with trip length </w:t>
      </w:r>
      <w:r>
        <w:rPr>
          <w:lang w:val="en-GB"/>
        </w:rPr>
        <w:t xml:space="preserve">and </w:t>
      </w:r>
      <w:r w:rsidR="00E613C2">
        <w:rPr>
          <w:lang w:val="en-GB"/>
        </w:rPr>
        <w:t xml:space="preserve">how the sensitivity to </w:t>
      </w:r>
      <w:r>
        <w:rPr>
          <w:lang w:val="en-GB"/>
        </w:rPr>
        <w:t>stop</w:t>
      </w:r>
      <w:r w:rsidR="005B0CAD">
        <w:rPr>
          <w:lang w:val="en-GB"/>
        </w:rPr>
        <w:t>/</w:t>
      </w:r>
      <w:r>
        <w:rPr>
          <w:lang w:val="en-GB"/>
        </w:rPr>
        <w:t xml:space="preserve">station quality </w:t>
      </w:r>
      <w:r w:rsidR="00E613C2">
        <w:rPr>
          <w:lang w:val="en-GB"/>
        </w:rPr>
        <w:t xml:space="preserve">varied with </w:t>
      </w:r>
      <w:r>
        <w:rPr>
          <w:lang w:val="en-GB"/>
        </w:rPr>
        <w:t>waiting time.</w:t>
      </w:r>
    </w:p>
    <w:p w:rsidR="0083297D" w:rsidRDefault="0083297D" w:rsidP="0083297D">
      <w:pPr>
        <w:pStyle w:val="Title"/>
        <w:spacing w:before="0" w:after="0"/>
        <w:rPr>
          <w:iCs/>
        </w:rPr>
      </w:pPr>
    </w:p>
    <w:p w:rsidR="009C1A11" w:rsidRPr="0083297D" w:rsidRDefault="009C1A11" w:rsidP="0083297D">
      <w:pPr>
        <w:pStyle w:val="Title"/>
        <w:spacing w:before="0" w:after="0"/>
        <w:rPr>
          <w:iCs/>
        </w:rPr>
      </w:pPr>
      <w:r w:rsidRPr="0083297D">
        <w:rPr>
          <w:iCs/>
        </w:rPr>
        <w:t>Figure 1: Hybrid Rating &amp; Stated Preference Approach</w:t>
      </w:r>
    </w:p>
    <w:p w:rsidR="009C1A11" w:rsidRPr="00EB1DC2" w:rsidRDefault="009C1A11" w:rsidP="009C1A11">
      <w:pPr>
        <w:widowControl w:val="0"/>
        <w:spacing w:before="80" w:after="120"/>
        <w:jc w:val="center"/>
      </w:pPr>
      <w:r>
        <w:rPr>
          <w:noProof/>
          <w:lang w:val="en-US" w:eastAsia="en-US"/>
        </w:rPr>
        <w:drawing>
          <wp:inline distT="0" distB="0" distL="0" distR="0">
            <wp:extent cx="5562600" cy="3238500"/>
            <wp:effectExtent l="1905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562600" cy="3238500"/>
                    </a:xfrm>
                    <a:prstGeom prst="rect">
                      <a:avLst/>
                    </a:prstGeom>
                    <a:noFill/>
                    <a:ln w="9525">
                      <a:noFill/>
                      <a:miter lim="800000"/>
                      <a:headEnd/>
                      <a:tailEnd/>
                    </a:ln>
                  </pic:spPr>
                </pic:pic>
              </a:graphicData>
            </a:graphic>
          </wp:inline>
        </w:drawing>
      </w:r>
    </w:p>
    <w:p w:rsidR="009C1A11" w:rsidRDefault="009C1A11" w:rsidP="009C1A11">
      <w:pPr>
        <w:jc w:val="left"/>
      </w:pPr>
    </w:p>
    <w:p w:rsidR="002C2226" w:rsidRDefault="00E613C2" w:rsidP="009C1A11">
      <w:r>
        <w:t>P</w:t>
      </w:r>
      <w:r w:rsidRPr="00FB2259">
        <w:t xml:space="preserve">ilot </w:t>
      </w:r>
      <w:r>
        <w:t>surveys were undertaken in Wellington between 17</w:t>
      </w:r>
      <w:r w:rsidRPr="006E30FE">
        <w:rPr>
          <w:vertAlign w:val="superscript"/>
        </w:rPr>
        <w:t>th</w:t>
      </w:r>
      <w:r>
        <w:t xml:space="preserve"> October 2012 and 2</w:t>
      </w:r>
      <w:r w:rsidRPr="006E30FE">
        <w:rPr>
          <w:vertAlign w:val="superscript"/>
        </w:rPr>
        <w:t>nd</w:t>
      </w:r>
      <w:r>
        <w:t xml:space="preserve"> November 2012</w:t>
      </w:r>
      <w:r w:rsidR="002C2226">
        <w:t>.  Both interviewer</w:t>
      </w:r>
      <w:r w:rsidR="003E013E">
        <w:t>-led</w:t>
      </w:r>
      <w:r w:rsidR="002C2226">
        <w:t xml:space="preserve"> and self-completion methods were tested. Interviewing on platforms or stations was ruled out since respondents had not yet experienced the quality of the bus or the train. Interviewing on </w:t>
      </w:r>
      <w:r w:rsidR="003E013E">
        <w:t xml:space="preserve">moving </w:t>
      </w:r>
      <w:r w:rsidR="002C2226">
        <w:t xml:space="preserve">buses was found </w:t>
      </w:r>
      <w:r w:rsidR="003E013E">
        <w:t xml:space="preserve">too </w:t>
      </w:r>
      <w:r w:rsidR="002C2226">
        <w:t xml:space="preserve">difficult.  </w:t>
      </w:r>
    </w:p>
    <w:p w:rsidR="00E613C2" w:rsidRDefault="00E613C2" w:rsidP="009C1A11">
      <w:r>
        <w:t xml:space="preserve"> </w:t>
      </w:r>
    </w:p>
    <w:p w:rsidR="009C1A11" w:rsidRDefault="002C2226" w:rsidP="009C1A11">
      <w:r>
        <w:t>S</w:t>
      </w:r>
      <w:r w:rsidR="00C25614">
        <w:t>elf-completion questionnaires handed out and collected onboard buses and trains</w:t>
      </w:r>
      <w:r>
        <w:t xml:space="preserve"> by surveyors worked well especially when interviewers gave a short explanation of the SP exercise. Surveyors</w:t>
      </w:r>
      <w:r w:rsidR="009C1A11">
        <w:t xml:space="preserve"> </w:t>
      </w:r>
      <w:r>
        <w:t xml:space="preserve">also </w:t>
      </w:r>
      <w:r w:rsidR="009C1A11">
        <w:t xml:space="preserve">recorded details of the bus or train, </w:t>
      </w:r>
      <w:r>
        <w:t xml:space="preserve">the </w:t>
      </w:r>
      <w:r w:rsidR="009C1A11">
        <w:t xml:space="preserve">time of </w:t>
      </w:r>
      <w:r>
        <w:t xml:space="preserve">the </w:t>
      </w:r>
      <w:r w:rsidR="009C1A11">
        <w:t>survey and the weather conditions</w:t>
      </w:r>
      <w:r w:rsidR="009C1A11" w:rsidRPr="001C25CB">
        <w:t xml:space="preserve">.  </w:t>
      </w:r>
    </w:p>
    <w:p w:rsidR="009C1A11" w:rsidRDefault="009C1A11" w:rsidP="009C1A11"/>
    <w:p w:rsidR="00C25614" w:rsidRDefault="00815BCE" w:rsidP="00815BCE">
      <w:pPr>
        <w:rPr>
          <w:lang w:val="en-GB"/>
        </w:rPr>
      </w:pPr>
      <w:r>
        <w:t>The</w:t>
      </w:r>
      <w:r w:rsidR="00C25614">
        <w:t xml:space="preserve"> main survey </w:t>
      </w:r>
      <w:r>
        <w:t xml:space="preserve">was </w:t>
      </w:r>
      <w:r w:rsidR="00C25614">
        <w:t xml:space="preserve">undertaken between November 2012 and May 2013. Altogether </w:t>
      </w:r>
      <w:r w:rsidR="009C1A11">
        <w:t xml:space="preserve">12,557 </w:t>
      </w:r>
      <w:r>
        <w:t xml:space="preserve">completed </w:t>
      </w:r>
      <w:r w:rsidR="009C1A11">
        <w:t xml:space="preserve">questionnaires </w:t>
      </w:r>
      <w:r>
        <w:t xml:space="preserve">were returned </w:t>
      </w:r>
      <w:r w:rsidR="009C1A11">
        <w:t xml:space="preserve">comprising 7,201 (57%) </w:t>
      </w:r>
      <w:r>
        <w:t>r</w:t>
      </w:r>
      <w:r w:rsidR="009C1A11">
        <w:t xml:space="preserve">ating and 5,356 </w:t>
      </w:r>
      <w:r w:rsidR="009C1A11">
        <w:lastRenderedPageBreak/>
        <w:t>SP (43%)</w:t>
      </w:r>
      <w:r>
        <w:t>.</w:t>
      </w:r>
      <w:r w:rsidR="003E013E">
        <w:rPr>
          <w:rStyle w:val="FootnoteReference"/>
        </w:rPr>
        <w:footnoteReference w:id="2"/>
      </w:r>
      <w:r w:rsidR="009C1A11">
        <w:t xml:space="preserve"> </w:t>
      </w:r>
      <w:r w:rsidR="00BB683A">
        <w:t xml:space="preserve">A total of </w:t>
      </w:r>
      <w:r w:rsidR="009C1A11">
        <w:t xml:space="preserve">1,082 different bus and train services (individual trips) </w:t>
      </w:r>
      <w:r>
        <w:t xml:space="preserve">were </w:t>
      </w:r>
      <w:r w:rsidR="009C1A11">
        <w:t>surveyed</w:t>
      </w:r>
      <w:r>
        <w:t xml:space="preserve"> </w:t>
      </w:r>
      <w:r w:rsidR="00BB683A">
        <w:t xml:space="preserve">covering </w:t>
      </w:r>
      <w:r>
        <w:t xml:space="preserve">198 bus routes and 7 rail lines provided by </w:t>
      </w:r>
      <w:r w:rsidR="00C25614">
        <w:rPr>
          <w:lang w:val="en-GB"/>
        </w:rPr>
        <w:t xml:space="preserve">fifteen </w:t>
      </w:r>
      <w:r>
        <w:rPr>
          <w:lang w:val="en-GB"/>
        </w:rPr>
        <w:t xml:space="preserve">operators </w:t>
      </w:r>
      <w:r w:rsidR="00192718">
        <w:rPr>
          <w:lang w:val="en-GB"/>
        </w:rPr>
        <w:t>(13</w:t>
      </w:r>
      <w:r w:rsidR="00C25614">
        <w:rPr>
          <w:lang w:val="en-GB"/>
        </w:rPr>
        <w:t xml:space="preserve"> bus and </w:t>
      </w:r>
      <w:r w:rsidR="00192718">
        <w:rPr>
          <w:lang w:val="en-GB"/>
        </w:rPr>
        <w:t>2</w:t>
      </w:r>
      <w:r w:rsidR="00C25614">
        <w:rPr>
          <w:lang w:val="en-GB"/>
        </w:rPr>
        <w:t xml:space="preserve"> rail</w:t>
      </w:r>
      <w:r w:rsidR="00192718">
        <w:rPr>
          <w:lang w:val="en-GB"/>
        </w:rPr>
        <w:t>)</w:t>
      </w:r>
      <w:r w:rsidR="00C25614">
        <w:rPr>
          <w:lang w:val="en-GB"/>
        </w:rPr>
        <w:t xml:space="preserve">. </w:t>
      </w:r>
    </w:p>
    <w:p w:rsidR="00BB683A" w:rsidRDefault="00BB683A" w:rsidP="00815BCE">
      <w:pPr>
        <w:rPr>
          <w:lang w:val="en-GB"/>
        </w:rPr>
      </w:pPr>
    </w:p>
    <w:p w:rsidR="00BB683A" w:rsidRDefault="00BB683A" w:rsidP="00815BCE">
      <w:pPr>
        <w:rPr>
          <w:lang w:val="en-GB"/>
        </w:rPr>
      </w:pPr>
      <w:r>
        <w:rPr>
          <w:lang w:val="en-GB"/>
        </w:rPr>
        <w:t xml:space="preserve">The sample was more than three times the original target, the large size attributable to the cost-effectiveness of a self-completion questionnaire versus an interview led survey. </w:t>
      </w:r>
    </w:p>
    <w:p w:rsidR="0083297D" w:rsidRDefault="0083297D" w:rsidP="0083297D">
      <w:pPr>
        <w:pStyle w:val="Title"/>
        <w:spacing w:before="0" w:after="0"/>
      </w:pPr>
    </w:p>
    <w:p w:rsidR="009C1A11" w:rsidRDefault="009C1A11" w:rsidP="0083297D">
      <w:pPr>
        <w:pStyle w:val="Title"/>
        <w:spacing w:before="0" w:after="0"/>
      </w:pPr>
      <w:r w:rsidRPr="00C206B9">
        <w:t xml:space="preserve">Table </w:t>
      </w:r>
      <w:r w:rsidR="00C87BE1">
        <w:t>4</w:t>
      </w:r>
      <w:r w:rsidRPr="00C206B9">
        <w:t xml:space="preserve">: </w:t>
      </w:r>
      <w:r>
        <w:t>Questionnaires Completed</w:t>
      </w:r>
    </w:p>
    <w:tbl>
      <w:tblPr>
        <w:tblW w:w="0" w:type="auto"/>
        <w:jc w:val="center"/>
        <w:tblLook w:val="04A0"/>
      </w:tblPr>
      <w:tblGrid>
        <w:gridCol w:w="1633"/>
        <w:gridCol w:w="1228"/>
        <w:gridCol w:w="1058"/>
        <w:gridCol w:w="958"/>
        <w:gridCol w:w="1619"/>
      </w:tblGrid>
      <w:tr w:rsidR="005B0CAD" w:rsidRPr="00CE5D03" w:rsidTr="0095065C">
        <w:trPr>
          <w:trHeight w:val="216"/>
          <w:jc w:val="center"/>
        </w:trPr>
        <w:tc>
          <w:tcPr>
            <w:tcW w:w="1631" w:type="dxa"/>
            <w:vMerge w:val="restart"/>
            <w:tcBorders>
              <w:top w:val="single" w:sz="4" w:space="0" w:color="auto"/>
              <w:left w:val="nil"/>
              <w:right w:val="nil"/>
            </w:tcBorders>
            <w:shd w:val="clear" w:color="000000" w:fill="EAF1DD"/>
            <w:noWrap/>
            <w:vAlign w:val="center"/>
            <w:hideMark/>
          </w:tcPr>
          <w:p w:rsidR="005B0CAD" w:rsidRPr="005B0CAD" w:rsidRDefault="005B0CAD" w:rsidP="005B0CAD">
            <w:pPr>
              <w:jc w:val="center"/>
              <w:rPr>
                <w:color w:val="000000"/>
                <w:sz w:val="18"/>
                <w:szCs w:val="18"/>
                <w:lang w:val="en-US"/>
              </w:rPr>
            </w:pPr>
            <w:r>
              <w:rPr>
                <w:color w:val="000000"/>
                <w:sz w:val="18"/>
                <w:szCs w:val="18"/>
                <w:lang w:val="en-US"/>
              </w:rPr>
              <w:t>S</w:t>
            </w:r>
            <w:r w:rsidRPr="005B0CAD">
              <w:rPr>
                <w:color w:val="000000"/>
                <w:sz w:val="18"/>
                <w:szCs w:val="18"/>
                <w:lang w:val="en-US"/>
              </w:rPr>
              <w:t>urvey</w:t>
            </w:r>
          </w:p>
        </w:tc>
        <w:tc>
          <w:tcPr>
            <w:tcW w:w="0" w:type="auto"/>
            <w:gridSpan w:val="3"/>
            <w:tcBorders>
              <w:top w:val="single" w:sz="4" w:space="0" w:color="auto"/>
              <w:left w:val="single" w:sz="4" w:space="0" w:color="auto"/>
              <w:bottom w:val="nil"/>
              <w:right w:val="single" w:sz="4" w:space="0" w:color="000000"/>
            </w:tcBorders>
            <w:shd w:val="clear" w:color="000000" w:fill="EAF1DD"/>
            <w:noWrap/>
            <w:vAlign w:val="center"/>
            <w:hideMark/>
          </w:tcPr>
          <w:p w:rsidR="005B0CAD" w:rsidRPr="005B0CAD" w:rsidRDefault="005B0CAD" w:rsidP="0095065C">
            <w:pPr>
              <w:jc w:val="center"/>
              <w:rPr>
                <w:color w:val="000000"/>
                <w:sz w:val="18"/>
                <w:szCs w:val="18"/>
                <w:lang w:val="en-US"/>
              </w:rPr>
            </w:pPr>
            <w:r w:rsidRPr="005B0CAD">
              <w:rPr>
                <w:color w:val="000000"/>
                <w:sz w:val="18"/>
                <w:szCs w:val="18"/>
                <w:lang w:val="en-US"/>
              </w:rPr>
              <w:t>Completed Questionnaires</w:t>
            </w:r>
          </w:p>
        </w:tc>
        <w:tc>
          <w:tcPr>
            <w:tcW w:w="1618" w:type="dxa"/>
            <w:vMerge w:val="restart"/>
            <w:tcBorders>
              <w:top w:val="single" w:sz="4" w:space="0" w:color="auto"/>
              <w:left w:val="nil"/>
              <w:right w:val="nil"/>
            </w:tcBorders>
            <w:shd w:val="clear" w:color="000000" w:fill="EAF1DD"/>
            <w:noWrap/>
            <w:vAlign w:val="center"/>
            <w:hideMark/>
          </w:tcPr>
          <w:p w:rsidR="005B0CAD" w:rsidRPr="005B0CAD" w:rsidRDefault="005B0CAD" w:rsidP="005B0CAD">
            <w:pPr>
              <w:jc w:val="center"/>
              <w:rPr>
                <w:color w:val="000000"/>
                <w:sz w:val="18"/>
                <w:szCs w:val="18"/>
                <w:lang w:val="en-US"/>
              </w:rPr>
            </w:pPr>
            <w:r w:rsidRPr="005B0CAD">
              <w:rPr>
                <w:color w:val="000000"/>
                <w:sz w:val="18"/>
                <w:szCs w:val="18"/>
                <w:lang w:val="en-US"/>
              </w:rPr>
              <w:t>Total</w:t>
            </w:r>
          </w:p>
        </w:tc>
      </w:tr>
      <w:tr w:rsidR="005B0CAD" w:rsidRPr="00CE5D03" w:rsidTr="0095065C">
        <w:trPr>
          <w:trHeight w:val="216"/>
          <w:jc w:val="center"/>
        </w:trPr>
        <w:tc>
          <w:tcPr>
            <w:tcW w:w="1631" w:type="dxa"/>
            <w:vMerge/>
            <w:tcBorders>
              <w:left w:val="nil"/>
              <w:bottom w:val="single" w:sz="4" w:space="0" w:color="auto"/>
              <w:right w:val="nil"/>
            </w:tcBorders>
            <w:shd w:val="clear" w:color="000000" w:fill="EAF1DD"/>
            <w:hideMark/>
          </w:tcPr>
          <w:p w:rsidR="005B0CAD" w:rsidRPr="005B0CAD" w:rsidRDefault="005B0CAD" w:rsidP="00412587">
            <w:pPr>
              <w:jc w:val="center"/>
              <w:rPr>
                <w:color w:val="000000"/>
                <w:sz w:val="18"/>
                <w:szCs w:val="18"/>
                <w:lang w:val="en-US"/>
              </w:rPr>
            </w:pPr>
          </w:p>
        </w:tc>
        <w:tc>
          <w:tcPr>
            <w:tcW w:w="0" w:type="auto"/>
            <w:tcBorders>
              <w:top w:val="nil"/>
              <w:left w:val="single" w:sz="4" w:space="0" w:color="auto"/>
              <w:bottom w:val="single" w:sz="4" w:space="0" w:color="auto"/>
              <w:right w:val="single" w:sz="4" w:space="0" w:color="DBE5F1"/>
            </w:tcBorders>
            <w:shd w:val="clear" w:color="000000" w:fill="EAF1DD"/>
            <w:vAlign w:val="center"/>
            <w:hideMark/>
          </w:tcPr>
          <w:p w:rsidR="005B0CAD" w:rsidRPr="005B0CAD" w:rsidRDefault="005B0CAD" w:rsidP="0095065C">
            <w:pPr>
              <w:jc w:val="center"/>
              <w:rPr>
                <w:color w:val="000000"/>
                <w:sz w:val="18"/>
                <w:szCs w:val="18"/>
                <w:lang w:val="en-US"/>
              </w:rPr>
            </w:pPr>
            <w:r w:rsidRPr="005B0CAD">
              <w:rPr>
                <w:color w:val="000000"/>
                <w:sz w:val="18"/>
                <w:szCs w:val="18"/>
                <w:lang w:val="en-US"/>
              </w:rPr>
              <w:t>Christchurch</w:t>
            </w:r>
          </w:p>
        </w:tc>
        <w:tc>
          <w:tcPr>
            <w:tcW w:w="0" w:type="auto"/>
            <w:tcBorders>
              <w:top w:val="nil"/>
              <w:left w:val="nil"/>
              <w:bottom w:val="single" w:sz="4" w:space="0" w:color="auto"/>
              <w:right w:val="single" w:sz="4" w:space="0" w:color="DBE5F1"/>
            </w:tcBorders>
            <w:shd w:val="clear" w:color="000000" w:fill="EAF1DD"/>
            <w:vAlign w:val="center"/>
            <w:hideMark/>
          </w:tcPr>
          <w:p w:rsidR="005B0CAD" w:rsidRPr="005B0CAD" w:rsidRDefault="005B0CAD" w:rsidP="0095065C">
            <w:pPr>
              <w:jc w:val="center"/>
              <w:rPr>
                <w:color w:val="000000"/>
                <w:sz w:val="18"/>
                <w:szCs w:val="18"/>
                <w:lang w:val="en-US"/>
              </w:rPr>
            </w:pPr>
            <w:r w:rsidRPr="005B0CAD">
              <w:rPr>
                <w:color w:val="000000"/>
                <w:sz w:val="18"/>
                <w:szCs w:val="18"/>
                <w:lang w:val="en-US"/>
              </w:rPr>
              <w:t>Wellington</w:t>
            </w:r>
          </w:p>
        </w:tc>
        <w:tc>
          <w:tcPr>
            <w:tcW w:w="0" w:type="auto"/>
            <w:tcBorders>
              <w:top w:val="nil"/>
              <w:left w:val="nil"/>
              <w:bottom w:val="single" w:sz="4" w:space="0" w:color="auto"/>
              <w:right w:val="single" w:sz="4" w:space="0" w:color="auto"/>
            </w:tcBorders>
            <w:shd w:val="clear" w:color="000000" w:fill="EAF1DD"/>
            <w:vAlign w:val="center"/>
            <w:hideMark/>
          </w:tcPr>
          <w:p w:rsidR="005B0CAD" w:rsidRPr="005B0CAD" w:rsidRDefault="005B0CAD" w:rsidP="0095065C">
            <w:pPr>
              <w:jc w:val="center"/>
              <w:rPr>
                <w:color w:val="000000"/>
                <w:sz w:val="18"/>
                <w:szCs w:val="18"/>
                <w:lang w:val="en-US"/>
              </w:rPr>
            </w:pPr>
            <w:r w:rsidRPr="005B0CAD">
              <w:rPr>
                <w:color w:val="000000"/>
                <w:sz w:val="18"/>
                <w:szCs w:val="18"/>
                <w:lang w:val="en-US"/>
              </w:rPr>
              <w:t>Auckland</w:t>
            </w:r>
          </w:p>
        </w:tc>
        <w:tc>
          <w:tcPr>
            <w:tcW w:w="1618" w:type="dxa"/>
            <w:vMerge/>
            <w:tcBorders>
              <w:left w:val="nil"/>
              <w:bottom w:val="single" w:sz="4" w:space="0" w:color="auto"/>
              <w:right w:val="nil"/>
            </w:tcBorders>
            <w:shd w:val="clear" w:color="000000" w:fill="EAF1DD"/>
            <w:hideMark/>
          </w:tcPr>
          <w:p w:rsidR="005B0CAD" w:rsidRPr="005B0CAD" w:rsidRDefault="005B0CAD" w:rsidP="00412587">
            <w:pPr>
              <w:jc w:val="center"/>
              <w:rPr>
                <w:color w:val="000000"/>
                <w:sz w:val="18"/>
                <w:szCs w:val="18"/>
                <w:lang w:val="en-US"/>
              </w:rPr>
            </w:pPr>
          </w:p>
        </w:tc>
      </w:tr>
      <w:tr w:rsidR="005B0CAD" w:rsidRPr="00CE5D03" w:rsidTr="0095065C">
        <w:trPr>
          <w:trHeight w:val="216"/>
          <w:jc w:val="center"/>
        </w:trPr>
        <w:tc>
          <w:tcPr>
            <w:tcW w:w="1631" w:type="dxa"/>
            <w:tcBorders>
              <w:top w:val="nil"/>
              <w:left w:val="nil"/>
              <w:bottom w:val="single" w:sz="4" w:space="0" w:color="DBE5F1"/>
              <w:right w:val="nil"/>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Rating</w:t>
            </w:r>
          </w:p>
        </w:tc>
        <w:tc>
          <w:tcPr>
            <w:tcW w:w="0" w:type="auto"/>
            <w:tcBorders>
              <w:top w:val="nil"/>
              <w:left w:val="single" w:sz="4" w:space="0" w:color="000000"/>
              <w:bottom w:val="single" w:sz="4" w:space="0" w:color="DBE5F1"/>
              <w:right w:val="single" w:sz="4" w:space="0" w:color="DBE5F1"/>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595</w:t>
            </w:r>
          </w:p>
        </w:tc>
        <w:tc>
          <w:tcPr>
            <w:tcW w:w="0" w:type="auto"/>
            <w:tcBorders>
              <w:top w:val="nil"/>
              <w:left w:val="nil"/>
              <w:bottom w:val="single" w:sz="4" w:space="0" w:color="DBE5F1"/>
              <w:right w:val="single" w:sz="4" w:space="0" w:color="DBE5F1"/>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3,575</w:t>
            </w:r>
          </w:p>
        </w:tc>
        <w:tc>
          <w:tcPr>
            <w:tcW w:w="0" w:type="auto"/>
            <w:tcBorders>
              <w:top w:val="nil"/>
              <w:left w:val="nil"/>
              <w:bottom w:val="single" w:sz="4" w:space="0" w:color="DBE5F1"/>
              <w:right w:val="single" w:sz="4" w:space="0" w:color="000000"/>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3,031</w:t>
            </w:r>
          </w:p>
        </w:tc>
        <w:tc>
          <w:tcPr>
            <w:tcW w:w="1618" w:type="dxa"/>
            <w:tcBorders>
              <w:top w:val="nil"/>
              <w:left w:val="nil"/>
              <w:bottom w:val="single" w:sz="4" w:space="0" w:color="DBE5F1"/>
              <w:right w:val="single" w:sz="4" w:space="0" w:color="DBE5F1"/>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7,201</w:t>
            </w:r>
          </w:p>
        </w:tc>
      </w:tr>
      <w:tr w:rsidR="005B0CAD" w:rsidRPr="00CE5D03" w:rsidTr="0095065C">
        <w:trPr>
          <w:trHeight w:val="216"/>
          <w:jc w:val="center"/>
        </w:trPr>
        <w:tc>
          <w:tcPr>
            <w:tcW w:w="1631" w:type="dxa"/>
            <w:tcBorders>
              <w:top w:val="nil"/>
              <w:left w:val="nil"/>
              <w:bottom w:val="single" w:sz="4" w:space="0" w:color="auto"/>
              <w:right w:val="nil"/>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SP</w:t>
            </w:r>
          </w:p>
        </w:tc>
        <w:tc>
          <w:tcPr>
            <w:tcW w:w="0" w:type="auto"/>
            <w:tcBorders>
              <w:top w:val="nil"/>
              <w:left w:val="single" w:sz="4" w:space="0" w:color="000000"/>
              <w:bottom w:val="single" w:sz="4" w:space="0" w:color="auto"/>
              <w:right w:val="single" w:sz="4" w:space="0" w:color="DBE5F1"/>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790</w:t>
            </w:r>
          </w:p>
        </w:tc>
        <w:tc>
          <w:tcPr>
            <w:tcW w:w="0" w:type="auto"/>
            <w:tcBorders>
              <w:top w:val="nil"/>
              <w:left w:val="nil"/>
              <w:bottom w:val="single" w:sz="4" w:space="0" w:color="auto"/>
              <w:right w:val="single" w:sz="4" w:space="0" w:color="DBE5F1"/>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2,326</w:t>
            </w:r>
          </w:p>
        </w:tc>
        <w:tc>
          <w:tcPr>
            <w:tcW w:w="0" w:type="auto"/>
            <w:tcBorders>
              <w:top w:val="nil"/>
              <w:left w:val="nil"/>
              <w:bottom w:val="single" w:sz="4" w:space="0" w:color="auto"/>
              <w:right w:val="single" w:sz="4" w:space="0" w:color="000000"/>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2,240</w:t>
            </w:r>
          </w:p>
        </w:tc>
        <w:tc>
          <w:tcPr>
            <w:tcW w:w="1618" w:type="dxa"/>
            <w:tcBorders>
              <w:top w:val="nil"/>
              <w:left w:val="nil"/>
              <w:bottom w:val="single" w:sz="4" w:space="0" w:color="auto"/>
              <w:right w:val="single" w:sz="4" w:space="0" w:color="DBE5F1"/>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5,356</w:t>
            </w:r>
          </w:p>
        </w:tc>
      </w:tr>
      <w:tr w:rsidR="005B0CAD" w:rsidRPr="00CE5D03" w:rsidTr="0095065C">
        <w:trPr>
          <w:trHeight w:val="216"/>
          <w:jc w:val="center"/>
        </w:trPr>
        <w:tc>
          <w:tcPr>
            <w:tcW w:w="1631" w:type="dxa"/>
            <w:tcBorders>
              <w:top w:val="nil"/>
              <w:left w:val="nil"/>
              <w:bottom w:val="single" w:sz="4" w:space="0" w:color="auto"/>
              <w:right w:val="nil"/>
            </w:tcBorders>
            <w:shd w:val="clear" w:color="000000" w:fill="EAF1DD"/>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Total</w:t>
            </w:r>
          </w:p>
        </w:tc>
        <w:tc>
          <w:tcPr>
            <w:tcW w:w="0" w:type="auto"/>
            <w:tcBorders>
              <w:top w:val="nil"/>
              <w:left w:val="single" w:sz="4" w:space="0" w:color="000000"/>
              <w:bottom w:val="single" w:sz="4" w:space="0" w:color="auto"/>
              <w:right w:val="single" w:sz="4" w:space="0" w:color="DBE5F1"/>
            </w:tcBorders>
            <w:shd w:val="clear" w:color="000000" w:fill="EAF1DD"/>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1,385</w:t>
            </w:r>
          </w:p>
        </w:tc>
        <w:tc>
          <w:tcPr>
            <w:tcW w:w="0" w:type="auto"/>
            <w:tcBorders>
              <w:top w:val="nil"/>
              <w:left w:val="nil"/>
              <w:bottom w:val="single" w:sz="4" w:space="0" w:color="auto"/>
              <w:right w:val="single" w:sz="4" w:space="0" w:color="DBE5F1"/>
            </w:tcBorders>
            <w:shd w:val="clear" w:color="000000" w:fill="EAF1DD"/>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5,901</w:t>
            </w:r>
          </w:p>
        </w:tc>
        <w:tc>
          <w:tcPr>
            <w:tcW w:w="0" w:type="auto"/>
            <w:tcBorders>
              <w:top w:val="nil"/>
              <w:left w:val="nil"/>
              <w:bottom w:val="single" w:sz="4" w:space="0" w:color="auto"/>
              <w:right w:val="single" w:sz="4" w:space="0" w:color="000000"/>
            </w:tcBorders>
            <w:shd w:val="clear" w:color="000000" w:fill="EAF1DD"/>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5,271</w:t>
            </w:r>
          </w:p>
        </w:tc>
        <w:tc>
          <w:tcPr>
            <w:tcW w:w="1618" w:type="dxa"/>
            <w:tcBorders>
              <w:top w:val="nil"/>
              <w:left w:val="nil"/>
              <w:bottom w:val="single" w:sz="4" w:space="0" w:color="auto"/>
              <w:right w:val="single" w:sz="4" w:space="0" w:color="DBE5F1"/>
            </w:tcBorders>
            <w:shd w:val="clear" w:color="000000" w:fill="EAF1DD"/>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12,557</w:t>
            </w:r>
          </w:p>
        </w:tc>
      </w:tr>
      <w:tr w:rsidR="005B0CAD" w:rsidRPr="00CE5D03" w:rsidTr="0095065C">
        <w:trPr>
          <w:trHeight w:val="216"/>
          <w:jc w:val="center"/>
        </w:trPr>
        <w:tc>
          <w:tcPr>
            <w:tcW w:w="1631" w:type="dxa"/>
            <w:tcBorders>
              <w:top w:val="nil"/>
              <w:left w:val="nil"/>
              <w:bottom w:val="nil"/>
              <w:right w:val="nil"/>
            </w:tcBorders>
            <w:shd w:val="clear" w:color="000000" w:fill="FFFFFF"/>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 </w:t>
            </w:r>
          </w:p>
        </w:tc>
        <w:tc>
          <w:tcPr>
            <w:tcW w:w="0" w:type="auto"/>
            <w:tcBorders>
              <w:top w:val="nil"/>
              <w:left w:val="nil"/>
              <w:bottom w:val="nil"/>
              <w:right w:val="nil"/>
            </w:tcBorders>
            <w:shd w:val="clear" w:color="000000" w:fill="FFFFFF"/>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 </w:t>
            </w:r>
          </w:p>
        </w:tc>
        <w:tc>
          <w:tcPr>
            <w:tcW w:w="0" w:type="auto"/>
            <w:tcBorders>
              <w:top w:val="nil"/>
              <w:left w:val="nil"/>
              <w:bottom w:val="nil"/>
              <w:right w:val="nil"/>
            </w:tcBorders>
            <w:shd w:val="clear" w:color="000000" w:fill="FFFFFF"/>
            <w:noWrap/>
            <w:vAlign w:val="bottom"/>
            <w:hideMark/>
          </w:tcPr>
          <w:p w:rsidR="009C1A11" w:rsidRPr="005B0CAD" w:rsidRDefault="009C1A11" w:rsidP="00412587">
            <w:pPr>
              <w:jc w:val="left"/>
              <w:rPr>
                <w:color w:val="000000"/>
                <w:sz w:val="18"/>
                <w:szCs w:val="18"/>
                <w:lang w:val="en-US"/>
              </w:rPr>
            </w:pPr>
            <w:r w:rsidRPr="005B0CAD">
              <w:rPr>
                <w:color w:val="000000"/>
                <w:sz w:val="18"/>
                <w:szCs w:val="18"/>
                <w:lang w:val="en-US"/>
              </w:rPr>
              <w:t> </w:t>
            </w:r>
          </w:p>
        </w:tc>
        <w:tc>
          <w:tcPr>
            <w:tcW w:w="0" w:type="auto"/>
            <w:tcBorders>
              <w:top w:val="nil"/>
              <w:left w:val="nil"/>
              <w:bottom w:val="nil"/>
              <w:right w:val="nil"/>
            </w:tcBorders>
            <w:shd w:val="clear" w:color="000000" w:fill="FFFFFF"/>
            <w:noWrap/>
            <w:vAlign w:val="bottom"/>
            <w:hideMark/>
          </w:tcPr>
          <w:p w:rsidR="009C1A11" w:rsidRPr="005B0CAD" w:rsidRDefault="009C1A11" w:rsidP="00412587">
            <w:pPr>
              <w:jc w:val="left"/>
              <w:rPr>
                <w:color w:val="000000"/>
                <w:sz w:val="18"/>
                <w:szCs w:val="18"/>
                <w:lang w:val="en-US"/>
              </w:rPr>
            </w:pPr>
            <w:r w:rsidRPr="005B0CAD">
              <w:rPr>
                <w:color w:val="000000"/>
                <w:sz w:val="18"/>
                <w:szCs w:val="18"/>
                <w:lang w:val="en-US"/>
              </w:rPr>
              <w:t> </w:t>
            </w:r>
          </w:p>
        </w:tc>
        <w:tc>
          <w:tcPr>
            <w:tcW w:w="1618" w:type="dxa"/>
            <w:tcBorders>
              <w:top w:val="nil"/>
              <w:left w:val="nil"/>
              <w:bottom w:val="nil"/>
              <w:right w:val="nil"/>
            </w:tcBorders>
            <w:shd w:val="clear" w:color="000000" w:fill="FFFFFF"/>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 </w:t>
            </w:r>
          </w:p>
        </w:tc>
      </w:tr>
      <w:tr w:rsidR="005B0CAD" w:rsidRPr="00CE5D03" w:rsidTr="0095065C">
        <w:trPr>
          <w:trHeight w:val="216"/>
          <w:jc w:val="center"/>
        </w:trPr>
        <w:tc>
          <w:tcPr>
            <w:tcW w:w="1631" w:type="dxa"/>
            <w:vMerge w:val="restart"/>
            <w:tcBorders>
              <w:top w:val="single" w:sz="4" w:space="0" w:color="auto"/>
              <w:left w:val="nil"/>
              <w:right w:val="nil"/>
            </w:tcBorders>
            <w:shd w:val="clear" w:color="000000" w:fill="EAF1DD"/>
            <w:noWrap/>
            <w:vAlign w:val="center"/>
            <w:hideMark/>
          </w:tcPr>
          <w:p w:rsidR="005B0CAD" w:rsidRPr="005B0CAD" w:rsidRDefault="005B0CAD" w:rsidP="005B0CAD">
            <w:pPr>
              <w:jc w:val="center"/>
              <w:rPr>
                <w:color w:val="000000"/>
                <w:sz w:val="18"/>
                <w:szCs w:val="18"/>
                <w:lang w:val="en-US"/>
              </w:rPr>
            </w:pPr>
            <w:r w:rsidRPr="005B0CAD">
              <w:rPr>
                <w:color w:val="000000"/>
                <w:sz w:val="18"/>
                <w:szCs w:val="18"/>
                <w:lang w:val="en-US"/>
              </w:rPr>
              <w:t>Survey</w:t>
            </w:r>
          </w:p>
        </w:tc>
        <w:tc>
          <w:tcPr>
            <w:tcW w:w="0" w:type="auto"/>
            <w:gridSpan w:val="3"/>
            <w:tcBorders>
              <w:top w:val="single" w:sz="4" w:space="0" w:color="auto"/>
              <w:left w:val="single" w:sz="4" w:space="0" w:color="auto"/>
              <w:bottom w:val="nil"/>
              <w:right w:val="single" w:sz="4" w:space="0" w:color="000000"/>
            </w:tcBorders>
            <w:shd w:val="clear" w:color="000000" w:fill="EAF1DD"/>
            <w:noWrap/>
            <w:vAlign w:val="center"/>
            <w:hideMark/>
          </w:tcPr>
          <w:p w:rsidR="005B0CAD" w:rsidRPr="005B0CAD" w:rsidRDefault="005B0CAD" w:rsidP="0095065C">
            <w:pPr>
              <w:jc w:val="center"/>
              <w:rPr>
                <w:color w:val="000000"/>
                <w:sz w:val="18"/>
                <w:szCs w:val="18"/>
                <w:lang w:val="en-US"/>
              </w:rPr>
            </w:pPr>
            <w:r w:rsidRPr="005B0CAD">
              <w:rPr>
                <w:color w:val="000000"/>
                <w:sz w:val="18"/>
                <w:szCs w:val="18"/>
                <w:lang w:val="en-US"/>
              </w:rPr>
              <w:t>Services Surveyed</w:t>
            </w:r>
          </w:p>
        </w:tc>
        <w:tc>
          <w:tcPr>
            <w:tcW w:w="1618" w:type="dxa"/>
            <w:vMerge w:val="restart"/>
            <w:tcBorders>
              <w:top w:val="single" w:sz="4" w:space="0" w:color="auto"/>
              <w:left w:val="nil"/>
              <w:right w:val="nil"/>
            </w:tcBorders>
            <w:shd w:val="clear" w:color="000000" w:fill="EAF1DD"/>
            <w:noWrap/>
            <w:vAlign w:val="center"/>
            <w:hideMark/>
          </w:tcPr>
          <w:p w:rsidR="005B0CAD" w:rsidRPr="005B0CAD" w:rsidRDefault="005B0CAD" w:rsidP="005B0CAD">
            <w:pPr>
              <w:jc w:val="center"/>
              <w:rPr>
                <w:color w:val="000000"/>
                <w:sz w:val="18"/>
                <w:szCs w:val="18"/>
                <w:lang w:val="en-US"/>
              </w:rPr>
            </w:pPr>
            <w:r>
              <w:rPr>
                <w:color w:val="000000"/>
                <w:sz w:val="18"/>
                <w:szCs w:val="18"/>
                <w:lang w:val="en-US"/>
              </w:rPr>
              <w:t>Total</w:t>
            </w:r>
          </w:p>
        </w:tc>
      </w:tr>
      <w:tr w:rsidR="005B0CAD" w:rsidRPr="00CE5D03" w:rsidTr="0095065C">
        <w:trPr>
          <w:trHeight w:val="216"/>
          <w:jc w:val="center"/>
        </w:trPr>
        <w:tc>
          <w:tcPr>
            <w:tcW w:w="1631" w:type="dxa"/>
            <w:vMerge/>
            <w:tcBorders>
              <w:left w:val="nil"/>
              <w:bottom w:val="single" w:sz="4" w:space="0" w:color="auto"/>
              <w:right w:val="nil"/>
            </w:tcBorders>
            <w:shd w:val="clear" w:color="000000" w:fill="EAF1DD"/>
            <w:hideMark/>
          </w:tcPr>
          <w:p w:rsidR="005B0CAD" w:rsidRPr="005B0CAD" w:rsidRDefault="005B0CAD" w:rsidP="00412587">
            <w:pPr>
              <w:jc w:val="center"/>
              <w:rPr>
                <w:color w:val="000000"/>
                <w:sz w:val="18"/>
                <w:szCs w:val="18"/>
                <w:lang w:val="en-US"/>
              </w:rPr>
            </w:pPr>
          </w:p>
        </w:tc>
        <w:tc>
          <w:tcPr>
            <w:tcW w:w="0" w:type="auto"/>
            <w:tcBorders>
              <w:top w:val="nil"/>
              <w:left w:val="single" w:sz="4" w:space="0" w:color="auto"/>
              <w:bottom w:val="single" w:sz="4" w:space="0" w:color="auto"/>
              <w:right w:val="single" w:sz="4" w:space="0" w:color="DBE5F1"/>
            </w:tcBorders>
            <w:shd w:val="clear" w:color="000000" w:fill="EAF1DD"/>
            <w:vAlign w:val="center"/>
            <w:hideMark/>
          </w:tcPr>
          <w:p w:rsidR="005B0CAD" w:rsidRPr="005B0CAD" w:rsidRDefault="005B0CAD" w:rsidP="0095065C">
            <w:pPr>
              <w:jc w:val="center"/>
              <w:rPr>
                <w:color w:val="000000"/>
                <w:sz w:val="18"/>
                <w:szCs w:val="18"/>
                <w:lang w:val="en-US"/>
              </w:rPr>
            </w:pPr>
            <w:r w:rsidRPr="005B0CAD">
              <w:rPr>
                <w:color w:val="000000"/>
                <w:sz w:val="18"/>
                <w:szCs w:val="18"/>
                <w:lang w:val="en-US"/>
              </w:rPr>
              <w:t>Christchurch</w:t>
            </w:r>
          </w:p>
        </w:tc>
        <w:tc>
          <w:tcPr>
            <w:tcW w:w="0" w:type="auto"/>
            <w:tcBorders>
              <w:top w:val="nil"/>
              <w:left w:val="nil"/>
              <w:bottom w:val="single" w:sz="4" w:space="0" w:color="auto"/>
              <w:right w:val="single" w:sz="4" w:space="0" w:color="DBE5F1"/>
            </w:tcBorders>
            <w:shd w:val="clear" w:color="000000" w:fill="EAF1DD"/>
            <w:vAlign w:val="center"/>
            <w:hideMark/>
          </w:tcPr>
          <w:p w:rsidR="005B0CAD" w:rsidRPr="005B0CAD" w:rsidRDefault="005B0CAD" w:rsidP="0095065C">
            <w:pPr>
              <w:jc w:val="center"/>
              <w:rPr>
                <w:color w:val="000000"/>
                <w:sz w:val="18"/>
                <w:szCs w:val="18"/>
                <w:lang w:val="en-US"/>
              </w:rPr>
            </w:pPr>
            <w:r w:rsidRPr="005B0CAD">
              <w:rPr>
                <w:color w:val="000000"/>
                <w:sz w:val="18"/>
                <w:szCs w:val="18"/>
                <w:lang w:val="en-US"/>
              </w:rPr>
              <w:t>Wellington</w:t>
            </w:r>
          </w:p>
        </w:tc>
        <w:tc>
          <w:tcPr>
            <w:tcW w:w="0" w:type="auto"/>
            <w:tcBorders>
              <w:top w:val="nil"/>
              <w:left w:val="nil"/>
              <w:bottom w:val="single" w:sz="4" w:space="0" w:color="auto"/>
              <w:right w:val="single" w:sz="4" w:space="0" w:color="auto"/>
            </w:tcBorders>
            <w:shd w:val="clear" w:color="000000" w:fill="EAF1DD"/>
            <w:vAlign w:val="center"/>
            <w:hideMark/>
          </w:tcPr>
          <w:p w:rsidR="005B0CAD" w:rsidRPr="005B0CAD" w:rsidRDefault="005B0CAD" w:rsidP="0095065C">
            <w:pPr>
              <w:jc w:val="center"/>
              <w:rPr>
                <w:color w:val="000000"/>
                <w:sz w:val="18"/>
                <w:szCs w:val="18"/>
                <w:lang w:val="en-US"/>
              </w:rPr>
            </w:pPr>
            <w:r w:rsidRPr="005B0CAD">
              <w:rPr>
                <w:color w:val="000000"/>
                <w:sz w:val="18"/>
                <w:szCs w:val="18"/>
                <w:lang w:val="en-US"/>
              </w:rPr>
              <w:t>Auckland</w:t>
            </w:r>
          </w:p>
        </w:tc>
        <w:tc>
          <w:tcPr>
            <w:tcW w:w="1618" w:type="dxa"/>
            <w:vMerge/>
            <w:tcBorders>
              <w:left w:val="nil"/>
              <w:bottom w:val="single" w:sz="4" w:space="0" w:color="auto"/>
              <w:right w:val="nil"/>
            </w:tcBorders>
            <w:shd w:val="clear" w:color="000000" w:fill="EAF1DD"/>
            <w:hideMark/>
          </w:tcPr>
          <w:p w:rsidR="005B0CAD" w:rsidRPr="005B0CAD" w:rsidRDefault="005B0CAD" w:rsidP="00412587">
            <w:pPr>
              <w:jc w:val="center"/>
              <w:rPr>
                <w:color w:val="000000"/>
                <w:sz w:val="18"/>
                <w:szCs w:val="18"/>
                <w:lang w:val="en-US"/>
              </w:rPr>
            </w:pPr>
          </w:p>
        </w:tc>
      </w:tr>
      <w:tr w:rsidR="005B0CAD" w:rsidRPr="00CE5D03" w:rsidTr="0095065C">
        <w:trPr>
          <w:trHeight w:val="216"/>
          <w:jc w:val="center"/>
        </w:trPr>
        <w:tc>
          <w:tcPr>
            <w:tcW w:w="1631" w:type="dxa"/>
            <w:tcBorders>
              <w:top w:val="nil"/>
              <w:left w:val="nil"/>
              <w:bottom w:val="single" w:sz="4" w:space="0" w:color="DBE5F1"/>
              <w:right w:val="nil"/>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Rating</w:t>
            </w:r>
          </w:p>
        </w:tc>
        <w:tc>
          <w:tcPr>
            <w:tcW w:w="0" w:type="auto"/>
            <w:tcBorders>
              <w:top w:val="nil"/>
              <w:left w:val="single" w:sz="4" w:space="0" w:color="000000"/>
              <w:bottom w:val="single" w:sz="4" w:space="0" w:color="DBE5F1"/>
              <w:right w:val="single" w:sz="4" w:space="0" w:color="DBE5F1"/>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82</w:t>
            </w:r>
          </w:p>
        </w:tc>
        <w:tc>
          <w:tcPr>
            <w:tcW w:w="0" w:type="auto"/>
            <w:tcBorders>
              <w:top w:val="nil"/>
              <w:left w:val="nil"/>
              <w:bottom w:val="single" w:sz="4" w:space="0" w:color="DBE5F1"/>
              <w:right w:val="single" w:sz="4" w:space="0" w:color="DBE5F1"/>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354</w:t>
            </w:r>
          </w:p>
        </w:tc>
        <w:tc>
          <w:tcPr>
            <w:tcW w:w="0" w:type="auto"/>
            <w:tcBorders>
              <w:top w:val="nil"/>
              <w:left w:val="nil"/>
              <w:bottom w:val="single" w:sz="4" w:space="0" w:color="DBE5F1"/>
              <w:right w:val="single" w:sz="4" w:space="0" w:color="000000"/>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427</w:t>
            </w:r>
          </w:p>
        </w:tc>
        <w:tc>
          <w:tcPr>
            <w:tcW w:w="1618" w:type="dxa"/>
            <w:tcBorders>
              <w:top w:val="nil"/>
              <w:left w:val="nil"/>
              <w:bottom w:val="single" w:sz="4" w:space="0" w:color="DBE5F1"/>
              <w:right w:val="single" w:sz="4" w:space="0" w:color="DBE5F1"/>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863</w:t>
            </w:r>
          </w:p>
        </w:tc>
      </w:tr>
      <w:tr w:rsidR="005B0CAD" w:rsidRPr="00CE5D03" w:rsidTr="0095065C">
        <w:trPr>
          <w:trHeight w:val="216"/>
          <w:jc w:val="center"/>
        </w:trPr>
        <w:tc>
          <w:tcPr>
            <w:tcW w:w="1631" w:type="dxa"/>
            <w:tcBorders>
              <w:top w:val="nil"/>
              <w:left w:val="nil"/>
              <w:bottom w:val="single" w:sz="4" w:space="0" w:color="auto"/>
              <w:right w:val="nil"/>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SP</w:t>
            </w:r>
          </w:p>
        </w:tc>
        <w:tc>
          <w:tcPr>
            <w:tcW w:w="0" w:type="auto"/>
            <w:tcBorders>
              <w:top w:val="nil"/>
              <w:left w:val="single" w:sz="4" w:space="0" w:color="000000"/>
              <w:bottom w:val="single" w:sz="4" w:space="0" w:color="auto"/>
              <w:right w:val="single" w:sz="4" w:space="0" w:color="DBE5F1"/>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134</w:t>
            </w:r>
          </w:p>
        </w:tc>
        <w:tc>
          <w:tcPr>
            <w:tcW w:w="0" w:type="auto"/>
            <w:tcBorders>
              <w:top w:val="nil"/>
              <w:left w:val="nil"/>
              <w:bottom w:val="single" w:sz="4" w:space="0" w:color="auto"/>
              <w:right w:val="single" w:sz="4" w:space="0" w:color="DBE5F1"/>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340</w:t>
            </w:r>
          </w:p>
        </w:tc>
        <w:tc>
          <w:tcPr>
            <w:tcW w:w="0" w:type="auto"/>
            <w:tcBorders>
              <w:top w:val="nil"/>
              <w:left w:val="nil"/>
              <w:bottom w:val="single" w:sz="4" w:space="0" w:color="auto"/>
              <w:right w:val="single" w:sz="4" w:space="0" w:color="000000"/>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384</w:t>
            </w:r>
          </w:p>
        </w:tc>
        <w:tc>
          <w:tcPr>
            <w:tcW w:w="1618" w:type="dxa"/>
            <w:tcBorders>
              <w:top w:val="nil"/>
              <w:left w:val="nil"/>
              <w:bottom w:val="single" w:sz="4" w:space="0" w:color="auto"/>
              <w:right w:val="single" w:sz="4" w:space="0" w:color="DBE5F1"/>
            </w:tcBorders>
            <w:shd w:val="clear" w:color="auto" w:fill="auto"/>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858</w:t>
            </w:r>
          </w:p>
        </w:tc>
      </w:tr>
      <w:tr w:rsidR="005B0CAD" w:rsidRPr="00CE5D03" w:rsidTr="0095065C">
        <w:trPr>
          <w:trHeight w:val="216"/>
          <w:jc w:val="center"/>
        </w:trPr>
        <w:tc>
          <w:tcPr>
            <w:tcW w:w="1631" w:type="dxa"/>
            <w:tcBorders>
              <w:top w:val="nil"/>
              <w:left w:val="nil"/>
              <w:bottom w:val="single" w:sz="4" w:space="0" w:color="auto"/>
              <w:right w:val="nil"/>
            </w:tcBorders>
            <w:shd w:val="clear" w:color="000000" w:fill="EAF1DD"/>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Total^</w:t>
            </w:r>
          </w:p>
        </w:tc>
        <w:tc>
          <w:tcPr>
            <w:tcW w:w="0" w:type="auto"/>
            <w:tcBorders>
              <w:top w:val="nil"/>
              <w:left w:val="single" w:sz="4" w:space="0" w:color="000000"/>
              <w:bottom w:val="single" w:sz="4" w:space="0" w:color="auto"/>
              <w:right w:val="single" w:sz="4" w:space="0" w:color="DBE5F1"/>
            </w:tcBorders>
            <w:shd w:val="clear" w:color="000000" w:fill="EAF1DD"/>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157</w:t>
            </w:r>
          </w:p>
        </w:tc>
        <w:tc>
          <w:tcPr>
            <w:tcW w:w="0" w:type="auto"/>
            <w:tcBorders>
              <w:top w:val="nil"/>
              <w:left w:val="nil"/>
              <w:bottom w:val="single" w:sz="4" w:space="0" w:color="auto"/>
              <w:right w:val="single" w:sz="4" w:space="0" w:color="DBE5F1"/>
            </w:tcBorders>
            <w:shd w:val="clear" w:color="000000" w:fill="EAF1DD"/>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458</w:t>
            </w:r>
          </w:p>
        </w:tc>
        <w:tc>
          <w:tcPr>
            <w:tcW w:w="0" w:type="auto"/>
            <w:tcBorders>
              <w:top w:val="nil"/>
              <w:left w:val="nil"/>
              <w:bottom w:val="single" w:sz="4" w:space="0" w:color="auto"/>
              <w:right w:val="single" w:sz="4" w:space="0" w:color="000000"/>
            </w:tcBorders>
            <w:shd w:val="clear" w:color="000000" w:fill="EAF1DD"/>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467</w:t>
            </w:r>
          </w:p>
        </w:tc>
        <w:tc>
          <w:tcPr>
            <w:tcW w:w="1618" w:type="dxa"/>
            <w:tcBorders>
              <w:top w:val="nil"/>
              <w:left w:val="nil"/>
              <w:bottom w:val="single" w:sz="4" w:space="0" w:color="auto"/>
              <w:right w:val="single" w:sz="4" w:space="0" w:color="DBE5F1"/>
            </w:tcBorders>
            <w:shd w:val="clear" w:color="000000" w:fill="EAF1DD"/>
            <w:noWrap/>
            <w:vAlign w:val="bottom"/>
            <w:hideMark/>
          </w:tcPr>
          <w:p w:rsidR="009C1A11" w:rsidRPr="005B0CAD" w:rsidRDefault="009C1A11" w:rsidP="00412587">
            <w:pPr>
              <w:jc w:val="center"/>
              <w:rPr>
                <w:color w:val="000000"/>
                <w:sz w:val="18"/>
                <w:szCs w:val="18"/>
                <w:lang w:val="en-US"/>
              </w:rPr>
            </w:pPr>
            <w:r w:rsidRPr="005B0CAD">
              <w:rPr>
                <w:color w:val="000000"/>
                <w:sz w:val="18"/>
                <w:szCs w:val="18"/>
                <w:lang w:val="en-US"/>
              </w:rPr>
              <w:t>1,082</w:t>
            </w:r>
          </w:p>
        </w:tc>
      </w:tr>
      <w:tr w:rsidR="009C1A11" w:rsidRPr="00CE5D03" w:rsidTr="005B0CAD">
        <w:trPr>
          <w:trHeight w:hRule="exact" w:val="288"/>
          <w:jc w:val="center"/>
        </w:trPr>
        <w:tc>
          <w:tcPr>
            <w:tcW w:w="6496" w:type="dxa"/>
            <w:gridSpan w:val="5"/>
            <w:tcBorders>
              <w:top w:val="single" w:sz="4" w:space="0" w:color="auto"/>
              <w:left w:val="nil"/>
              <w:bottom w:val="single" w:sz="4" w:space="0" w:color="auto"/>
              <w:right w:val="nil"/>
            </w:tcBorders>
            <w:shd w:val="clear" w:color="auto" w:fill="auto"/>
            <w:noWrap/>
            <w:vAlign w:val="center"/>
            <w:hideMark/>
          </w:tcPr>
          <w:p w:rsidR="009C1A11" w:rsidRPr="00CE5D03" w:rsidRDefault="009C1A11" w:rsidP="005B0CAD">
            <w:pPr>
              <w:jc w:val="center"/>
              <w:rPr>
                <w:color w:val="000000"/>
                <w:sz w:val="16"/>
                <w:szCs w:val="16"/>
                <w:lang w:val="en-US"/>
              </w:rPr>
            </w:pPr>
            <w:r w:rsidRPr="00CE5D03">
              <w:rPr>
                <w:color w:val="000000"/>
                <w:sz w:val="16"/>
                <w:szCs w:val="16"/>
                <w:lang w:val="en-US"/>
              </w:rPr>
              <w:t>^ Total less than Rating + SP because both survey</w:t>
            </w:r>
            <w:r w:rsidR="005B0CAD">
              <w:rPr>
                <w:color w:val="000000"/>
                <w:sz w:val="16"/>
                <w:szCs w:val="16"/>
                <w:lang w:val="en-US"/>
              </w:rPr>
              <w:t>s</w:t>
            </w:r>
            <w:r w:rsidRPr="00CE5D03">
              <w:rPr>
                <w:color w:val="000000"/>
                <w:sz w:val="16"/>
                <w:szCs w:val="16"/>
                <w:lang w:val="en-US"/>
              </w:rPr>
              <w:t xml:space="preserve"> were undertaken on most</w:t>
            </w:r>
            <w:r w:rsidR="005B0CAD">
              <w:rPr>
                <w:color w:val="000000"/>
                <w:sz w:val="16"/>
                <w:szCs w:val="16"/>
                <w:lang w:val="en-US"/>
              </w:rPr>
              <w:t xml:space="preserve"> </w:t>
            </w:r>
            <w:r w:rsidRPr="00CE5D03">
              <w:rPr>
                <w:color w:val="000000"/>
                <w:sz w:val="16"/>
                <w:szCs w:val="16"/>
                <w:lang w:val="en-US"/>
              </w:rPr>
              <w:t>services</w:t>
            </w:r>
          </w:p>
        </w:tc>
      </w:tr>
    </w:tbl>
    <w:p w:rsidR="00C25614" w:rsidRDefault="00C25614" w:rsidP="00C25614"/>
    <w:p w:rsidR="00C25614" w:rsidRDefault="00C25614" w:rsidP="00C25614">
      <w:r>
        <w:t>Surveys were undertaken throughout the day (6am to 10pm)</w:t>
      </w:r>
      <w:r w:rsidR="00192718">
        <w:t xml:space="preserve"> on all days of the week</w:t>
      </w:r>
      <w:r>
        <w:t>.   Most surveys were undertaken on Thursday (22%) followed by Tuesday (20%)</w:t>
      </w:r>
      <w:r w:rsidR="003E013E">
        <w:t xml:space="preserve"> with j</w:t>
      </w:r>
      <w:r>
        <w:t>ust over 1,700 surveys</w:t>
      </w:r>
      <w:r w:rsidR="003E013E">
        <w:t xml:space="preserve"> (14%)</w:t>
      </w:r>
      <w:r>
        <w:t xml:space="preserve"> completed on </w:t>
      </w:r>
      <w:r w:rsidR="003E013E">
        <w:t>Saturday/Sunday.</w:t>
      </w:r>
      <w:r w:rsidR="00192718">
        <w:t xml:space="preserve"> Response was aggregated into peak (weekday before 0930 and 1630-1830) and non-peak. </w:t>
      </w:r>
    </w:p>
    <w:p w:rsidR="003D6C4E" w:rsidRDefault="003D6C4E" w:rsidP="00C25614"/>
    <w:p w:rsidR="00C25614" w:rsidRDefault="00C25614" w:rsidP="003D6C4E">
      <w:r>
        <w:t xml:space="preserve">As well as estimating values for vehicle and stop/station quality, the </w:t>
      </w:r>
      <w:r w:rsidR="003D6C4E">
        <w:t xml:space="preserve">study </w:t>
      </w:r>
      <w:r>
        <w:t>provided a snap-shot profile of the travel market in New Zealand</w:t>
      </w:r>
      <w:r w:rsidR="0095065C">
        <w:t>’s</w:t>
      </w:r>
      <w:r w:rsidR="00445D88">
        <w:t xml:space="preserve"> three largest cities</w:t>
      </w:r>
      <w:r>
        <w:t xml:space="preserve">. As an example, Table </w:t>
      </w:r>
      <w:r w:rsidR="00C87BE1">
        <w:t>5</w:t>
      </w:r>
      <w:r>
        <w:t xml:space="preserve"> presents the journey purpose profile</w:t>
      </w:r>
      <w:r w:rsidR="00815BCE">
        <w:t>.</w:t>
      </w:r>
      <w:r w:rsidR="00445D88">
        <w:t xml:space="preserve"> </w:t>
      </w:r>
      <w:r>
        <w:t xml:space="preserve">Wellington rail </w:t>
      </w:r>
      <w:r w:rsidR="00815BCE">
        <w:t xml:space="preserve">had </w:t>
      </w:r>
      <w:r>
        <w:t xml:space="preserve">the highest </w:t>
      </w:r>
      <w:r w:rsidR="003E013E">
        <w:t xml:space="preserve">commuting share </w:t>
      </w:r>
      <w:r w:rsidR="003D6C4E">
        <w:t>(</w:t>
      </w:r>
      <w:r>
        <w:t>84% peak</w:t>
      </w:r>
      <w:r w:rsidR="003E013E">
        <w:t>,</w:t>
      </w:r>
      <w:r>
        <w:t xml:space="preserve"> 39% </w:t>
      </w:r>
      <w:r w:rsidR="00445D88">
        <w:t>non</w:t>
      </w:r>
      <w:r>
        <w:t>-peak</w:t>
      </w:r>
      <w:r w:rsidR="003D6C4E">
        <w:t xml:space="preserve">) and </w:t>
      </w:r>
      <w:r>
        <w:t xml:space="preserve">Christchurch </w:t>
      </w:r>
      <w:r w:rsidR="003D6C4E">
        <w:t xml:space="preserve">bus </w:t>
      </w:r>
      <w:r>
        <w:t xml:space="preserve">the lowest </w:t>
      </w:r>
      <w:r w:rsidR="003D6C4E">
        <w:t>(</w:t>
      </w:r>
      <w:r>
        <w:t>47% peak</w:t>
      </w:r>
      <w:r w:rsidR="003E013E">
        <w:t>,</w:t>
      </w:r>
      <w:r>
        <w:t xml:space="preserve"> 26% non-peak</w:t>
      </w:r>
      <w:r w:rsidR="003D6C4E">
        <w:t>)</w:t>
      </w:r>
      <w:r>
        <w:t xml:space="preserve">. </w:t>
      </w:r>
    </w:p>
    <w:p w:rsidR="0083297D" w:rsidRDefault="0083297D" w:rsidP="0083297D">
      <w:pPr>
        <w:pStyle w:val="Title"/>
        <w:spacing w:before="0" w:after="0"/>
      </w:pPr>
    </w:p>
    <w:p w:rsidR="00C25614" w:rsidRDefault="00C25614" w:rsidP="0083297D">
      <w:pPr>
        <w:pStyle w:val="Title"/>
        <w:spacing w:before="0" w:after="0"/>
      </w:pPr>
      <w:r>
        <w:t>T</w:t>
      </w:r>
      <w:r w:rsidRPr="00C206B9">
        <w:t xml:space="preserve">able </w:t>
      </w:r>
      <w:r w:rsidR="00C87BE1">
        <w:t>5</w:t>
      </w:r>
      <w:r w:rsidRPr="00C206B9">
        <w:t xml:space="preserve">: </w:t>
      </w:r>
      <w:r>
        <w:t xml:space="preserve">Journey Purpose Profile by City &amp; </w:t>
      </w:r>
      <w:r w:rsidR="0095065C">
        <w:t xml:space="preserve">Time </w:t>
      </w:r>
      <w:r>
        <w:t xml:space="preserve">Period </w:t>
      </w:r>
    </w:p>
    <w:tbl>
      <w:tblPr>
        <w:tblW w:w="9435" w:type="dxa"/>
        <w:jc w:val="center"/>
        <w:tblInd w:w="-193" w:type="dxa"/>
        <w:tblLook w:val="04A0"/>
      </w:tblPr>
      <w:tblGrid>
        <w:gridCol w:w="2038"/>
        <w:gridCol w:w="579"/>
        <w:gridCol w:w="597"/>
        <w:gridCol w:w="637"/>
        <w:gridCol w:w="637"/>
        <w:gridCol w:w="572"/>
        <w:gridCol w:w="637"/>
        <w:gridCol w:w="637"/>
        <w:gridCol w:w="637"/>
        <w:gridCol w:w="637"/>
        <w:gridCol w:w="637"/>
        <w:gridCol w:w="553"/>
        <w:gridCol w:w="637"/>
      </w:tblGrid>
      <w:tr w:rsidR="00C25614" w:rsidRPr="0046097F" w:rsidTr="00744658">
        <w:trPr>
          <w:trHeight w:val="255"/>
          <w:jc w:val="center"/>
        </w:trPr>
        <w:tc>
          <w:tcPr>
            <w:tcW w:w="2038" w:type="dxa"/>
            <w:tcBorders>
              <w:top w:val="single" w:sz="4" w:space="0" w:color="auto"/>
              <w:left w:val="nil"/>
              <w:bottom w:val="nil"/>
              <w:right w:val="nil"/>
            </w:tcBorders>
            <w:shd w:val="clear" w:color="000000" w:fill="EAF1DD"/>
            <w:noWrap/>
            <w:vAlign w:val="center"/>
            <w:hideMark/>
          </w:tcPr>
          <w:p w:rsidR="00C25614" w:rsidRPr="003D6C4E" w:rsidRDefault="00C25614" w:rsidP="003D6C4E">
            <w:pPr>
              <w:jc w:val="center"/>
              <w:rPr>
                <w:color w:val="000000"/>
                <w:sz w:val="16"/>
                <w:szCs w:val="16"/>
                <w:lang w:val="en-US"/>
              </w:rPr>
            </w:pPr>
          </w:p>
        </w:tc>
        <w:tc>
          <w:tcPr>
            <w:tcW w:w="3659" w:type="dxa"/>
            <w:gridSpan w:val="6"/>
            <w:tcBorders>
              <w:top w:val="single" w:sz="4" w:space="0" w:color="auto"/>
              <w:left w:val="single" w:sz="4" w:space="0" w:color="auto"/>
              <w:bottom w:val="nil"/>
              <w:right w:val="single" w:sz="4" w:space="0" w:color="000000"/>
            </w:tcBorders>
            <w:shd w:val="clear" w:color="000000" w:fill="EAF1DD"/>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Peak</w:t>
            </w:r>
          </w:p>
        </w:tc>
        <w:tc>
          <w:tcPr>
            <w:tcW w:w="3738" w:type="dxa"/>
            <w:gridSpan w:val="6"/>
            <w:tcBorders>
              <w:top w:val="single" w:sz="4" w:space="0" w:color="auto"/>
              <w:left w:val="nil"/>
              <w:bottom w:val="nil"/>
              <w:right w:val="nil"/>
            </w:tcBorders>
            <w:shd w:val="clear" w:color="000000" w:fill="EAF1DD"/>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Non Peak</w:t>
            </w:r>
          </w:p>
        </w:tc>
      </w:tr>
      <w:tr w:rsidR="00C25614" w:rsidRPr="0046097F" w:rsidTr="00744658">
        <w:trPr>
          <w:trHeight w:val="255"/>
          <w:jc w:val="center"/>
        </w:trPr>
        <w:tc>
          <w:tcPr>
            <w:tcW w:w="2038" w:type="dxa"/>
            <w:tcBorders>
              <w:top w:val="nil"/>
              <w:left w:val="nil"/>
              <w:bottom w:val="nil"/>
              <w:right w:val="nil"/>
            </w:tcBorders>
            <w:shd w:val="clear" w:color="000000" w:fill="EAF1DD"/>
            <w:noWrap/>
            <w:vAlign w:val="center"/>
            <w:hideMark/>
          </w:tcPr>
          <w:p w:rsidR="00C25614" w:rsidRPr="003D6C4E" w:rsidRDefault="00C25614" w:rsidP="003D6C4E">
            <w:pPr>
              <w:jc w:val="center"/>
              <w:rPr>
                <w:color w:val="000000"/>
                <w:sz w:val="16"/>
                <w:szCs w:val="16"/>
                <w:lang w:val="en-US"/>
              </w:rPr>
            </w:pPr>
          </w:p>
        </w:tc>
        <w:tc>
          <w:tcPr>
            <w:tcW w:w="1813" w:type="dxa"/>
            <w:gridSpan w:val="3"/>
            <w:tcBorders>
              <w:top w:val="nil"/>
              <w:left w:val="single" w:sz="4" w:space="0" w:color="auto"/>
              <w:bottom w:val="nil"/>
              <w:right w:val="single" w:sz="4" w:space="0" w:color="000000"/>
            </w:tcBorders>
            <w:shd w:val="clear" w:color="000000" w:fill="EAF1DD"/>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Bus</w:t>
            </w:r>
          </w:p>
        </w:tc>
        <w:tc>
          <w:tcPr>
            <w:tcW w:w="1209" w:type="dxa"/>
            <w:gridSpan w:val="2"/>
            <w:tcBorders>
              <w:top w:val="nil"/>
              <w:left w:val="nil"/>
              <w:bottom w:val="nil"/>
              <w:right w:val="single" w:sz="4" w:space="0" w:color="000000"/>
            </w:tcBorders>
            <w:shd w:val="clear" w:color="000000" w:fill="EAF1DD"/>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Rail</w:t>
            </w:r>
          </w:p>
        </w:tc>
        <w:tc>
          <w:tcPr>
            <w:tcW w:w="637"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All</w:t>
            </w:r>
          </w:p>
        </w:tc>
        <w:tc>
          <w:tcPr>
            <w:tcW w:w="1911" w:type="dxa"/>
            <w:gridSpan w:val="3"/>
            <w:tcBorders>
              <w:top w:val="nil"/>
              <w:left w:val="nil"/>
              <w:bottom w:val="nil"/>
              <w:right w:val="single" w:sz="4" w:space="0" w:color="000000"/>
            </w:tcBorders>
            <w:shd w:val="clear" w:color="000000" w:fill="EAF1DD"/>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Bus</w:t>
            </w:r>
          </w:p>
        </w:tc>
        <w:tc>
          <w:tcPr>
            <w:tcW w:w="1190" w:type="dxa"/>
            <w:gridSpan w:val="2"/>
            <w:tcBorders>
              <w:top w:val="nil"/>
              <w:left w:val="nil"/>
              <w:bottom w:val="nil"/>
              <w:right w:val="single" w:sz="4" w:space="0" w:color="000000"/>
            </w:tcBorders>
            <w:shd w:val="clear" w:color="000000" w:fill="EAF1DD"/>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Rail</w:t>
            </w:r>
          </w:p>
        </w:tc>
        <w:tc>
          <w:tcPr>
            <w:tcW w:w="637" w:type="dxa"/>
            <w:vMerge w:val="restart"/>
            <w:tcBorders>
              <w:top w:val="nil"/>
              <w:left w:val="single" w:sz="4" w:space="0" w:color="auto"/>
              <w:bottom w:val="single" w:sz="4" w:space="0" w:color="000000"/>
              <w:right w:val="nil"/>
            </w:tcBorders>
            <w:shd w:val="clear" w:color="000000" w:fill="EAF1DD"/>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All</w:t>
            </w:r>
          </w:p>
        </w:tc>
      </w:tr>
      <w:tr w:rsidR="00C25614" w:rsidRPr="0046097F" w:rsidTr="00744658">
        <w:trPr>
          <w:trHeight w:val="255"/>
          <w:jc w:val="center"/>
        </w:trPr>
        <w:tc>
          <w:tcPr>
            <w:tcW w:w="2038" w:type="dxa"/>
            <w:tcBorders>
              <w:top w:val="nil"/>
              <w:left w:val="nil"/>
              <w:bottom w:val="single" w:sz="4" w:space="0" w:color="auto"/>
              <w:right w:val="nil"/>
            </w:tcBorders>
            <w:shd w:val="clear" w:color="000000" w:fill="EAF1DD"/>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Journey Purpose</w:t>
            </w:r>
          </w:p>
        </w:tc>
        <w:tc>
          <w:tcPr>
            <w:tcW w:w="579" w:type="dxa"/>
            <w:tcBorders>
              <w:top w:val="nil"/>
              <w:left w:val="single" w:sz="4" w:space="0" w:color="auto"/>
              <w:bottom w:val="single" w:sz="4" w:space="0" w:color="auto"/>
              <w:right w:val="nil"/>
            </w:tcBorders>
            <w:shd w:val="clear" w:color="000000" w:fill="EAF1DD"/>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CHC</w:t>
            </w:r>
          </w:p>
        </w:tc>
        <w:tc>
          <w:tcPr>
            <w:tcW w:w="597" w:type="dxa"/>
            <w:tcBorders>
              <w:top w:val="nil"/>
              <w:left w:val="nil"/>
              <w:bottom w:val="single" w:sz="4" w:space="0" w:color="auto"/>
              <w:right w:val="nil"/>
            </w:tcBorders>
            <w:shd w:val="clear" w:color="000000" w:fill="EAF1DD"/>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WTN</w:t>
            </w:r>
          </w:p>
        </w:tc>
        <w:tc>
          <w:tcPr>
            <w:tcW w:w="637" w:type="dxa"/>
            <w:tcBorders>
              <w:top w:val="nil"/>
              <w:left w:val="nil"/>
              <w:bottom w:val="single" w:sz="4" w:space="0" w:color="auto"/>
              <w:right w:val="single" w:sz="4" w:space="0" w:color="auto"/>
            </w:tcBorders>
            <w:shd w:val="clear" w:color="000000" w:fill="EAF1DD"/>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AUC</w:t>
            </w:r>
          </w:p>
        </w:tc>
        <w:tc>
          <w:tcPr>
            <w:tcW w:w="637" w:type="dxa"/>
            <w:tcBorders>
              <w:top w:val="nil"/>
              <w:left w:val="nil"/>
              <w:bottom w:val="single" w:sz="4" w:space="0" w:color="auto"/>
              <w:right w:val="nil"/>
            </w:tcBorders>
            <w:shd w:val="clear" w:color="000000" w:fill="EAF1DD"/>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WTN</w:t>
            </w:r>
          </w:p>
        </w:tc>
        <w:tc>
          <w:tcPr>
            <w:tcW w:w="572" w:type="dxa"/>
            <w:tcBorders>
              <w:top w:val="nil"/>
              <w:left w:val="nil"/>
              <w:bottom w:val="single" w:sz="4" w:space="0" w:color="auto"/>
              <w:right w:val="single" w:sz="4" w:space="0" w:color="auto"/>
            </w:tcBorders>
            <w:shd w:val="clear" w:color="000000" w:fill="EAF1DD"/>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AUC</w:t>
            </w:r>
          </w:p>
        </w:tc>
        <w:tc>
          <w:tcPr>
            <w:tcW w:w="637" w:type="dxa"/>
            <w:vMerge/>
            <w:tcBorders>
              <w:top w:val="nil"/>
              <w:left w:val="single" w:sz="4" w:space="0" w:color="auto"/>
              <w:bottom w:val="single" w:sz="4" w:space="0" w:color="000000"/>
              <w:right w:val="single" w:sz="4" w:space="0" w:color="auto"/>
            </w:tcBorders>
            <w:vAlign w:val="center"/>
            <w:hideMark/>
          </w:tcPr>
          <w:p w:rsidR="00C25614" w:rsidRPr="003D6C4E" w:rsidRDefault="00C25614" w:rsidP="003D6C4E">
            <w:pPr>
              <w:jc w:val="center"/>
              <w:rPr>
                <w:color w:val="000000"/>
                <w:sz w:val="16"/>
                <w:szCs w:val="16"/>
                <w:lang w:val="en-US"/>
              </w:rPr>
            </w:pPr>
          </w:p>
        </w:tc>
        <w:tc>
          <w:tcPr>
            <w:tcW w:w="637" w:type="dxa"/>
            <w:tcBorders>
              <w:top w:val="nil"/>
              <w:left w:val="nil"/>
              <w:bottom w:val="single" w:sz="4" w:space="0" w:color="auto"/>
              <w:right w:val="nil"/>
            </w:tcBorders>
            <w:shd w:val="clear" w:color="000000" w:fill="EAF1DD"/>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CHC</w:t>
            </w:r>
          </w:p>
        </w:tc>
        <w:tc>
          <w:tcPr>
            <w:tcW w:w="637" w:type="dxa"/>
            <w:tcBorders>
              <w:top w:val="nil"/>
              <w:left w:val="nil"/>
              <w:bottom w:val="single" w:sz="4" w:space="0" w:color="auto"/>
              <w:right w:val="nil"/>
            </w:tcBorders>
            <w:shd w:val="clear" w:color="000000" w:fill="EAF1DD"/>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WTN</w:t>
            </w:r>
          </w:p>
        </w:tc>
        <w:tc>
          <w:tcPr>
            <w:tcW w:w="637" w:type="dxa"/>
            <w:tcBorders>
              <w:top w:val="nil"/>
              <w:left w:val="nil"/>
              <w:bottom w:val="single" w:sz="4" w:space="0" w:color="auto"/>
              <w:right w:val="single" w:sz="4" w:space="0" w:color="auto"/>
            </w:tcBorders>
            <w:shd w:val="clear" w:color="000000" w:fill="EAF1DD"/>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AUC</w:t>
            </w:r>
          </w:p>
        </w:tc>
        <w:tc>
          <w:tcPr>
            <w:tcW w:w="637" w:type="dxa"/>
            <w:tcBorders>
              <w:top w:val="nil"/>
              <w:left w:val="nil"/>
              <w:bottom w:val="single" w:sz="4" w:space="0" w:color="auto"/>
              <w:right w:val="nil"/>
            </w:tcBorders>
            <w:shd w:val="clear" w:color="000000" w:fill="EAF1DD"/>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WTN</w:t>
            </w:r>
          </w:p>
        </w:tc>
        <w:tc>
          <w:tcPr>
            <w:tcW w:w="553" w:type="dxa"/>
            <w:tcBorders>
              <w:top w:val="nil"/>
              <w:left w:val="nil"/>
              <w:bottom w:val="single" w:sz="4" w:space="0" w:color="auto"/>
              <w:right w:val="single" w:sz="4" w:space="0" w:color="auto"/>
            </w:tcBorders>
            <w:shd w:val="clear" w:color="000000" w:fill="EAF1DD"/>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Auc</w:t>
            </w:r>
          </w:p>
        </w:tc>
        <w:tc>
          <w:tcPr>
            <w:tcW w:w="637" w:type="dxa"/>
            <w:vMerge/>
            <w:tcBorders>
              <w:top w:val="nil"/>
              <w:left w:val="single" w:sz="4" w:space="0" w:color="auto"/>
              <w:bottom w:val="single" w:sz="4" w:space="0" w:color="000000"/>
              <w:right w:val="nil"/>
            </w:tcBorders>
            <w:vAlign w:val="center"/>
            <w:hideMark/>
          </w:tcPr>
          <w:p w:rsidR="00C25614" w:rsidRPr="003D6C4E" w:rsidRDefault="00C25614" w:rsidP="003D6C4E">
            <w:pPr>
              <w:jc w:val="center"/>
              <w:rPr>
                <w:color w:val="000000"/>
                <w:sz w:val="16"/>
                <w:szCs w:val="16"/>
                <w:lang w:val="en-US"/>
              </w:rPr>
            </w:pPr>
          </w:p>
        </w:tc>
      </w:tr>
      <w:tr w:rsidR="00C25614" w:rsidRPr="0046097F" w:rsidTr="00744658">
        <w:trPr>
          <w:trHeight w:val="255"/>
          <w:jc w:val="center"/>
        </w:trPr>
        <w:tc>
          <w:tcPr>
            <w:tcW w:w="2038" w:type="dxa"/>
            <w:tcBorders>
              <w:top w:val="nil"/>
              <w:left w:val="nil"/>
              <w:bottom w:val="nil"/>
              <w:right w:val="nil"/>
            </w:tcBorders>
            <w:shd w:val="clear" w:color="auto" w:fill="auto"/>
            <w:vAlign w:val="center"/>
            <w:hideMark/>
          </w:tcPr>
          <w:p w:rsidR="00C25614" w:rsidRPr="003D6C4E" w:rsidRDefault="00744658" w:rsidP="00744658">
            <w:pPr>
              <w:jc w:val="center"/>
              <w:rPr>
                <w:color w:val="000000"/>
                <w:sz w:val="16"/>
                <w:szCs w:val="16"/>
                <w:lang w:val="en-US"/>
              </w:rPr>
            </w:pPr>
            <w:r>
              <w:rPr>
                <w:color w:val="000000"/>
                <w:sz w:val="16"/>
                <w:szCs w:val="16"/>
                <w:lang w:val="en-US"/>
              </w:rPr>
              <w:t>T</w:t>
            </w:r>
            <w:r w:rsidR="00C25614" w:rsidRPr="003D6C4E">
              <w:rPr>
                <w:color w:val="000000"/>
                <w:sz w:val="16"/>
                <w:szCs w:val="16"/>
                <w:lang w:val="en-US"/>
              </w:rPr>
              <w:t>o/from Work</w:t>
            </w:r>
          </w:p>
        </w:tc>
        <w:tc>
          <w:tcPr>
            <w:tcW w:w="579"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47%</w:t>
            </w:r>
          </w:p>
        </w:tc>
        <w:tc>
          <w:tcPr>
            <w:tcW w:w="59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64%</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52%</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84%</w:t>
            </w:r>
          </w:p>
        </w:tc>
        <w:tc>
          <w:tcPr>
            <w:tcW w:w="572"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64%</w:t>
            </w:r>
          </w:p>
        </w:tc>
        <w:tc>
          <w:tcPr>
            <w:tcW w:w="637"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68%</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26%</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35%</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29%</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39%</w:t>
            </w:r>
          </w:p>
        </w:tc>
        <w:tc>
          <w:tcPr>
            <w:tcW w:w="553"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21%</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31%</w:t>
            </w:r>
          </w:p>
        </w:tc>
      </w:tr>
      <w:tr w:rsidR="00C25614" w:rsidRPr="0046097F" w:rsidTr="00744658">
        <w:trPr>
          <w:trHeight w:val="255"/>
          <w:jc w:val="center"/>
        </w:trPr>
        <w:tc>
          <w:tcPr>
            <w:tcW w:w="2038" w:type="dxa"/>
            <w:tcBorders>
              <w:top w:val="nil"/>
              <w:left w:val="nil"/>
              <w:bottom w:val="nil"/>
              <w:right w:val="nil"/>
            </w:tcBorders>
            <w:shd w:val="clear" w:color="auto" w:fill="auto"/>
            <w:vAlign w:val="center"/>
            <w:hideMark/>
          </w:tcPr>
          <w:p w:rsidR="00C25614" w:rsidRPr="003D6C4E" w:rsidRDefault="00744658" w:rsidP="00744658">
            <w:pPr>
              <w:jc w:val="center"/>
              <w:rPr>
                <w:color w:val="000000"/>
                <w:sz w:val="16"/>
                <w:szCs w:val="16"/>
                <w:lang w:val="en-US"/>
              </w:rPr>
            </w:pPr>
            <w:r>
              <w:rPr>
                <w:color w:val="000000"/>
                <w:sz w:val="16"/>
                <w:szCs w:val="16"/>
                <w:lang w:val="en-US"/>
              </w:rPr>
              <w:t>T</w:t>
            </w:r>
            <w:r w:rsidR="00C25614" w:rsidRPr="003D6C4E">
              <w:rPr>
                <w:color w:val="000000"/>
                <w:sz w:val="16"/>
                <w:szCs w:val="16"/>
                <w:lang w:val="en-US"/>
              </w:rPr>
              <w:t>o/from Education</w:t>
            </w:r>
          </w:p>
        </w:tc>
        <w:tc>
          <w:tcPr>
            <w:tcW w:w="579"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19%</w:t>
            </w:r>
          </w:p>
        </w:tc>
        <w:tc>
          <w:tcPr>
            <w:tcW w:w="59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8%</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31%</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4%</w:t>
            </w:r>
          </w:p>
        </w:tc>
        <w:tc>
          <w:tcPr>
            <w:tcW w:w="572"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23%</w:t>
            </w:r>
          </w:p>
        </w:tc>
        <w:tc>
          <w:tcPr>
            <w:tcW w:w="637"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14%</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13%</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11%</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31%</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9%</w:t>
            </w:r>
          </w:p>
        </w:tc>
        <w:tc>
          <w:tcPr>
            <w:tcW w:w="553"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21%</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18%</w:t>
            </w:r>
          </w:p>
        </w:tc>
      </w:tr>
      <w:tr w:rsidR="00C25614" w:rsidRPr="0046097F" w:rsidTr="00744658">
        <w:trPr>
          <w:trHeight w:val="255"/>
          <w:jc w:val="center"/>
        </w:trPr>
        <w:tc>
          <w:tcPr>
            <w:tcW w:w="2038" w:type="dxa"/>
            <w:tcBorders>
              <w:top w:val="nil"/>
              <w:left w:val="nil"/>
              <w:bottom w:val="nil"/>
              <w:right w:val="nil"/>
            </w:tcBorders>
            <w:shd w:val="clear" w:color="auto" w:fill="auto"/>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Personal Business</w:t>
            </w:r>
          </w:p>
        </w:tc>
        <w:tc>
          <w:tcPr>
            <w:tcW w:w="579"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17%</w:t>
            </w:r>
          </w:p>
        </w:tc>
        <w:tc>
          <w:tcPr>
            <w:tcW w:w="59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9%</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5%</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3%</w:t>
            </w:r>
          </w:p>
        </w:tc>
        <w:tc>
          <w:tcPr>
            <w:tcW w:w="572"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w:t>
            </w:r>
          </w:p>
        </w:tc>
        <w:tc>
          <w:tcPr>
            <w:tcW w:w="637"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5%</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18%</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17%</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11%</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10%</w:t>
            </w:r>
          </w:p>
        </w:tc>
        <w:tc>
          <w:tcPr>
            <w:tcW w:w="553"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9%</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13%</w:t>
            </w:r>
          </w:p>
        </w:tc>
      </w:tr>
      <w:tr w:rsidR="00C25614" w:rsidRPr="0046097F" w:rsidTr="00744658">
        <w:trPr>
          <w:trHeight w:val="255"/>
          <w:jc w:val="center"/>
        </w:trPr>
        <w:tc>
          <w:tcPr>
            <w:tcW w:w="2038" w:type="dxa"/>
            <w:tcBorders>
              <w:top w:val="nil"/>
              <w:left w:val="nil"/>
              <w:bottom w:val="nil"/>
              <w:right w:val="nil"/>
            </w:tcBorders>
            <w:shd w:val="clear" w:color="auto" w:fill="auto"/>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Company Business</w:t>
            </w:r>
          </w:p>
        </w:tc>
        <w:tc>
          <w:tcPr>
            <w:tcW w:w="579"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0%</w:t>
            </w:r>
          </w:p>
        </w:tc>
        <w:tc>
          <w:tcPr>
            <w:tcW w:w="59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0%</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w:t>
            </w:r>
          </w:p>
        </w:tc>
        <w:tc>
          <w:tcPr>
            <w:tcW w:w="572"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w:t>
            </w:r>
          </w:p>
        </w:tc>
        <w:tc>
          <w:tcPr>
            <w:tcW w:w="637"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w:t>
            </w:r>
          </w:p>
        </w:tc>
        <w:tc>
          <w:tcPr>
            <w:tcW w:w="553"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w:t>
            </w:r>
          </w:p>
        </w:tc>
      </w:tr>
      <w:tr w:rsidR="00C25614" w:rsidRPr="0046097F" w:rsidTr="00744658">
        <w:trPr>
          <w:trHeight w:val="255"/>
          <w:jc w:val="center"/>
        </w:trPr>
        <w:tc>
          <w:tcPr>
            <w:tcW w:w="2038" w:type="dxa"/>
            <w:tcBorders>
              <w:top w:val="nil"/>
              <w:left w:val="nil"/>
              <w:bottom w:val="nil"/>
              <w:right w:val="nil"/>
            </w:tcBorders>
            <w:shd w:val="clear" w:color="auto" w:fill="auto"/>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Shopping</w:t>
            </w:r>
          </w:p>
        </w:tc>
        <w:tc>
          <w:tcPr>
            <w:tcW w:w="579"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6%</w:t>
            </w:r>
          </w:p>
        </w:tc>
        <w:tc>
          <w:tcPr>
            <w:tcW w:w="59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4%</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4%</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w:t>
            </w:r>
          </w:p>
        </w:tc>
        <w:tc>
          <w:tcPr>
            <w:tcW w:w="572"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3%</w:t>
            </w:r>
          </w:p>
        </w:tc>
        <w:tc>
          <w:tcPr>
            <w:tcW w:w="637"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3%</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23%</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13%</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10%</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10%</w:t>
            </w:r>
          </w:p>
        </w:tc>
        <w:tc>
          <w:tcPr>
            <w:tcW w:w="553"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17%</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14%</w:t>
            </w:r>
          </w:p>
        </w:tc>
      </w:tr>
      <w:tr w:rsidR="00C25614" w:rsidRPr="0046097F" w:rsidTr="00744658">
        <w:trPr>
          <w:trHeight w:val="255"/>
          <w:jc w:val="center"/>
        </w:trPr>
        <w:tc>
          <w:tcPr>
            <w:tcW w:w="2038" w:type="dxa"/>
            <w:tcBorders>
              <w:top w:val="nil"/>
              <w:left w:val="nil"/>
              <w:bottom w:val="nil"/>
              <w:right w:val="nil"/>
            </w:tcBorders>
            <w:shd w:val="clear" w:color="auto" w:fill="auto"/>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Visiting Fr</w:t>
            </w:r>
            <w:r w:rsidR="00744658">
              <w:rPr>
                <w:color w:val="000000"/>
                <w:sz w:val="16"/>
                <w:szCs w:val="16"/>
                <w:lang w:val="en-US"/>
              </w:rPr>
              <w:t>ie</w:t>
            </w:r>
            <w:r w:rsidRPr="003D6C4E">
              <w:rPr>
                <w:color w:val="000000"/>
                <w:sz w:val="16"/>
                <w:szCs w:val="16"/>
                <w:lang w:val="en-US"/>
              </w:rPr>
              <w:t>nds/Rels</w:t>
            </w:r>
          </w:p>
        </w:tc>
        <w:tc>
          <w:tcPr>
            <w:tcW w:w="579"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6%</w:t>
            </w:r>
          </w:p>
        </w:tc>
        <w:tc>
          <w:tcPr>
            <w:tcW w:w="59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7%</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4%</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4%</w:t>
            </w:r>
          </w:p>
        </w:tc>
        <w:tc>
          <w:tcPr>
            <w:tcW w:w="572"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4%</w:t>
            </w:r>
          </w:p>
        </w:tc>
        <w:tc>
          <w:tcPr>
            <w:tcW w:w="637"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5%</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11%</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10%</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9%</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15%</w:t>
            </w:r>
          </w:p>
        </w:tc>
        <w:tc>
          <w:tcPr>
            <w:tcW w:w="553"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9%</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11%</w:t>
            </w:r>
          </w:p>
        </w:tc>
      </w:tr>
      <w:tr w:rsidR="00C25614" w:rsidRPr="0046097F" w:rsidTr="00744658">
        <w:trPr>
          <w:trHeight w:val="255"/>
          <w:jc w:val="center"/>
        </w:trPr>
        <w:tc>
          <w:tcPr>
            <w:tcW w:w="2038" w:type="dxa"/>
            <w:tcBorders>
              <w:top w:val="nil"/>
              <w:left w:val="nil"/>
              <w:bottom w:val="nil"/>
              <w:right w:val="nil"/>
            </w:tcBorders>
            <w:shd w:val="clear" w:color="auto" w:fill="auto"/>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Entert</w:t>
            </w:r>
            <w:r w:rsidR="00744658">
              <w:rPr>
                <w:color w:val="000000"/>
                <w:sz w:val="16"/>
                <w:szCs w:val="16"/>
                <w:lang w:val="en-US"/>
              </w:rPr>
              <w:t>ainment</w:t>
            </w:r>
            <w:r w:rsidRPr="003D6C4E">
              <w:rPr>
                <w:color w:val="000000"/>
                <w:sz w:val="16"/>
                <w:szCs w:val="16"/>
                <w:lang w:val="en-US"/>
              </w:rPr>
              <w:t>/Hol/Sport</w:t>
            </w:r>
          </w:p>
        </w:tc>
        <w:tc>
          <w:tcPr>
            <w:tcW w:w="579"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3%</w:t>
            </w:r>
          </w:p>
        </w:tc>
        <w:tc>
          <w:tcPr>
            <w:tcW w:w="59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5%</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3%</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w:t>
            </w:r>
          </w:p>
        </w:tc>
        <w:tc>
          <w:tcPr>
            <w:tcW w:w="572"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4%</w:t>
            </w:r>
          </w:p>
        </w:tc>
        <w:tc>
          <w:tcPr>
            <w:tcW w:w="637"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3%</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6%</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10%</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8%</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12%</w:t>
            </w:r>
          </w:p>
        </w:tc>
        <w:tc>
          <w:tcPr>
            <w:tcW w:w="553"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22%</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11%</w:t>
            </w:r>
          </w:p>
        </w:tc>
      </w:tr>
      <w:tr w:rsidR="00C25614" w:rsidRPr="0046097F" w:rsidTr="00744658">
        <w:trPr>
          <w:trHeight w:val="255"/>
          <w:jc w:val="center"/>
        </w:trPr>
        <w:tc>
          <w:tcPr>
            <w:tcW w:w="2038" w:type="dxa"/>
            <w:tcBorders>
              <w:top w:val="nil"/>
              <w:left w:val="nil"/>
              <w:bottom w:val="nil"/>
              <w:right w:val="nil"/>
            </w:tcBorders>
            <w:shd w:val="clear" w:color="auto" w:fill="auto"/>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Other</w:t>
            </w:r>
          </w:p>
        </w:tc>
        <w:tc>
          <w:tcPr>
            <w:tcW w:w="579"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w:t>
            </w:r>
          </w:p>
        </w:tc>
        <w:tc>
          <w:tcPr>
            <w:tcW w:w="59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w:t>
            </w:r>
          </w:p>
        </w:tc>
        <w:tc>
          <w:tcPr>
            <w:tcW w:w="572"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w:t>
            </w:r>
          </w:p>
        </w:tc>
        <w:tc>
          <w:tcPr>
            <w:tcW w:w="637"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3%</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3%</w:t>
            </w:r>
          </w:p>
        </w:tc>
        <w:tc>
          <w:tcPr>
            <w:tcW w:w="553"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w:t>
            </w:r>
          </w:p>
        </w:tc>
      </w:tr>
      <w:tr w:rsidR="00C25614" w:rsidRPr="0046097F" w:rsidTr="00744658">
        <w:trPr>
          <w:trHeight w:val="255"/>
          <w:jc w:val="center"/>
        </w:trPr>
        <w:tc>
          <w:tcPr>
            <w:tcW w:w="2038" w:type="dxa"/>
            <w:tcBorders>
              <w:top w:val="nil"/>
              <w:left w:val="nil"/>
              <w:bottom w:val="nil"/>
              <w:right w:val="nil"/>
            </w:tcBorders>
            <w:shd w:val="clear" w:color="auto" w:fill="auto"/>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Airport/Ferry/Train</w:t>
            </w:r>
          </w:p>
        </w:tc>
        <w:tc>
          <w:tcPr>
            <w:tcW w:w="579"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0%</w:t>
            </w:r>
          </w:p>
        </w:tc>
        <w:tc>
          <w:tcPr>
            <w:tcW w:w="59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0%</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0%</w:t>
            </w:r>
          </w:p>
        </w:tc>
        <w:tc>
          <w:tcPr>
            <w:tcW w:w="572"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0%</w:t>
            </w:r>
          </w:p>
        </w:tc>
        <w:tc>
          <w:tcPr>
            <w:tcW w:w="637"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0%</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0%</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0%</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0%</w:t>
            </w:r>
          </w:p>
        </w:tc>
        <w:tc>
          <w:tcPr>
            <w:tcW w:w="637" w:type="dxa"/>
            <w:tcBorders>
              <w:top w:val="nil"/>
              <w:left w:val="single" w:sz="4" w:space="0" w:color="auto"/>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0%</w:t>
            </w:r>
          </w:p>
        </w:tc>
        <w:tc>
          <w:tcPr>
            <w:tcW w:w="553" w:type="dxa"/>
            <w:tcBorders>
              <w:top w:val="nil"/>
              <w:left w:val="nil"/>
              <w:bottom w:val="nil"/>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0%</w:t>
            </w:r>
          </w:p>
        </w:tc>
        <w:tc>
          <w:tcPr>
            <w:tcW w:w="637" w:type="dxa"/>
            <w:tcBorders>
              <w:top w:val="nil"/>
              <w:left w:val="nil"/>
              <w:bottom w:val="nil"/>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0%</w:t>
            </w:r>
          </w:p>
        </w:tc>
      </w:tr>
      <w:tr w:rsidR="00C25614" w:rsidRPr="0046097F" w:rsidTr="00744658">
        <w:trPr>
          <w:trHeight w:val="255"/>
          <w:jc w:val="center"/>
        </w:trPr>
        <w:tc>
          <w:tcPr>
            <w:tcW w:w="2038" w:type="dxa"/>
            <w:tcBorders>
              <w:top w:val="single" w:sz="4" w:space="0" w:color="auto"/>
              <w:left w:val="nil"/>
              <w:bottom w:val="single" w:sz="4" w:space="0" w:color="auto"/>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Valid Response</w:t>
            </w:r>
          </w:p>
        </w:tc>
        <w:tc>
          <w:tcPr>
            <w:tcW w:w="579" w:type="dxa"/>
            <w:tcBorders>
              <w:top w:val="single" w:sz="4" w:space="0" w:color="auto"/>
              <w:left w:val="single" w:sz="4" w:space="0" w:color="auto"/>
              <w:bottom w:val="single" w:sz="4" w:space="0" w:color="auto"/>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231</w:t>
            </w:r>
          </w:p>
        </w:tc>
        <w:tc>
          <w:tcPr>
            <w:tcW w:w="597" w:type="dxa"/>
            <w:tcBorders>
              <w:top w:val="single" w:sz="4" w:space="0" w:color="auto"/>
              <w:left w:val="nil"/>
              <w:bottom w:val="single" w:sz="4" w:space="0" w:color="auto"/>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823</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1,114</w:t>
            </w:r>
          </w:p>
        </w:tc>
        <w:tc>
          <w:tcPr>
            <w:tcW w:w="637" w:type="dxa"/>
            <w:tcBorders>
              <w:top w:val="single" w:sz="4" w:space="0" w:color="auto"/>
              <w:left w:val="nil"/>
              <w:bottom w:val="single" w:sz="4" w:space="0" w:color="auto"/>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1,863</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600</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4,631</w:t>
            </w:r>
          </w:p>
        </w:tc>
        <w:tc>
          <w:tcPr>
            <w:tcW w:w="637" w:type="dxa"/>
            <w:tcBorders>
              <w:top w:val="single" w:sz="4" w:space="0" w:color="auto"/>
              <w:left w:val="nil"/>
              <w:bottom w:val="single" w:sz="4" w:space="0" w:color="auto"/>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1,111</w:t>
            </w:r>
          </w:p>
        </w:tc>
        <w:tc>
          <w:tcPr>
            <w:tcW w:w="637" w:type="dxa"/>
            <w:tcBorders>
              <w:top w:val="single" w:sz="4" w:space="0" w:color="auto"/>
              <w:left w:val="nil"/>
              <w:bottom w:val="single" w:sz="4" w:space="0" w:color="auto"/>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1,609</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2,448</w:t>
            </w:r>
          </w:p>
        </w:tc>
        <w:tc>
          <w:tcPr>
            <w:tcW w:w="637" w:type="dxa"/>
            <w:tcBorders>
              <w:top w:val="single" w:sz="4" w:space="0" w:color="auto"/>
              <w:left w:val="nil"/>
              <w:bottom w:val="single" w:sz="4" w:space="0" w:color="auto"/>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1,537</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954</w:t>
            </w:r>
          </w:p>
        </w:tc>
        <w:tc>
          <w:tcPr>
            <w:tcW w:w="637" w:type="dxa"/>
            <w:tcBorders>
              <w:top w:val="single" w:sz="4" w:space="0" w:color="auto"/>
              <w:left w:val="nil"/>
              <w:bottom w:val="single" w:sz="4" w:space="0" w:color="auto"/>
              <w:right w:val="nil"/>
            </w:tcBorders>
            <w:shd w:val="clear" w:color="auto" w:fill="auto"/>
            <w:noWrap/>
            <w:vAlign w:val="center"/>
            <w:hideMark/>
          </w:tcPr>
          <w:p w:rsidR="00C25614" w:rsidRPr="003D6C4E" w:rsidRDefault="00C25614" w:rsidP="003D6C4E">
            <w:pPr>
              <w:jc w:val="center"/>
              <w:rPr>
                <w:color w:val="000000"/>
                <w:sz w:val="16"/>
                <w:szCs w:val="16"/>
                <w:lang w:val="en-US"/>
              </w:rPr>
            </w:pPr>
            <w:r w:rsidRPr="003D6C4E">
              <w:rPr>
                <w:color w:val="000000"/>
                <w:sz w:val="16"/>
                <w:szCs w:val="16"/>
                <w:lang w:val="en-US"/>
              </w:rPr>
              <w:t>7,659</w:t>
            </w:r>
          </w:p>
        </w:tc>
      </w:tr>
    </w:tbl>
    <w:p w:rsidR="00C25614" w:rsidRDefault="00C25614" w:rsidP="00C25614">
      <w:pPr>
        <w:rPr>
          <w:lang w:val="en-GB"/>
        </w:rPr>
      </w:pPr>
    </w:p>
    <w:p w:rsidR="003E013E" w:rsidRDefault="003E013E" w:rsidP="007262FE">
      <w:pPr>
        <w:pStyle w:val="Heading1"/>
      </w:pPr>
    </w:p>
    <w:p w:rsidR="003E6380" w:rsidRDefault="003E6380">
      <w:pPr>
        <w:jc w:val="left"/>
        <w:rPr>
          <w:rFonts w:eastAsia="Times New Roman"/>
          <w:b/>
          <w:bCs/>
          <w:color w:val="000000"/>
          <w:kern w:val="32"/>
          <w:sz w:val="28"/>
          <w:szCs w:val="32"/>
        </w:rPr>
      </w:pPr>
      <w:r>
        <w:br w:type="page"/>
      </w:r>
    </w:p>
    <w:p w:rsidR="007262FE" w:rsidRDefault="0079719C" w:rsidP="007262FE">
      <w:pPr>
        <w:pStyle w:val="Heading1"/>
      </w:pPr>
      <w:r>
        <w:lastRenderedPageBreak/>
        <w:t>4</w:t>
      </w:r>
      <w:r w:rsidR="007262FE">
        <w:t>.</w:t>
      </w:r>
      <w:r w:rsidR="007262FE">
        <w:tab/>
      </w:r>
      <w:r w:rsidR="009628D1">
        <w:t xml:space="preserve">Vehicle </w:t>
      </w:r>
      <w:r w:rsidR="00622D3E">
        <w:t>Rating</w:t>
      </w:r>
      <w:r w:rsidR="003D6C4E">
        <w:t>s</w:t>
      </w:r>
    </w:p>
    <w:p w:rsidR="007262FE" w:rsidRDefault="007262FE" w:rsidP="007262FE"/>
    <w:p w:rsidR="003E013E" w:rsidRDefault="003D6C4E" w:rsidP="00C107D4">
      <w:r>
        <w:t xml:space="preserve">Thirteen vehicle attributes were included on the </w:t>
      </w:r>
      <w:r w:rsidR="0095065C">
        <w:t xml:space="preserve">bus </w:t>
      </w:r>
      <w:r w:rsidR="00445D88">
        <w:t>rating question</w:t>
      </w:r>
      <w:r w:rsidR="00C107D4">
        <w:t>naire</w:t>
      </w:r>
      <w:r w:rsidR="003E013E">
        <w:t xml:space="preserve"> as listed in </w:t>
      </w:r>
      <w:r>
        <w:t xml:space="preserve">Figure 2. </w:t>
      </w:r>
      <w:r w:rsidR="0095065C">
        <w:t xml:space="preserve">The train rating </w:t>
      </w:r>
      <w:r w:rsidR="003E013E">
        <w:t xml:space="preserve">questionnaire </w:t>
      </w:r>
      <w:r w:rsidR="0095065C">
        <w:t xml:space="preserve">was similar except for </w:t>
      </w:r>
      <w:r w:rsidR="00C107D4">
        <w:t>‘</w:t>
      </w:r>
      <w:r w:rsidR="0095065C">
        <w:t>driver</w:t>
      </w:r>
      <w:r w:rsidR="00C107D4">
        <w:t>’</w:t>
      </w:r>
      <w:r w:rsidR="0095065C">
        <w:t xml:space="preserve"> which was replaced by </w:t>
      </w:r>
      <w:r w:rsidR="00C107D4">
        <w:t>‘</w:t>
      </w:r>
      <w:r w:rsidR="0095065C">
        <w:t>onboard staff</w:t>
      </w:r>
      <w:r w:rsidR="00C107D4">
        <w:t>’</w:t>
      </w:r>
      <w:r w:rsidR="0095065C">
        <w:t>.</w:t>
      </w:r>
      <w:r w:rsidR="00C107D4" w:rsidRPr="00C107D4">
        <w:t xml:space="preserve"> </w:t>
      </w:r>
    </w:p>
    <w:p w:rsidR="003E013E" w:rsidRDefault="003E013E" w:rsidP="00C107D4"/>
    <w:p w:rsidR="00C107D4" w:rsidRDefault="00C107D4" w:rsidP="00C107D4">
      <w:r>
        <w:t>The SP survey only asked an overall rating. A five star system was used to match the levels depicted on the show cards. Figure 3 shows the train rating question.</w:t>
      </w:r>
    </w:p>
    <w:p w:rsidR="003E6380" w:rsidRDefault="003E6380" w:rsidP="0083297D">
      <w:pPr>
        <w:pStyle w:val="Title"/>
        <w:spacing w:before="0" w:after="0"/>
      </w:pPr>
    </w:p>
    <w:p w:rsidR="003D6C4E" w:rsidRDefault="003D6C4E" w:rsidP="0083297D">
      <w:pPr>
        <w:pStyle w:val="Title"/>
        <w:spacing w:before="0" w:after="0"/>
      </w:pPr>
      <w:r>
        <w:t xml:space="preserve">Figure 2: Bus Rating Question </w:t>
      </w:r>
      <w:r w:rsidR="00C107D4">
        <w:t>on Rating Questionnaire</w:t>
      </w:r>
    </w:p>
    <w:p w:rsidR="003D6C4E" w:rsidRDefault="003D6C4E" w:rsidP="003D6C4E">
      <w:pPr>
        <w:jc w:val="center"/>
      </w:pPr>
      <w:r>
        <w:rPr>
          <w:noProof/>
          <w:lang w:val="en-US" w:eastAsia="en-US"/>
        </w:rPr>
        <w:drawing>
          <wp:inline distT="0" distB="0" distL="0" distR="0">
            <wp:extent cx="4152900" cy="3571875"/>
            <wp:effectExtent l="19050" t="0" r="0" b="0"/>
            <wp:docPr id="1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srcRect/>
                    <a:stretch>
                      <a:fillRect/>
                    </a:stretch>
                  </pic:blipFill>
                  <pic:spPr bwMode="auto">
                    <a:xfrm>
                      <a:off x="0" y="0"/>
                      <a:ext cx="4152900" cy="3571875"/>
                    </a:xfrm>
                    <a:prstGeom prst="rect">
                      <a:avLst/>
                    </a:prstGeom>
                    <a:noFill/>
                    <a:ln w="9525">
                      <a:noFill/>
                      <a:miter lim="800000"/>
                      <a:headEnd/>
                      <a:tailEnd/>
                    </a:ln>
                  </pic:spPr>
                </pic:pic>
              </a:graphicData>
            </a:graphic>
          </wp:inline>
        </w:drawing>
      </w:r>
    </w:p>
    <w:p w:rsidR="0083297D" w:rsidRDefault="0083297D" w:rsidP="0083297D">
      <w:pPr>
        <w:pStyle w:val="Title"/>
        <w:spacing w:before="0" w:after="0"/>
      </w:pPr>
    </w:p>
    <w:p w:rsidR="003D6C4E" w:rsidRDefault="003D6C4E" w:rsidP="0083297D">
      <w:pPr>
        <w:pStyle w:val="Title"/>
        <w:spacing w:before="0" w:after="0"/>
      </w:pPr>
      <w:r>
        <w:t xml:space="preserve">Figure 3: Train Rating Question </w:t>
      </w:r>
      <w:r w:rsidR="00C107D4">
        <w:t>on SP Questionnaire</w:t>
      </w:r>
    </w:p>
    <w:p w:rsidR="003D6C4E" w:rsidRDefault="003D6C4E" w:rsidP="00C107D4">
      <w:pPr>
        <w:jc w:val="center"/>
      </w:pPr>
      <w:r>
        <w:rPr>
          <w:b/>
          <w:bCs/>
          <w:noProof/>
          <w:lang w:val="en-US" w:eastAsia="en-US"/>
        </w:rPr>
        <w:drawing>
          <wp:inline distT="0" distB="0" distL="0" distR="0">
            <wp:extent cx="4657725" cy="828675"/>
            <wp:effectExtent l="19050" t="0" r="9525" b="0"/>
            <wp:docPr id="1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cstate="print"/>
                    <a:srcRect/>
                    <a:stretch>
                      <a:fillRect/>
                    </a:stretch>
                  </pic:blipFill>
                  <pic:spPr bwMode="auto">
                    <a:xfrm>
                      <a:off x="0" y="0"/>
                      <a:ext cx="4657725" cy="828675"/>
                    </a:xfrm>
                    <a:prstGeom prst="rect">
                      <a:avLst/>
                    </a:prstGeom>
                    <a:noFill/>
                    <a:ln w="9525">
                      <a:noFill/>
                      <a:miter lim="800000"/>
                      <a:headEnd/>
                      <a:tailEnd/>
                    </a:ln>
                  </pic:spPr>
                </pic:pic>
              </a:graphicData>
            </a:graphic>
          </wp:inline>
        </w:drawing>
      </w:r>
    </w:p>
    <w:p w:rsidR="003D6C4E" w:rsidRDefault="003D6C4E" w:rsidP="003D6C4E"/>
    <w:p w:rsidR="003D6C4E" w:rsidRDefault="003E013E" w:rsidP="003D6C4E">
      <w:r>
        <w:t>T</w:t>
      </w:r>
      <w:r w:rsidR="00C107D4">
        <w:t xml:space="preserve">he response to the </w:t>
      </w:r>
      <w:r w:rsidR="003D6C4E">
        <w:t xml:space="preserve">nine </w:t>
      </w:r>
      <w:r w:rsidR="00C107D4">
        <w:t xml:space="preserve">point rating </w:t>
      </w:r>
      <w:r w:rsidR="003D6C4E">
        <w:t xml:space="preserve">and five </w:t>
      </w:r>
      <w:r w:rsidR="00C107D4">
        <w:t xml:space="preserve">star SP </w:t>
      </w:r>
      <w:r w:rsidR="003D6C4E">
        <w:t xml:space="preserve">scales were converted </w:t>
      </w:r>
      <w:r w:rsidR="00C107D4">
        <w:t>on</w:t>
      </w:r>
      <w:r w:rsidR="003D6C4E">
        <w:t xml:space="preserve">to </w:t>
      </w:r>
      <w:r w:rsidR="00C107D4">
        <w:t xml:space="preserve">a </w:t>
      </w:r>
      <w:r w:rsidR="003D6C4E">
        <w:t>percentage scale.</w:t>
      </w:r>
    </w:p>
    <w:p w:rsidR="00C107D4" w:rsidRDefault="00C107D4" w:rsidP="003D6C4E"/>
    <w:p w:rsidR="003D6C4E" w:rsidRDefault="003D6C4E" w:rsidP="003D6C4E">
      <w:r>
        <w:t>Nine Point Scale:</w:t>
      </w:r>
      <w:r w:rsidR="003E013E">
        <w:t xml:space="preserve"> </w:t>
      </w:r>
      <w:r w:rsidR="003E013E" w:rsidRPr="00F361C5">
        <w:rPr>
          <w:position w:val="-28"/>
        </w:rPr>
        <w:object w:dxaOrig="1660" w:dyaOrig="680">
          <v:shape id="_x0000_i1025" type="#_x0000_t75" style="width:83.25pt;height:33.75pt" o:ole="">
            <v:imagedata r:id="rId11" o:title=""/>
          </v:shape>
          <o:OLEObject Type="Embed" ProgID="Equation.3" ShapeID="_x0000_i1025" DrawAspect="Content" ObjectID="_1502599934" r:id="rId12"/>
        </w:object>
      </w:r>
      <w:proofErr w:type="gramStart"/>
      <w:r>
        <w:t>.....(</w:t>
      </w:r>
      <w:proofErr w:type="gramEnd"/>
      <w:r>
        <w:t>1)</w:t>
      </w:r>
      <w:r w:rsidR="003E013E">
        <w:t xml:space="preserve">     </w:t>
      </w:r>
      <w:r w:rsidR="003E013E">
        <w:tab/>
      </w:r>
      <w:r w:rsidR="003E013E">
        <w:tab/>
      </w:r>
      <w:r>
        <w:t>Five Point Scale:</w:t>
      </w:r>
      <w:r w:rsidR="003E013E" w:rsidRPr="00F361C5">
        <w:rPr>
          <w:position w:val="-28"/>
        </w:rPr>
        <w:object w:dxaOrig="1660" w:dyaOrig="680">
          <v:shape id="_x0000_i1026" type="#_x0000_t75" style="width:83.25pt;height:33.75pt" o:ole="">
            <v:imagedata r:id="rId13" o:title=""/>
          </v:shape>
          <o:OLEObject Type="Embed" ProgID="Equation.3" ShapeID="_x0000_i1026" DrawAspect="Content" ObjectID="_1502599935" r:id="rId14"/>
        </w:object>
      </w:r>
      <w:r>
        <w:t>.....(2)</w:t>
      </w:r>
    </w:p>
    <w:p w:rsidR="00C107D4" w:rsidRDefault="003E013E" w:rsidP="0095065C">
      <w:pPr>
        <w:rPr>
          <w:lang w:val="en-GB"/>
        </w:rPr>
      </w:pPr>
      <w:r>
        <w:t xml:space="preserve">A subsidiary research question was whether different rating scales affected response. </w:t>
      </w:r>
      <w:r w:rsidR="00445D88">
        <w:rPr>
          <w:lang w:val="en-GB"/>
        </w:rPr>
        <w:t xml:space="preserve">Figure 4 shows that the response </w:t>
      </w:r>
      <w:r w:rsidR="0095065C">
        <w:rPr>
          <w:lang w:val="en-GB"/>
        </w:rPr>
        <w:t xml:space="preserve">to the rating and SP questions </w:t>
      </w:r>
      <w:r w:rsidR="00445D88">
        <w:rPr>
          <w:lang w:val="en-GB"/>
        </w:rPr>
        <w:t xml:space="preserve">was necessarily different with a taller histogram for the </w:t>
      </w:r>
      <w:r w:rsidR="00C107D4">
        <w:rPr>
          <w:lang w:val="en-GB"/>
        </w:rPr>
        <w:t xml:space="preserve">five star </w:t>
      </w:r>
      <w:r w:rsidR="00445D88">
        <w:rPr>
          <w:lang w:val="en-GB"/>
        </w:rPr>
        <w:t>SP survey</w:t>
      </w:r>
      <w:r w:rsidR="00AD62BD">
        <w:rPr>
          <w:lang w:val="en-GB"/>
        </w:rPr>
        <w:t xml:space="preserve"> than the 9 point rating survey</w:t>
      </w:r>
      <w:r>
        <w:rPr>
          <w:lang w:val="en-GB"/>
        </w:rPr>
        <w:t xml:space="preserve"> but d</w:t>
      </w:r>
      <w:r w:rsidR="003D7DF6">
        <w:rPr>
          <w:lang w:val="en-GB"/>
        </w:rPr>
        <w:t xml:space="preserve">espite this, </w:t>
      </w:r>
      <w:r w:rsidR="00445D88">
        <w:rPr>
          <w:lang w:val="en-GB"/>
        </w:rPr>
        <w:t xml:space="preserve">the two </w:t>
      </w:r>
      <w:r w:rsidR="00C107D4">
        <w:rPr>
          <w:lang w:val="en-GB"/>
        </w:rPr>
        <w:t xml:space="preserve">surveys </w:t>
      </w:r>
      <w:r w:rsidR="00445D88">
        <w:rPr>
          <w:lang w:val="en-GB"/>
        </w:rPr>
        <w:t xml:space="preserve">gave </w:t>
      </w:r>
      <w:r w:rsidR="00C107D4">
        <w:rPr>
          <w:lang w:val="en-GB"/>
        </w:rPr>
        <w:t xml:space="preserve">a near </w:t>
      </w:r>
      <w:r w:rsidR="00445D88">
        <w:rPr>
          <w:lang w:val="en-GB"/>
        </w:rPr>
        <w:t xml:space="preserve">identical </w:t>
      </w:r>
      <w:r w:rsidR="003D7DF6">
        <w:rPr>
          <w:lang w:val="en-GB"/>
        </w:rPr>
        <w:t xml:space="preserve">mean </w:t>
      </w:r>
      <w:r w:rsidR="00445D88">
        <w:rPr>
          <w:lang w:val="en-GB"/>
        </w:rPr>
        <w:t>rating</w:t>
      </w:r>
      <w:r>
        <w:rPr>
          <w:lang w:val="en-GB"/>
        </w:rPr>
        <w:t xml:space="preserve"> for vehicles: </w:t>
      </w:r>
      <w:r w:rsidR="00445D88">
        <w:rPr>
          <w:lang w:val="en-GB"/>
        </w:rPr>
        <w:t>72% Rating and 71% SP.</w:t>
      </w:r>
      <w:r w:rsidR="00C107D4">
        <w:rPr>
          <w:lang w:val="en-GB"/>
        </w:rPr>
        <w:t xml:space="preserve"> </w:t>
      </w:r>
    </w:p>
    <w:p w:rsidR="0083297D" w:rsidRDefault="0083297D" w:rsidP="0083297D">
      <w:pPr>
        <w:pStyle w:val="Title"/>
        <w:spacing w:before="0" w:after="0"/>
      </w:pPr>
    </w:p>
    <w:p w:rsidR="003E6380" w:rsidRDefault="003E6380" w:rsidP="0083297D">
      <w:pPr>
        <w:pStyle w:val="Title"/>
        <w:spacing w:before="0" w:after="0"/>
      </w:pPr>
    </w:p>
    <w:p w:rsidR="003E6380" w:rsidRDefault="003E6380" w:rsidP="0083297D">
      <w:pPr>
        <w:pStyle w:val="Title"/>
        <w:spacing w:before="0" w:after="0"/>
      </w:pPr>
    </w:p>
    <w:p w:rsidR="003E6380" w:rsidRDefault="003E6380" w:rsidP="0083297D">
      <w:pPr>
        <w:pStyle w:val="Title"/>
        <w:spacing w:before="0" w:after="0"/>
      </w:pPr>
    </w:p>
    <w:p w:rsidR="00AD0E98" w:rsidRDefault="0095065C" w:rsidP="0083297D">
      <w:pPr>
        <w:pStyle w:val="Title"/>
        <w:spacing w:before="0" w:after="0"/>
      </w:pPr>
      <w:r>
        <w:lastRenderedPageBreak/>
        <w:t>F</w:t>
      </w:r>
      <w:r w:rsidR="00AD0E98">
        <w:t xml:space="preserve">igure 4: </w:t>
      </w:r>
      <w:r w:rsidR="00BB683A">
        <w:t>Five</w:t>
      </w:r>
      <w:r w:rsidR="003D7DF6">
        <w:t xml:space="preserve"> Star </w:t>
      </w:r>
      <w:r w:rsidR="00BB683A">
        <w:t xml:space="preserve">(SP) </w:t>
      </w:r>
      <w:r w:rsidR="003D7DF6">
        <w:t xml:space="preserve">versus </w:t>
      </w:r>
      <w:r w:rsidR="00BB683A">
        <w:t>Nine</w:t>
      </w:r>
      <w:r w:rsidR="003D7DF6">
        <w:t xml:space="preserve"> Point </w:t>
      </w:r>
      <w:r w:rsidR="00BB683A">
        <w:t xml:space="preserve">(Rating) Rating of Vehicles </w:t>
      </w:r>
    </w:p>
    <w:p w:rsidR="00AD0E98" w:rsidRPr="00544FE1" w:rsidRDefault="00AD0E98" w:rsidP="00AD0E98">
      <w:pPr>
        <w:rPr>
          <w:lang w:val="en-GB"/>
        </w:rPr>
      </w:pPr>
      <w:r>
        <w:rPr>
          <w:noProof/>
          <w:lang w:val="en-US" w:eastAsia="en-US"/>
        </w:rPr>
        <w:drawing>
          <wp:inline distT="0" distB="0" distL="0" distR="0">
            <wp:extent cx="5724525" cy="16668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5724525" cy="1666875"/>
                    </a:xfrm>
                    <a:prstGeom prst="rect">
                      <a:avLst/>
                    </a:prstGeom>
                    <a:noFill/>
                    <a:ln w="9525">
                      <a:noFill/>
                      <a:miter lim="800000"/>
                      <a:headEnd/>
                      <a:tailEnd/>
                    </a:ln>
                  </pic:spPr>
                </pic:pic>
              </a:graphicData>
            </a:graphic>
          </wp:inline>
        </w:drawing>
      </w:r>
    </w:p>
    <w:p w:rsidR="003E6380" w:rsidRDefault="003E6380" w:rsidP="003E013E"/>
    <w:p w:rsidR="003E013E" w:rsidRDefault="003E013E" w:rsidP="003E013E">
      <w:r>
        <w:t xml:space="preserve">Table 6 shows how the vehicle ratings varied by city. Wellington rail scored the highest rating of 78%. Auckland buses scored 71% with Wellington buses on 70% and Christchurch buses on 68%.  Lowest rated scoring 67% was Auckland rail which was surveyed just prior to electrification and the introduction of new rolling stock. The range in vehicle rating from top to bottom was 11% points. </w:t>
      </w:r>
    </w:p>
    <w:p w:rsidR="0083297D" w:rsidRDefault="0083297D" w:rsidP="0083297D">
      <w:pPr>
        <w:pStyle w:val="Title"/>
        <w:spacing w:before="0" w:after="0"/>
      </w:pPr>
    </w:p>
    <w:p w:rsidR="00412587" w:rsidRDefault="00412587" w:rsidP="0083297D">
      <w:pPr>
        <w:pStyle w:val="Title"/>
        <w:spacing w:before="0" w:after="0"/>
      </w:pPr>
      <w:r>
        <w:t xml:space="preserve">Table </w:t>
      </w:r>
      <w:r w:rsidR="00C87BE1">
        <w:t>6</w:t>
      </w:r>
      <w:r>
        <w:t xml:space="preserve">: Bus &amp; Train Ratings by City </w:t>
      </w:r>
    </w:p>
    <w:tbl>
      <w:tblPr>
        <w:tblW w:w="9404" w:type="dxa"/>
        <w:tblInd w:w="108" w:type="dxa"/>
        <w:tblLook w:val="04A0"/>
      </w:tblPr>
      <w:tblGrid>
        <w:gridCol w:w="1808"/>
        <w:gridCol w:w="568"/>
        <w:gridCol w:w="654"/>
        <w:gridCol w:w="574"/>
        <w:gridCol w:w="662"/>
        <w:gridCol w:w="574"/>
        <w:gridCol w:w="576"/>
        <w:gridCol w:w="643"/>
        <w:gridCol w:w="634"/>
        <w:gridCol w:w="642"/>
        <w:gridCol w:w="642"/>
        <w:gridCol w:w="642"/>
        <w:gridCol w:w="785"/>
      </w:tblGrid>
      <w:tr w:rsidR="00412587" w:rsidRPr="00F16B59" w:rsidTr="00412587">
        <w:trPr>
          <w:trHeight w:val="259"/>
        </w:trPr>
        <w:tc>
          <w:tcPr>
            <w:tcW w:w="1808" w:type="dxa"/>
            <w:tcBorders>
              <w:top w:val="single" w:sz="4" w:space="0" w:color="auto"/>
              <w:left w:val="nil"/>
              <w:bottom w:val="nil"/>
              <w:right w:val="nil"/>
            </w:tcBorders>
            <w:shd w:val="clear" w:color="000000" w:fill="EAF1DD"/>
            <w:noWrap/>
            <w:vAlign w:val="bottom"/>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 </w:t>
            </w:r>
          </w:p>
        </w:tc>
        <w:tc>
          <w:tcPr>
            <w:tcW w:w="3608" w:type="dxa"/>
            <w:gridSpan w:val="6"/>
            <w:tcBorders>
              <w:top w:val="single" w:sz="4" w:space="0" w:color="auto"/>
              <w:left w:val="single" w:sz="4" w:space="0" w:color="auto"/>
              <w:bottom w:val="nil"/>
              <w:right w:val="single" w:sz="4" w:space="0" w:color="000000"/>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Average Rating %</w:t>
            </w:r>
          </w:p>
        </w:tc>
        <w:tc>
          <w:tcPr>
            <w:tcW w:w="3988" w:type="dxa"/>
            <w:gridSpan w:val="6"/>
            <w:tcBorders>
              <w:top w:val="single" w:sz="4" w:space="0" w:color="auto"/>
              <w:left w:val="nil"/>
              <w:bottom w:val="nil"/>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Sample Size</w:t>
            </w:r>
          </w:p>
        </w:tc>
      </w:tr>
      <w:tr w:rsidR="00412587" w:rsidRPr="00F16B59" w:rsidTr="00412587">
        <w:trPr>
          <w:trHeight w:val="259"/>
        </w:trPr>
        <w:tc>
          <w:tcPr>
            <w:tcW w:w="1808" w:type="dxa"/>
            <w:tcBorders>
              <w:top w:val="nil"/>
              <w:left w:val="nil"/>
              <w:bottom w:val="nil"/>
              <w:right w:val="nil"/>
            </w:tcBorders>
            <w:shd w:val="clear" w:color="000000" w:fill="EAF1DD"/>
            <w:noWrap/>
            <w:vAlign w:val="bottom"/>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 </w:t>
            </w:r>
          </w:p>
        </w:tc>
        <w:tc>
          <w:tcPr>
            <w:tcW w:w="1796" w:type="dxa"/>
            <w:gridSpan w:val="3"/>
            <w:tcBorders>
              <w:top w:val="nil"/>
              <w:left w:val="single" w:sz="4" w:space="0" w:color="auto"/>
              <w:bottom w:val="nil"/>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Bus</w:t>
            </w:r>
          </w:p>
        </w:tc>
        <w:tc>
          <w:tcPr>
            <w:tcW w:w="1236" w:type="dxa"/>
            <w:gridSpan w:val="2"/>
            <w:tcBorders>
              <w:top w:val="nil"/>
              <w:left w:val="single" w:sz="4" w:space="0" w:color="auto"/>
              <w:bottom w:val="nil"/>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Rail</w:t>
            </w:r>
          </w:p>
        </w:tc>
        <w:tc>
          <w:tcPr>
            <w:tcW w:w="576" w:type="dxa"/>
            <w:tcBorders>
              <w:top w:val="nil"/>
              <w:left w:val="single" w:sz="4" w:space="0" w:color="auto"/>
              <w:bottom w:val="nil"/>
              <w:right w:val="single" w:sz="4" w:space="0" w:color="auto"/>
            </w:tcBorders>
            <w:shd w:val="clear" w:color="000000" w:fill="EAF1DD"/>
            <w:noWrap/>
            <w:vAlign w:val="bottom"/>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 </w:t>
            </w:r>
          </w:p>
        </w:tc>
        <w:tc>
          <w:tcPr>
            <w:tcW w:w="1919" w:type="dxa"/>
            <w:gridSpan w:val="3"/>
            <w:tcBorders>
              <w:top w:val="nil"/>
              <w:left w:val="nil"/>
              <w:bottom w:val="nil"/>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Bus</w:t>
            </w:r>
          </w:p>
        </w:tc>
        <w:tc>
          <w:tcPr>
            <w:tcW w:w="1284" w:type="dxa"/>
            <w:gridSpan w:val="2"/>
            <w:tcBorders>
              <w:top w:val="nil"/>
              <w:left w:val="single" w:sz="4" w:space="0" w:color="auto"/>
              <w:bottom w:val="nil"/>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Rail</w:t>
            </w:r>
          </w:p>
        </w:tc>
        <w:tc>
          <w:tcPr>
            <w:tcW w:w="785" w:type="dxa"/>
            <w:tcBorders>
              <w:top w:val="nil"/>
              <w:left w:val="single" w:sz="4" w:space="0" w:color="auto"/>
              <w:bottom w:val="nil"/>
              <w:right w:val="nil"/>
            </w:tcBorders>
            <w:shd w:val="clear" w:color="000000" w:fill="EAF1DD"/>
            <w:noWrap/>
            <w:vAlign w:val="bottom"/>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 </w:t>
            </w:r>
          </w:p>
        </w:tc>
      </w:tr>
      <w:tr w:rsidR="00412587" w:rsidRPr="00F16B59" w:rsidTr="00412587">
        <w:trPr>
          <w:trHeight w:val="259"/>
        </w:trPr>
        <w:tc>
          <w:tcPr>
            <w:tcW w:w="1808" w:type="dxa"/>
            <w:tcBorders>
              <w:top w:val="nil"/>
              <w:left w:val="nil"/>
              <w:bottom w:val="single" w:sz="4" w:space="0" w:color="auto"/>
              <w:right w:val="nil"/>
            </w:tcBorders>
            <w:shd w:val="clear" w:color="000000" w:fill="EAF1DD"/>
            <w:noWrap/>
            <w:vAlign w:val="bottom"/>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Attribute</w:t>
            </w:r>
          </w:p>
        </w:tc>
        <w:tc>
          <w:tcPr>
            <w:tcW w:w="568" w:type="dxa"/>
            <w:tcBorders>
              <w:top w:val="nil"/>
              <w:left w:val="single" w:sz="4" w:space="0" w:color="auto"/>
              <w:bottom w:val="single" w:sz="4" w:space="0" w:color="auto"/>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CHC</w:t>
            </w:r>
          </w:p>
        </w:tc>
        <w:tc>
          <w:tcPr>
            <w:tcW w:w="654" w:type="dxa"/>
            <w:tcBorders>
              <w:top w:val="nil"/>
              <w:left w:val="nil"/>
              <w:bottom w:val="single" w:sz="4" w:space="0" w:color="auto"/>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WTN</w:t>
            </w:r>
          </w:p>
        </w:tc>
        <w:tc>
          <w:tcPr>
            <w:tcW w:w="574" w:type="dxa"/>
            <w:tcBorders>
              <w:top w:val="nil"/>
              <w:left w:val="nil"/>
              <w:bottom w:val="single" w:sz="4" w:space="0" w:color="auto"/>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AUC</w:t>
            </w:r>
          </w:p>
        </w:tc>
        <w:tc>
          <w:tcPr>
            <w:tcW w:w="662" w:type="dxa"/>
            <w:tcBorders>
              <w:top w:val="nil"/>
              <w:left w:val="single" w:sz="4" w:space="0" w:color="auto"/>
              <w:bottom w:val="single" w:sz="4" w:space="0" w:color="auto"/>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WTN</w:t>
            </w:r>
          </w:p>
        </w:tc>
        <w:tc>
          <w:tcPr>
            <w:tcW w:w="574" w:type="dxa"/>
            <w:tcBorders>
              <w:top w:val="nil"/>
              <w:left w:val="nil"/>
              <w:bottom w:val="single" w:sz="4" w:space="0" w:color="auto"/>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AUC</w:t>
            </w:r>
          </w:p>
        </w:tc>
        <w:tc>
          <w:tcPr>
            <w:tcW w:w="576" w:type="dxa"/>
            <w:tcBorders>
              <w:top w:val="nil"/>
              <w:left w:val="single" w:sz="4" w:space="0" w:color="auto"/>
              <w:bottom w:val="single" w:sz="4" w:space="0" w:color="auto"/>
              <w:right w:val="single" w:sz="4" w:space="0" w:color="auto"/>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ALL</w:t>
            </w:r>
          </w:p>
        </w:tc>
        <w:tc>
          <w:tcPr>
            <w:tcW w:w="643" w:type="dxa"/>
            <w:tcBorders>
              <w:top w:val="nil"/>
              <w:left w:val="nil"/>
              <w:bottom w:val="single" w:sz="4" w:space="0" w:color="auto"/>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CHC</w:t>
            </w:r>
          </w:p>
        </w:tc>
        <w:tc>
          <w:tcPr>
            <w:tcW w:w="634" w:type="dxa"/>
            <w:tcBorders>
              <w:top w:val="nil"/>
              <w:left w:val="nil"/>
              <w:bottom w:val="single" w:sz="4" w:space="0" w:color="auto"/>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WTN</w:t>
            </w:r>
          </w:p>
        </w:tc>
        <w:tc>
          <w:tcPr>
            <w:tcW w:w="642" w:type="dxa"/>
            <w:tcBorders>
              <w:top w:val="nil"/>
              <w:left w:val="nil"/>
              <w:bottom w:val="single" w:sz="4" w:space="0" w:color="auto"/>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AUC</w:t>
            </w:r>
          </w:p>
        </w:tc>
        <w:tc>
          <w:tcPr>
            <w:tcW w:w="642" w:type="dxa"/>
            <w:tcBorders>
              <w:top w:val="nil"/>
              <w:left w:val="single" w:sz="4" w:space="0" w:color="auto"/>
              <w:bottom w:val="single" w:sz="4" w:space="0" w:color="auto"/>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WTN</w:t>
            </w:r>
          </w:p>
        </w:tc>
        <w:tc>
          <w:tcPr>
            <w:tcW w:w="642" w:type="dxa"/>
            <w:tcBorders>
              <w:top w:val="nil"/>
              <w:left w:val="nil"/>
              <w:bottom w:val="single" w:sz="4" w:space="0" w:color="auto"/>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AUC</w:t>
            </w:r>
          </w:p>
        </w:tc>
        <w:tc>
          <w:tcPr>
            <w:tcW w:w="785" w:type="dxa"/>
            <w:tcBorders>
              <w:top w:val="nil"/>
              <w:left w:val="single" w:sz="4" w:space="0" w:color="auto"/>
              <w:bottom w:val="single" w:sz="4" w:space="0" w:color="auto"/>
              <w:right w:val="nil"/>
            </w:tcBorders>
            <w:shd w:val="clear" w:color="000000" w:fill="EAF1DD"/>
            <w:noWrap/>
            <w:vAlign w:val="bottom"/>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ALL</w:t>
            </w:r>
          </w:p>
        </w:tc>
      </w:tr>
      <w:tr w:rsidR="00412587" w:rsidRPr="00F16B59" w:rsidTr="00412587">
        <w:trPr>
          <w:trHeight w:val="259"/>
        </w:trPr>
        <w:tc>
          <w:tcPr>
            <w:tcW w:w="1808" w:type="dxa"/>
            <w:tcBorders>
              <w:top w:val="nil"/>
              <w:left w:val="nil"/>
              <w:bottom w:val="nil"/>
              <w:right w:val="nil"/>
            </w:tcBorders>
            <w:shd w:val="clear" w:color="auto" w:fill="auto"/>
            <w:vAlign w:val="center"/>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Outside Appearance</w:t>
            </w:r>
          </w:p>
        </w:tc>
        <w:tc>
          <w:tcPr>
            <w:tcW w:w="568"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69%</w:t>
            </w:r>
          </w:p>
        </w:tc>
        <w:tc>
          <w:tcPr>
            <w:tcW w:w="65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71%</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72%</w:t>
            </w:r>
          </w:p>
        </w:tc>
        <w:tc>
          <w:tcPr>
            <w:tcW w:w="66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79%</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62%</w:t>
            </w:r>
          </w:p>
        </w:tc>
        <w:tc>
          <w:tcPr>
            <w:tcW w:w="576" w:type="dxa"/>
            <w:tcBorders>
              <w:top w:val="nil"/>
              <w:left w:val="single" w:sz="4" w:space="0" w:color="auto"/>
              <w:bottom w:val="nil"/>
              <w:right w:val="single" w:sz="4" w:space="0" w:color="auto"/>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72%</w:t>
            </w:r>
          </w:p>
        </w:tc>
        <w:tc>
          <w:tcPr>
            <w:tcW w:w="643"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534</w:t>
            </w:r>
          </w:p>
        </w:tc>
        <w:tc>
          <w:tcPr>
            <w:tcW w:w="63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1,167</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1,719</w:t>
            </w:r>
          </w:p>
        </w:tc>
        <w:tc>
          <w:tcPr>
            <w:tcW w:w="64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2,292</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1,171</w:t>
            </w:r>
          </w:p>
        </w:tc>
        <w:tc>
          <w:tcPr>
            <w:tcW w:w="785"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6,883</w:t>
            </w:r>
          </w:p>
        </w:tc>
      </w:tr>
      <w:tr w:rsidR="00412587" w:rsidRPr="00F16B59" w:rsidTr="00412587">
        <w:trPr>
          <w:trHeight w:val="259"/>
        </w:trPr>
        <w:tc>
          <w:tcPr>
            <w:tcW w:w="1808" w:type="dxa"/>
            <w:tcBorders>
              <w:top w:val="nil"/>
              <w:left w:val="nil"/>
              <w:bottom w:val="nil"/>
              <w:right w:val="nil"/>
            </w:tcBorders>
            <w:shd w:val="clear" w:color="auto" w:fill="auto"/>
            <w:vAlign w:val="center"/>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 xml:space="preserve">Ease of On &amp; Off </w:t>
            </w:r>
          </w:p>
        </w:tc>
        <w:tc>
          <w:tcPr>
            <w:tcW w:w="568"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76%</w:t>
            </w:r>
          </w:p>
        </w:tc>
        <w:tc>
          <w:tcPr>
            <w:tcW w:w="65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76%</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77%</w:t>
            </w:r>
          </w:p>
        </w:tc>
        <w:tc>
          <w:tcPr>
            <w:tcW w:w="66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82%</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70%</w:t>
            </w:r>
          </w:p>
        </w:tc>
        <w:tc>
          <w:tcPr>
            <w:tcW w:w="576" w:type="dxa"/>
            <w:tcBorders>
              <w:top w:val="nil"/>
              <w:left w:val="single" w:sz="4" w:space="0" w:color="auto"/>
              <w:bottom w:val="nil"/>
              <w:right w:val="single" w:sz="4" w:space="0" w:color="auto"/>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77%</w:t>
            </w:r>
          </w:p>
        </w:tc>
        <w:tc>
          <w:tcPr>
            <w:tcW w:w="643"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542</w:t>
            </w:r>
          </w:p>
        </w:tc>
        <w:tc>
          <w:tcPr>
            <w:tcW w:w="63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1,171</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1,709</w:t>
            </w:r>
          </w:p>
        </w:tc>
        <w:tc>
          <w:tcPr>
            <w:tcW w:w="64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2,296</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1,171</w:t>
            </w:r>
          </w:p>
        </w:tc>
        <w:tc>
          <w:tcPr>
            <w:tcW w:w="785"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6,889</w:t>
            </w:r>
          </w:p>
        </w:tc>
      </w:tr>
      <w:tr w:rsidR="00412587" w:rsidRPr="00F16B59" w:rsidTr="00412587">
        <w:trPr>
          <w:trHeight w:val="259"/>
        </w:trPr>
        <w:tc>
          <w:tcPr>
            <w:tcW w:w="1808" w:type="dxa"/>
            <w:tcBorders>
              <w:top w:val="nil"/>
              <w:left w:val="nil"/>
              <w:bottom w:val="nil"/>
              <w:right w:val="nil"/>
            </w:tcBorders>
            <w:shd w:val="clear" w:color="auto" w:fill="auto"/>
            <w:vAlign w:val="center"/>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Seat Av &amp; Comfort</w:t>
            </w:r>
          </w:p>
        </w:tc>
        <w:tc>
          <w:tcPr>
            <w:tcW w:w="568"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74%</w:t>
            </w:r>
          </w:p>
        </w:tc>
        <w:tc>
          <w:tcPr>
            <w:tcW w:w="65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75%</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74%</w:t>
            </w:r>
          </w:p>
        </w:tc>
        <w:tc>
          <w:tcPr>
            <w:tcW w:w="66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77%</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68%</w:t>
            </w:r>
          </w:p>
        </w:tc>
        <w:tc>
          <w:tcPr>
            <w:tcW w:w="576" w:type="dxa"/>
            <w:tcBorders>
              <w:top w:val="nil"/>
              <w:left w:val="single" w:sz="4" w:space="0" w:color="auto"/>
              <w:bottom w:val="nil"/>
              <w:right w:val="single" w:sz="4" w:space="0" w:color="auto"/>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74%</w:t>
            </w:r>
          </w:p>
        </w:tc>
        <w:tc>
          <w:tcPr>
            <w:tcW w:w="643"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536</w:t>
            </w:r>
          </w:p>
        </w:tc>
        <w:tc>
          <w:tcPr>
            <w:tcW w:w="63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1,166</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1,708</w:t>
            </w:r>
          </w:p>
        </w:tc>
        <w:tc>
          <w:tcPr>
            <w:tcW w:w="64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2,297</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1,170</w:t>
            </w:r>
          </w:p>
        </w:tc>
        <w:tc>
          <w:tcPr>
            <w:tcW w:w="785"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6,877</w:t>
            </w:r>
          </w:p>
        </w:tc>
      </w:tr>
      <w:tr w:rsidR="00412587" w:rsidRPr="00F16B59" w:rsidTr="00412587">
        <w:trPr>
          <w:trHeight w:val="259"/>
        </w:trPr>
        <w:tc>
          <w:tcPr>
            <w:tcW w:w="1808" w:type="dxa"/>
            <w:tcBorders>
              <w:top w:val="nil"/>
              <w:left w:val="nil"/>
              <w:bottom w:val="nil"/>
              <w:right w:val="nil"/>
            </w:tcBorders>
            <w:shd w:val="clear" w:color="auto" w:fill="auto"/>
            <w:vAlign w:val="center"/>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 xml:space="preserve">Space for Bags </w:t>
            </w:r>
          </w:p>
        </w:tc>
        <w:tc>
          <w:tcPr>
            <w:tcW w:w="568"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65%</w:t>
            </w:r>
          </w:p>
        </w:tc>
        <w:tc>
          <w:tcPr>
            <w:tcW w:w="65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64%</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64%</w:t>
            </w:r>
          </w:p>
        </w:tc>
        <w:tc>
          <w:tcPr>
            <w:tcW w:w="66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72%</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61%</w:t>
            </w:r>
          </w:p>
        </w:tc>
        <w:tc>
          <w:tcPr>
            <w:tcW w:w="576" w:type="dxa"/>
            <w:tcBorders>
              <w:top w:val="nil"/>
              <w:left w:val="single" w:sz="4" w:space="0" w:color="auto"/>
              <w:bottom w:val="nil"/>
              <w:right w:val="single" w:sz="4" w:space="0" w:color="auto"/>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66%</w:t>
            </w:r>
          </w:p>
        </w:tc>
        <w:tc>
          <w:tcPr>
            <w:tcW w:w="643"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531</w:t>
            </w:r>
          </w:p>
        </w:tc>
        <w:tc>
          <w:tcPr>
            <w:tcW w:w="63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1,154</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1,686</w:t>
            </w:r>
          </w:p>
        </w:tc>
        <w:tc>
          <w:tcPr>
            <w:tcW w:w="64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2,279</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1,163</w:t>
            </w:r>
          </w:p>
        </w:tc>
        <w:tc>
          <w:tcPr>
            <w:tcW w:w="785"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6,813</w:t>
            </w:r>
          </w:p>
        </w:tc>
      </w:tr>
      <w:tr w:rsidR="00412587" w:rsidRPr="00F16B59" w:rsidTr="00412587">
        <w:trPr>
          <w:trHeight w:val="259"/>
        </w:trPr>
        <w:tc>
          <w:tcPr>
            <w:tcW w:w="1808" w:type="dxa"/>
            <w:tcBorders>
              <w:top w:val="nil"/>
              <w:left w:val="nil"/>
              <w:bottom w:val="nil"/>
              <w:right w:val="nil"/>
            </w:tcBorders>
            <w:shd w:val="clear" w:color="auto" w:fill="auto"/>
            <w:vAlign w:val="center"/>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 xml:space="preserve">Smooth &amp; Quiet </w:t>
            </w:r>
          </w:p>
        </w:tc>
        <w:tc>
          <w:tcPr>
            <w:tcW w:w="568"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56%</w:t>
            </w:r>
          </w:p>
        </w:tc>
        <w:tc>
          <w:tcPr>
            <w:tcW w:w="65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62%</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63%</w:t>
            </w:r>
          </w:p>
        </w:tc>
        <w:tc>
          <w:tcPr>
            <w:tcW w:w="66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72%</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54%</w:t>
            </w:r>
          </w:p>
        </w:tc>
        <w:tc>
          <w:tcPr>
            <w:tcW w:w="576" w:type="dxa"/>
            <w:tcBorders>
              <w:top w:val="nil"/>
              <w:left w:val="single" w:sz="4" w:space="0" w:color="auto"/>
              <w:bottom w:val="nil"/>
              <w:right w:val="single" w:sz="4" w:space="0" w:color="auto"/>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64%</w:t>
            </w:r>
          </w:p>
        </w:tc>
        <w:tc>
          <w:tcPr>
            <w:tcW w:w="643"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537</w:t>
            </w:r>
          </w:p>
        </w:tc>
        <w:tc>
          <w:tcPr>
            <w:tcW w:w="63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1,156</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1,695</w:t>
            </w:r>
          </w:p>
        </w:tc>
        <w:tc>
          <w:tcPr>
            <w:tcW w:w="64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2,296</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1,162</w:t>
            </w:r>
          </w:p>
        </w:tc>
        <w:tc>
          <w:tcPr>
            <w:tcW w:w="785"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6,846</w:t>
            </w:r>
          </w:p>
        </w:tc>
      </w:tr>
      <w:tr w:rsidR="00412587" w:rsidRPr="00F16B59" w:rsidTr="00412587">
        <w:trPr>
          <w:trHeight w:val="259"/>
        </w:trPr>
        <w:tc>
          <w:tcPr>
            <w:tcW w:w="1808" w:type="dxa"/>
            <w:tcBorders>
              <w:top w:val="nil"/>
              <w:left w:val="nil"/>
              <w:bottom w:val="nil"/>
              <w:right w:val="nil"/>
            </w:tcBorders>
            <w:shd w:val="clear" w:color="auto" w:fill="auto"/>
            <w:vAlign w:val="center"/>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Heating &amp; Air Con</w:t>
            </w:r>
          </w:p>
        </w:tc>
        <w:tc>
          <w:tcPr>
            <w:tcW w:w="568"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64%</w:t>
            </w:r>
          </w:p>
        </w:tc>
        <w:tc>
          <w:tcPr>
            <w:tcW w:w="65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66%</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68%</w:t>
            </w:r>
          </w:p>
        </w:tc>
        <w:tc>
          <w:tcPr>
            <w:tcW w:w="66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75%</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64%</w:t>
            </w:r>
          </w:p>
        </w:tc>
        <w:tc>
          <w:tcPr>
            <w:tcW w:w="576" w:type="dxa"/>
            <w:tcBorders>
              <w:top w:val="nil"/>
              <w:left w:val="single" w:sz="4" w:space="0" w:color="auto"/>
              <w:bottom w:val="nil"/>
              <w:right w:val="single" w:sz="4" w:space="0" w:color="auto"/>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69%</w:t>
            </w:r>
          </w:p>
        </w:tc>
        <w:tc>
          <w:tcPr>
            <w:tcW w:w="643"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508</w:t>
            </w:r>
          </w:p>
        </w:tc>
        <w:tc>
          <w:tcPr>
            <w:tcW w:w="63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1,134</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1,668</w:t>
            </w:r>
          </w:p>
        </w:tc>
        <w:tc>
          <w:tcPr>
            <w:tcW w:w="64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2,243</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1,121</w:t>
            </w:r>
          </w:p>
        </w:tc>
        <w:tc>
          <w:tcPr>
            <w:tcW w:w="785"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6,674</w:t>
            </w:r>
          </w:p>
        </w:tc>
      </w:tr>
      <w:tr w:rsidR="00412587" w:rsidRPr="00F16B59" w:rsidTr="00412587">
        <w:trPr>
          <w:trHeight w:val="259"/>
        </w:trPr>
        <w:tc>
          <w:tcPr>
            <w:tcW w:w="1808" w:type="dxa"/>
            <w:tcBorders>
              <w:top w:val="nil"/>
              <w:left w:val="nil"/>
              <w:bottom w:val="nil"/>
              <w:right w:val="nil"/>
            </w:tcBorders>
            <w:shd w:val="clear" w:color="auto" w:fill="auto"/>
            <w:vAlign w:val="center"/>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Lighting</w:t>
            </w:r>
          </w:p>
        </w:tc>
        <w:tc>
          <w:tcPr>
            <w:tcW w:w="568"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68%</w:t>
            </w:r>
          </w:p>
        </w:tc>
        <w:tc>
          <w:tcPr>
            <w:tcW w:w="65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70%</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72%</w:t>
            </w:r>
          </w:p>
        </w:tc>
        <w:tc>
          <w:tcPr>
            <w:tcW w:w="66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81%</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72%</w:t>
            </w:r>
          </w:p>
        </w:tc>
        <w:tc>
          <w:tcPr>
            <w:tcW w:w="576" w:type="dxa"/>
            <w:tcBorders>
              <w:top w:val="nil"/>
              <w:left w:val="single" w:sz="4" w:space="0" w:color="auto"/>
              <w:bottom w:val="nil"/>
              <w:right w:val="single" w:sz="4" w:space="0" w:color="auto"/>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75%</w:t>
            </w:r>
          </w:p>
        </w:tc>
        <w:tc>
          <w:tcPr>
            <w:tcW w:w="643"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504</w:t>
            </w:r>
          </w:p>
        </w:tc>
        <w:tc>
          <w:tcPr>
            <w:tcW w:w="63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1,129</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1,655</w:t>
            </w:r>
          </w:p>
        </w:tc>
        <w:tc>
          <w:tcPr>
            <w:tcW w:w="64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2,281</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1,165</w:t>
            </w:r>
          </w:p>
        </w:tc>
        <w:tc>
          <w:tcPr>
            <w:tcW w:w="785"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6,734</w:t>
            </w:r>
          </w:p>
        </w:tc>
      </w:tr>
      <w:tr w:rsidR="00412587" w:rsidRPr="00F16B59" w:rsidTr="00412587">
        <w:trPr>
          <w:trHeight w:val="259"/>
        </w:trPr>
        <w:tc>
          <w:tcPr>
            <w:tcW w:w="1808" w:type="dxa"/>
            <w:tcBorders>
              <w:top w:val="nil"/>
              <w:left w:val="nil"/>
              <w:bottom w:val="nil"/>
              <w:right w:val="nil"/>
            </w:tcBorders>
            <w:shd w:val="clear" w:color="auto" w:fill="auto"/>
            <w:vAlign w:val="center"/>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Inside Clean &amp; Graf</w:t>
            </w:r>
          </w:p>
        </w:tc>
        <w:tc>
          <w:tcPr>
            <w:tcW w:w="568"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61%</w:t>
            </w:r>
          </w:p>
        </w:tc>
        <w:tc>
          <w:tcPr>
            <w:tcW w:w="65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72%</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75%</w:t>
            </w:r>
          </w:p>
        </w:tc>
        <w:tc>
          <w:tcPr>
            <w:tcW w:w="66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84%</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71%</w:t>
            </w:r>
          </w:p>
        </w:tc>
        <w:tc>
          <w:tcPr>
            <w:tcW w:w="576" w:type="dxa"/>
            <w:tcBorders>
              <w:top w:val="nil"/>
              <w:left w:val="single" w:sz="4" w:space="0" w:color="auto"/>
              <w:bottom w:val="nil"/>
              <w:right w:val="single" w:sz="4" w:space="0" w:color="auto"/>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75%</w:t>
            </w:r>
          </w:p>
        </w:tc>
        <w:tc>
          <w:tcPr>
            <w:tcW w:w="643"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537</w:t>
            </w:r>
          </w:p>
        </w:tc>
        <w:tc>
          <w:tcPr>
            <w:tcW w:w="63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1,154</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1,689</w:t>
            </w:r>
          </w:p>
        </w:tc>
        <w:tc>
          <w:tcPr>
            <w:tcW w:w="64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2,278</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1,162</w:t>
            </w:r>
          </w:p>
        </w:tc>
        <w:tc>
          <w:tcPr>
            <w:tcW w:w="785"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6,820</w:t>
            </w:r>
          </w:p>
        </w:tc>
      </w:tr>
      <w:tr w:rsidR="00412587" w:rsidRPr="00F16B59" w:rsidTr="00412587">
        <w:trPr>
          <w:trHeight w:val="259"/>
        </w:trPr>
        <w:tc>
          <w:tcPr>
            <w:tcW w:w="1808" w:type="dxa"/>
            <w:tcBorders>
              <w:top w:val="nil"/>
              <w:left w:val="nil"/>
              <w:bottom w:val="nil"/>
              <w:right w:val="nil"/>
            </w:tcBorders>
            <w:shd w:val="clear" w:color="auto" w:fill="auto"/>
            <w:vAlign w:val="center"/>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Toilet Av &amp; Clean</w:t>
            </w:r>
          </w:p>
        </w:tc>
        <w:tc>
          <w:tcPr>
            <w:tcW w:w="568"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na</w:t>
            </w:r>
          </w:p>
        </w:tc>
        <w:tc>
          <w:tcPr>
            <w:tcW w:w="65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na</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na</w:t>
            </w:r>
          </w:p>
        </w:tc>
        <w:tc>
          <w:tcPr>
            <w:tcW w:w="66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76%</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na</w:t>
            </w:r>
          </w:p>
        </w:tc>
        <w:tc>
          <w:tcPr>
            <w:tcW w:w="576" w:type="dxa"/>
            <w:tcBorders>
              <w:top w:val="nil"/>
              <w:left w:val="single" w:sz="4" w:space="0" w:color="auto"/>
              <w:bottom w:val="nil"/>
              <w:right w:val="single" w:sz="4" w:space="0" w:color="auto"/>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na</w:t>
            </w:r>
          </w:p>
        </w:tc>
        <w:tc>
          <w:tcPr>
            <w:tcW w:w="643"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na</w:t>
            </w:r>
          </w:p>
        </w:tc>
        <w:tc>
          <w:tcPr>
            <w:tcW w:w="63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na</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na</w:t>
            </w:r>
          </w:p>
        </w:tc>
        <w:tc>
          <w:tcPr>
            <w:tcW w:w="64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105</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na</w:t>
            </w:r>
          </w:p>
        </w:tc>
        <w:tc>
          <w:tcPr>
            <w:tcW w:w="785"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na</w:t>
            </w:r>
          </w:p>
        </w:tc>
      </w:tr>
      <w:tr w:rsidR="00412587" w:rsidRPr="00F16B59" w:rsidTr="00412587">
        <w:trPr>
          <w:trHeight w:val="259"/>
        </w:trPr>
        <w:tc>
          <w:tcPr>
            <w:tcW w:w="1808" w:type="dxa"/>
            <w:tcBorders>
              <w:top w:val="nil"/>
              <w:left w:val="nil"/>
              <w:bottom w:val="nil"/>
              <w:right w:val="nil"/>
            </w:tcBorders>
            <w:shd w:val="clear" w:color="auto" w:fill="auto"/>
            <w:vAlign w:val="center"/>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Info &amp; Announce</w:t>
            </w:r>
          </w:p>
        </w:tc>
        <w:tc>
          <w:tcPr>
            <w:tcW w:w="568"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55%</w:t>
            </w:r>
          </w:p>
        </w:tc>
        <w:tc>
          <w:tcPr>
            <w:tcW w:w="65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54%</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56%</w:t>
            </w:r>
          </w:p>
        </w:tc>
        <w:tc>
          <w:tcPr>
            <w:tcW w:w="66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74%</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69%</w:t>
            </w:r>
          </w:p>
        </w:tc>
        <w:tc>
          <w:tcPr>
            <w:tcW w:w="576" w:type="dxa"/>
            <w:tcBorders>
              <w:top w:val="nil"/>
              <w:left w:val="single" w:sz="4" w:space="0" w:color="auto"/>
              <w:bottom w:val="nil"/>
              <w:right w:val="single" w:sz="4" w:space="0" w:color="auto"/>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64%</w:t>
            </w:r>
          </w:p>
        </w:tc>
        <w:tc>
          <w:tcPr>
            <w:tcW w:w="643"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498</w:t>
            </w:r>
          </w:p>
        </w:tc>
        <w:tc>
          <w:tcPr>
            <w:tcW w:w="63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1,056</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1,620</w:t>
            </w:r>
          </w:p>
        </w:tc>
        <w:tc>
          <w:tcPr>
            <w:tcW w:w="64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2,230</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1,152</w:t>
            </w:r>
          </w:p>
        </w:tc>
        <w:tc>
          <w:tcPr>
            <w:tcW w:w="785"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6,556</w:t>
            </w:r>
          </w:p>
        </w:tc>
      </w:tr>
      <w:tr w:rsidR="00412587" w:rsidRPr="00F16B59" w:rsidTr="00412587">
        <w:trPr>
          <w:trHeight w:val="259"/>
        </w:trPr>
        <w:tc>
          <w:tcPr>
            <w:tcW w:w="1808" w:type="dxa"/>
            <w:tcBorders>
              <w:top w:val="nil"/>
              <w:left w:val="nil"/>
              <w:bottom w:val="nil"/>
              <w:right w:val="nil"/>
            </w:tcBorders>
            <w:shd w:val="clear" w:color="auto" w:fill="auto"/>
            <w:vAlign w:val="center"/>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Computer &amp; Internet</w:t>
            </w:r>
          </w:p>
        </w:tc>
        <w:tc>
          <w:tcPr>
            <w:tcW w:w="568"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33%</w:t>
            </w:r>
          </w:p>
        </w:tc>
        <w:tc>
          <w:tcPr>
            <w:tcW w:w="65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36%</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39%</w:t>
            </w:r>
          </w:p>
        </w:tc>
        <w:tc>
          <w:tcPr>
            <w:tcW w:w="66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45%</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43%</w:t>
            </w:r>
          </w:p>
        </w:tc>
        <w:tc>
          <w:tcPr>
            <w:tcW w:w="576" w:type="dxa"/>
            <w:tcBorders>
              <w:top w:val="nil"/>
              <w:left w:val="single" w:sz="4" w:space="0" w:color="auto"/>
              <w:bottom w:val="nil"/>
              <w:right w:val="single" w:sz="4" w:space="0" w:color="auto"/>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41%</w:t>
            </w:r>
          </w:p>
        </w:tc>
        <w:tc>
          <w:tcPr>
            <w:tcW w:w="643"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403</w:t>
            </w:r>
          </w:p>
        </w:tc>
        <w:tc>
          <w:tcPr>
            <w:tcW w:w="63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762</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1,381</w:t>
            </w:r>
          </w:p>
        </w:tc>
        <w:tc>
          <w:tcPr>
            <w:tcW w:w="64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1,426</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925</w:t>
            </w:r>
          </w:p>
        </w:tc>
        <w:tc>
          <w:tcPr>
            <w:tcW w:w="785"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4,897</w:t>
            </w:r>
          </w:p>
        </w:tc>
      </w:tr>
      <w:tr w:rsidR="00412587" w:rsidRPr="00F16B59" w:rsidTr="00412587">
        <w:trPr>
          <w:trHeight w:val="259"/>
        </w:trPr>
        <w:tc>
          <w:tcPr>
            <w:tcW w:w="1808" w:type="dxa"/>
            <w:tcBorders>
              <w:top w:val="nil"/>
              <w:left w:val="nil"/>
              <w:bottom w:val="nil"/>
              <w:right w:val="nil"/>
            </w:tcBorders>
            <w:shd w:val="clear" w:color="auto" w:fill="auto"/>
            <w:vAlign w:val="center"/>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Driver/Staff</w:t>
            </w:r>
          </w:p>
        </w:tc>
        <w:tc>
          <w:tcPr>
            <w:tcW w:w="568"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75%</w:t>
            </w:r>
          </w:p>
        </w:tc>
        <w:tc>
          <w:tcPr>
            <w:tcW w:w="65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71%</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74%</w:t>
            </w:r>
          </w:p>
        </w:tc>
        <w:tc>
          <w:tcPr>
            <w:tcW w:w="66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76%</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68%</w:t>
            </w:r>
          </w:p>
        </w:tc>
        <w:tc>
          <w:tcPr>
            <w:tcW w:w="576" w:type="dxa"/>
            <w:tcBorders>
              <w:top w:val="nil"/>
              <w:left w:val="single" w:sz="4" w:space="0" w:color="auto"/>
              <w:bottom w:val="nil"/>
              <w:right w:val="single" w:sz="4" w:space="0" w:color="auto"/>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73%</w:t>
            </w:r>
          </w:p>
        </w:tc>
        <w:tc>
          <w:tcPr>
            <w:tcW w:w="643"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533</w:t>
            </w:r>
          </w:p>
        </w:tc>
        <w:tc>
          <w:tcPr>
            <w:tcW w:w="63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1,141</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1,696</w:t>
            </w:r>
          </w:p>
        </w:tc>
        <w:tc>
          <w:tcPr>
            <w:tcW w:w="64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2,266</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1,130</w:t>
            </w:r>
          </w:p>
        </w:tc>
        <w:tc>
          <w:tcPr>
            <w:tcW w:w="785"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6,766</w:t>
            </w:r>
          </w:p>
        </w:tc>
      </w:tr>
      <w:tr w:rsidR="00412587" w:rsidRPr="00F16B59" w:rsidTr="00412587">
        <w:trPr>
          <w:trHeight w:val="259"/>
        </w:trPr>
        <w:tc>
          <w:tcPr>
            <w:tcW w:w="1808" w:type="dxa"/>
            <w:tcBorders>
              <w:top w:val="nil"/>
              <w:left w:val="nil"/>
              <w:bottom w:val="nil"/>
              <w:right w:val="nil"/>
            </w:tcBorders>
            <w:shd w:val="clear" w:color="auto" w:fill="auto"/>
            <w:vAlign w:val="center"/>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 xml:space="preserve">Environ Impact </w:t>
            </w:r>
          </w:p>
        </w:tc>
        <w:tc>
          <w:tcPr>
            <w:tcW w:w="568"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58%</w:t>
            </w:r>
          </w:p>
        </w:tc>
        <w:tc>
          <w:tcPr>
            <w:tcW w:w="65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58%</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61%</w:t>
            </w:r>
          </w:p>
        </w:tc>
        <w:tc>
          <w:tcPr>
            <w:tcW w:w="66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69%</w:t>
            </w:r>
          </w:p>
        </w:tc>
        <w:tc>
          <w:tcPr>
            <w:tcW w:w="57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54%</w:t>
            </w:r>
          </w:p>
        </w:tc>
        <w:tc>
          <w:tcPr>
            <w:tcW w:w="576" w:type="dxa"/>
            <w:tcBorders>
              <w:top w:val="nil"/>
              <w:left w:val="single" w:sz="4" w:space="0" w:color="auto"/>
              <w:bottom w:val="nil"/>
              <w:right w:val="single" w:sz="4" w:space="0" w:color="auto"/>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62%</w:t>
            </w:r>
          </w:p>
        </w:tc>
        <w:tc>
          <w:tcPr>
            <w:tcW w:w="643"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503</w:t>
            </w:r>
          </w:p>
        </w:tc>
        <w:tc>
          <w:tcPr>
            <w:tcW w:w="634"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1,027</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1,629</w:t>
            </w:r>
          </w:p>
        </w:tc>
        <w:tc>
          <w:tcPr>
            <w:tcW w:w="642"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2,032</w:t>
            </w:r>
          </w:p>
        </w:tc>
        <w:tc>
          <w:tcPr>
            <w:tcW w:w="642" w:type="dxa"/>
            <w:tcBorders>
              <w:top w:val="nil"/>
              <w:left w:val="nil"/>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1,115</w:t>
            </w:r>
          </w:p>
        </w:tc>
        <w:tc>
          <w:tcPr>
            <w:tcW w:w="785" w:type="dxa"/>
            <w:tcBorders>
              <w:top w:val="nil"/>
              <w:left w:val="single" w:sz="4" w:space="0" w:color="auto"/>
              <w:bottom w:val="nil"/>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6,306</w:t>
            </w:r>
          </w:p>
        </w:tc>
      </w:tr>
      <w:tr w:rsidR="00412587" w:rsidRPr="00F16B59" w:rsidTr="00412587">
        <w:trPr>
          <w:trHeight w:val="259"/>
        </w:trPr>
        <w:tc>
          <w:tcPr>
            <w:tcW w:w="1808" w:type="dxa"/>
            <w:tcBorders>
              <w:top w:val="single" w:sz="4" w:space="0" w:color="auto"/>
              <w:left w:val="nil"/>
              <w:bottom w:val="single" w:sz="4" w:space="0" w:color="auto"/>
              <w:right w:val="nil"/>
            </w:tcBorders>
            <w:shd w:val="clear" w:color="auto" w:fill="auto"/>
            <w:noWrap/>
            <w:vAlign w:val="center"/>
            <w:hideMark/>
          </w:tcPr>
          <w:p w:rsidR="00412587" w:rsidRPr="00412587" w:rsidRDefault="00412587" w:rsidP="00412587">
            <w:pPr>
              <w:jc w:val="left"/>
              <w:rPr>
                <w:rFonts w:cs="Arial"/>
                <w:color w:val="000000"/>
                <w:sz w:val="16"/>
                <w:szCs w:val="16"/>
                <w:lang w:val="en-US"/>
              </w:rPr>
            </w:pPr>
            <w:r w:rsidRPr="00412587">
              <w:rPr>
                <w:rFonts w:cs="Arial"/>
                <w:color w:val="000000"/>
                <w:sz w:val="16"/>
                <w:szCs w:val="16"/>
                <w:lang w:val="en-US"/>
              </w:rPr>
              <w:t>All</w:t>
            </w:r>
          </w:p>
        </w:tc>
        <w:tc>
          <w:tcPr>
            <w:tcW w:w="568" w:type="dxa"/>
            <w:tcBorders>
              <w:top w:val="single" w:sz="4" w:space="0" w:color="auto"/>
              <w:left w:val="single" w:sz="4" w:space="0" w:color="auto"/>
              <w:bottom w:val="single" w:sz="4" w:space="0" w:color="auto"/>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68%</w:t>
            </w:r>
          </w:p>
        </w:tc>
        <w:tc>
          <w:tcPr>
            <w:tcW w:w="654" w:type="dxa"/>
            <w:tcBorders>
              <w:top w:val="single" w:sz="4" w:space="0" w:color="auto"/>
              <w:left w:val="nil"/>
              <w:bottom w:val="single" w:sz="4" w:space="0" w:color="auto"/>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70%</w:t>
            </w:r>
          </w:p>
        </w:tc>
        <w:tc>
          <w:tcPr>
            <w:tcW w:w="574" w:type="dxa"/>
            <w:tcBorders>
              <w:top w:val="single" w:sz="4" w:space="0" w:color="auto"/>
              <w:left w:val="nil"/>
              <w:bottom w:val="single" w:sz="4" w:space="0" w:color="auto"/>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71%</w:t>
            </w:r>
          </w:p>
        </w:tc>
        <w:tc>
          <w:tcPr>
            <w:tcW w:w="662" w:type="dxa"/>
            <w:tcBorders>
              <w:top w:val="single" w:sz="4" w:space="0" w:color="auto"/>
              <w:left w:val="single" w:sz="4" w:space="0" w:color="auto"/>
              <w:bottom w:val="single" w:sz="4" w:space="0" w:color="auto"/>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78%</w:t>
            </w:r>
          </w:p>
        </w:tc>
        <w:tc>
          <w:tcPr>
            <w:tcW w:w="574" w:type="dxa"/>
            <w:tcBorders>
              <w:top w:val="single" w:sz="4" w:space="0" w:color="auto"/>
              <w:left w:val="nil"/>
              <w:bottom w:val="single" w:sz="4" w:space="0" w:color="auto"/>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67%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72%</w:t>
            </w:r>
          </w:p>
        </w:tc>
        <w:tc>
          <w:tcPr>
            <w:tcW w:w="643" w:type="dxa"/>
            <w:tcBorders>
              <w:top w:val="single" w:sz="4" w:space="0" w:color="auto"/>
              <w:left w:val="nil"/>
              <w:bottom w:val="single" w:sz="4" w:space="0" w:color="auto"/>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1,280</w:t>
            </w:r>
          </w:p>
        </w:tc>
        <w:tc>
          <w:tcPr>
            <w:tcW w:w="634" w:type="dxa"/>
            <w:tcBorders>
              <w:top w:val="single" w:sz="4" w:space="0" w:color="auto"/>
              <w:left w:val="nil"/>
              <w:bottom w:val="single" w:sz="4" w:space="0" w:color="auto"/>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2,374</w:t>
            </w:r>
          </w:p>
        </w:tc>
        <w:tc>
          <w:tcPr>
            <w:tcW w:w="642" w:type="dxa"/>
            <w:tcBorders>
              <w:top w:val="single" w:sz="4" w:space="0" w:color="auto"/>
              <w:left w:val="nil"/>
              <w:bottom w:val="single" w:sz="4" w:space="0" w:color="auto"/>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3,501</w:t>
            </w:r>
          </w:p>
        </w:tc>
        <w:tc>
          <w:tcPr>
            <w:tcW w:w="642" w:type="dxa"/>
            <w:tcBorders>
              <w:top w:val="single" w:sz="4" w:space="0" w:color="auto"/>
              <w:left w:val="single" w:sz="4" w:space="0" w:color="auto"/>
              <w:bottom w:val="single" w:sz="4" w:space="0" w:color="auto"/>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3,340</w:t>
            </w:r>
          </w:p>
        </w:tc>
        <w:tc>
          <w:tcPr>
            <w:tcW w:w="642" w:type="dxa"/>
            <w:tcBorders>
              <w:top w:val="single" w:sz="4" w:space="0" w:color="auto"/>
              <w:left w:val="nil"/>
              <w:bottom w:val="single" w:sz="4" w:space="0" w:color="auto"/>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1,495</w:t>
            </w:r>
          </w:p>
        </w:tc>
        <w:tc>
          <w:tcPr>
            <w:tcW w:w="785" w:type="dxa"/>
            <w:tcBorders>
              <w:top w:val="single" w:sz="4" w:space="0" w:color="auto"/>
              <w:left w:val="single" w:sz="4" w:space="0" w:color="auto"/>
              <w:bottom w:val="single" w:sz="4" w:space="0" w:color="auto"/>
              <w:right w:val="nil"/>
            </w:tcBorders>
            <w:shd w:val="clear" w:color="auto" w:fill="auto"/>
            <w:noWrap/>
            <w:vAlign w:val="center"/>
            <w:hideMark/>
          </w:tcPr>
          <w:p w:rsidR="00412587" w:rsidRPr="00412587" w:rsidRDefault="00412587" w:rsidP="00412587">
            <w:pPr>
              <w:jc w:val="center"/>
              <w:rPr>
                <w:rFonts w:cs="Arial"/>
                <w:color w:val="000000"/>
                <w:sz w:val="16"/>
                <w:szCs w:val="16"/>
                <w:lang w:val="en-US"/>
              </w:rPr>
            </w:pPr>
            <w:r w:rsidRPr="00412587">
              <w:rPr>
                <w:rFonts w:cs="Arial"/>
                <w:color w:val="000000"/>
                <w:sz w:val="16"/>
                <w:szCs w:val="16"/>
                <w:lang w:val="en-US"/>
              </w:rPr>
              <w:t>11,990</w:t>
            </w:r>
          </w:p>
        </w:tc>
      </w:tr>
    </w:tbl>
    <w:p w:rsidR="006D4DC9" w:rsidRDefault="006D4DC9" w:rsidP="00412587">
      <w:pPr>
        <w:rPr>
          <w:lang w:val="en-GB"/>
        </w:rPr>
      </w:pPr>
    </w:p>
    <w:p w:rsidR="003E013E" w:rsidRDefault="003E013E" w:rsidP="003E013E">
      <w:r>
        <w:t xml:space="preserve">The ratings for the individual attribute ratings followed a similar pattern. The highest rated attributes were </w:t>
      </w:r>
      <w:r w:rsidRPr="006145E8">
        <w:rPr>
          <w:i/>
        </w:rPr>
        <w:t>lighting</w:t>
      </w:r>
      <w:r>
        <w:t xml:space="preserve"> and </w:t>
      </w:r>
      <w:r w:rsidRPr="006145E8">
        <w:rPr>
          <w:i/>
        </w:rPr>
        <w:t>inside cleanliness and graffiti</w:t>
      </w:r>
      <w:r>
        <w:rPr>
          <w:i/>
        </w:rPr>
        <w:t xml:space="preserve"> w</w:t>
      </w:r>
      <w:r>
        <w:t xml:space="preserve">hich scored 75%. The lowest rated attribute was </w:t>
      </w:r>
      <w:r w:rsidRPr="00B97C17">
        <w:rPr>
          <w:i/>
        </w:rPr>
        <w:t>‘the ability to use your computer and internet connectivity’</w:t>
      </w:r>
      <w:r>
        <w:rPr>
          <w:i/>
        </w:rPr>
        <w:t xml:space="preserve"> </w:t>
      </w:r>
      <w:r>
        <w:t xml:space="preserve">which at 41% was noticeably lower than other attribute ratings. It is worth noting that the average rating was only calculated for passengers who gave a rating and for </w:t>
      </w:r>
      <w:r w:rsidRPr="00B97C17">
        <w:rPr>
          <w:i/>
        </w:rPr>
        <w:t>‘the ability to use your computer and internet connectivity’</w:t>
      </w:r>
      <w:r>
        <w:rPr>
          <w:i/>
        </w:rPr>
        <w:t xml:space="preserve"> </w:t>
      </w:r>
      <w:r w:rsidRPr="000261F0">
        <w:t>response was low</w:t>
      </w:r>
      <w:r>
        <w:t>er</w:t>
      </w:r>
      <w:r w:rsidRPr="000261F0">
        <w:t xml:space="preserve"> </w:t>
      </w:r>
      <w:r w:rsidR="0083297D">
        <w:t>(</w:t>
      </w:r>
      <w:r w:rsidRPr="000261F0">
        <w:t>4</w:t>
      </w:r>
      <w:r>
        <w:t>,</w:t>
      </w:r>
      <w:r w:rsidRPr="000261F0">
        <w:t xml:space="preserve">897 versus </w:t>
      </w:r>
      <w:r w:rsidR="0083297D">
        <w:t xml:space="preserve">around </w:t>
      </w:r>
      <w:r w:rsidRPr="000261F0">
        <w:t>6,800</w:t>
      </w:r>
      <w:r w:rsidR="0083297D">
        <w:t>)</w:t>
      </w:r>
      <w:r>
        <w:t xml:space="preserve">. </w:t>
      </w:r>
    </w:p>
    <w:p w:rsidR="003E013E" w:rsidRDefault="003E013E" w:rsidP="000261F0"/>
    <w:p w:rsidR="000261F0" w:rsidRDefault="000261F0" w:rsidP="000261F0">
      <w:r>
        <w:t xml:space="preserve">Wellington rail rated </w:t>
      </w:r>
      <w:r w:rsidR="003D7DF6">
        <w:t xml:space="preserve">the </w:t>
      </w:r>
      <w:r>
        <w:t xml:space="preserve">highest in all attributes reflecting the introduction of </w:t>
      </w:r>
      <w:r w:rsidR="003D7DF6">
        <w:t xml:space="preserve">the </w:t>
      </w:r>
      <w:r>
        <w:t xml:space="preserve">new Matangi trains </w:t>
      </w:r>
      <w:r w:rsidR="003D7DF6">
        <w:t xml:space="preserve">which were </w:t>
      </w:r>
      <w:r>
        <w:t>less than a year old when surveyed. The highest rated attribute was ‘</w:t>
      </w:r>
      <w:r w:rsidRPr="00B97C17">
        <w:rPr>
          <w:i/>
        </w:rPr>
        <w:t>cleanliness and graffiti</w:t>
      </w:r>
      <w:r>
        <w:rPr>
          <w:i/>
        </w:rPr>
        <w:t>’</w:t>
      </w:r>
      <w:r>
        <w:t xml:space="preserve"> (84%) followed by ‘</w:t>
      </w:r>
      <w:r w:rsidRPr="00B97C17">
        <w:rPr>
          <w:i/>
        </w:rPr>
        <w:t>ease of getting on and off</w:t>
      </w:r>
      <w:r>
        <w:rPr>
          <w:i/>
        </w:rPr>
        <w:t>’</w:t>
      </w:r>
      <w:r>
        <w:t xml:space="preserve"> (82%) and lighting (81%). Computer/internet connectivity (WIFI) scored particularly lowly (45%) with ‘</w:t>
      </w:r>
      <w:r w:rsidRPr="00B97C17">
        <w:rPr>
          <w:i/>
        </w:rPr>
        <w:t>environmental impact (noise and emissions)</w:t>
      </w:r>
      <w:r>
        <w:rPr>
          <w:i/>
        </w:rPr>
        <w:t xml:space="preserve">’ </w:t>
      </w:r>
      <w:r w:rsidRPr="00F035D5">
        <w:t xml:space="preserve">also </w:t>
      </w:r>
      <w:r>
        <w:t xml:space="preserve">rating </w:t>
      </w:r>
      <w:r w:rsidRPr="00F035D5">
        <w:t xml:space="preserve">lower than </w:t>
      </w:r>
      <w:r>
        <w:t>other attributes</w:t>
      </w:r>
      <w:r w:rsidRPr="00F035D5">
        <w:t xml:space="preserve"> (69%).</w:t>
      </w:r>
      <w:r>
        <w:t xml:space="preserve"> </w:t>
      </w:r>
    </w:p>
    <w:p w:rsidR="000261F0" w:rsidRDefault="000261F0" w:rsidP="00AD6E04">
      <w:pPr>
        <w:rPr>
          <w:lang w:val="en-GB"/>
        </w:rPr>
      </w:pPr>
    </w:p>
    <w:p w:rsidR="003C5163" w:rsidRDefault="003D7DF6" w:rsidP="00AD6E04">
      <w:r>
        <w:rPr>
          <w:lang w:val="en-GB"/>
        </w:rPr>
        <w:t>Twenty-eight</w:t>
      </w:r>
      <w:r w:rsidR="00412587">
        <w:rPr>
          <w:lang w:val="en-GB"/>
        </w:rPr>
        <w:t xml:space="preserve"> bus and </w:t>
      </w:r>
      <w:r>
        <w:rPr>
          <w:lang w:val="en-GB"/>
        </w:rPr>
        <w:t>seven</w:t>
      </w:r>
      <w:r w:rsidR="00412587">
        <w:rPr>
          <w:lang w:val="en-GB"/>
        </w:rPr>
        <w:t xml:space="preserve"> </w:t>
      </w:r>
      <w:r w:rsidR="00AD6E04">
        <w:rPr>
          <w:lang w:val="en-GB"/>
        </w:rPr>
        <w:t xml:space="preserve">different </w:t>
      </w:r>
      <w:r w:rsidR="00412587">
        <w:rPr>
          <w:lang w:val="en-GB"/>
        </w:rPr>
        <w:t xml:space="preserve">train types </w:t>
      </w:r>
      <w:r w:rsidR="003C5163">
        <w:rPr>
          <w:lang w:val="en-GB"/>
        </w:rPr>
        <w:t xml:space="preserve">were </w:t>
      </w:r>
      <w:r w:rsidR="00412587">
        <w:rPr>
          <w:lang w:val="en-GB"/>
        </w:rPr>
        <w:t>surveyed</w:t>
      </w:r>
      <w:r>
        <w:rPr>
          <w:lang w:val="en-GB"/>
        </w:rPr>
        <w:t xml:space="preserve"> (see </w:t>
      </w:r>
      <w:r w:rsidR="001D702A">
        <w:rPr>
          <w:lang w:val="en-GB"/>
        </w:rPr>
        <w:t xml:space="preserve">Appendix </w:t>
      </w:r>
      <w:r>
        <w:rPr>
          <w:lang w:val="en-GB"/>
        </w:rPr>
        <w:t>for details)</w:t>
      </w:r>
      <w:r w:rsidR="00412587">
        <w:rPr>
          <w:lang w:val="en-GB"/>
        </w:rPr>
        <w:t xml:space="preserve">. </w:t>
      </w:r>
      <w:r w:rsidR="00412587">
        <w:t xml:space="preserve">The </w:t>
      </w:r>
      <w:r>
        <w:t>details of the vehicles</w:t>
      </w:r>
      <w:r w:rsidR="003C5163">
        <w:t xml:space="preserve"> were</w:t>
      </w:r>
      <w:r w:rsidR="00412587">
        <w:t xml:space="preserve"> combined with the </w:t>
      </w:r>
      <w:r w:rsidR="003C5163">
        <w:t>respondent profile data to explain the variation in the overall rating</w:t>
      </w:r>
      <w:r w:rsidR="00BB683A">
        <w:t>.</w:t>
      </w:r>
      <w:r>
        <w:t xml:space="preserve"> </w:t>
      </w:r>
      <w:r w:rsidR="00BB683A">
        <w:t>L</w:t>
      </w:r>
      <w:r w:rsidR="003C5163">
        <w:t>inear and logit models</w:t>
      </w:r>
      <w:r w:rsidR="00BB683A">
        <w:t xml:space="preserve"> were fitted with</w:t>
      </w:r>
      <w:r w:rsidR="003C5163">
        <w:t xml:space="preserve"> </w:t>
      </w:r>
      <w:r w:rsidR="00BB683A">
        <w:t>t</w:t>
      </w:r>
      <w:r w:rsidR="003C5163">
        <w:t xml:space="preserve">he linear model </w:t>
      </w:r>
      <w:r w:rsidR="003C5163">
        <w:lastRenderedPageBreak/>
        <w:t>h</w:t>
      </w:r>
      <w:r w:rsidR="00BB683A">
        <w:t xml:space="preserve">olding </w:t>
      </w:r>
      <w:r w:rsidR="003C5163">
        <w:t xml:space="preserve">the advantage </w:t>
      </w:r>
      <w:r w:rsidR="00BB683A">
        <w:t xml:space="preserve">of </w:t>
      </w:r>
      <w:r w:rsidR="003C5163">
        <w:t xml:space="preserve">easily interpreted </w:t>
      </w:r>
      <w:r w:rsidR="00BB683A">
        <w:t>parameters (</w:t>
      </w:r>
      <w:r w:rsidR="003C5163">
        <w:t>percentage ratings</w:t>
      </w:r>
      <w:r w:rsidR="00BB683A">
        <w:t>).</w:t>
      </w:r>
      <w:r w:rsidR="000261F0">
        <w:rPr>
          <w:rStyle w:val="FootnoteReference"/>
        </w:rPr>
        <w:footnoteReference w:id="3"/>
      </w:r>
      <w:r w:rsidR="000261F0">
        <w:t xml:space="preserve"> </w:t>
      </w:r>
      <w:r w:rsidR="003C5163">
        <w:t xml:space="preserve">By contrast, the logistic </w:t>
      </w:r>
      <w:r w:rsidR="00BB683A">
        <w:t xml:space="preserve">model </w:t>
      </w:r>
      <w:r>
        <w:t>parameters</w:t>
      </w:r>
      <w:r w:rsidR="003C5163">
        <w:t xml:space="preserve"> </w:t>
      </w:r>
      <w:r>
        <w:t>require</w:t>
      </w:r>
      <w:r w:rsidR="003C5163">
        <w:t xml:space="preserve"> transformation but </w:t>
      </w:r>
      <w:r>
        <w:t xml:space="preserve">the model does </w:t>
      </w:r>
      <w:r w:rsidR="003C5163">
        <w:t>ha</w:t>
      </w:r>
      <w:r w:rsidR="00AD6E04">
        <w:t>ve</w:t>
      </w:r>
      <w:r w:rsidR="003C5163">
        <w:t xml:space="preserve"> the advantage of constrain</w:t>
      </w:r>
      <w:r w:rsidR="00AD6E04">
        <w:t>ing the rating with</w:t>
      </w:r>
      <w:r w:rsidR="000261F0">
        <w:t>in the 0-1 interval</w:t>
      </w:r>
      <w:r w:rsidR="003C5163">
        <w:t xml:space="preserve">. </w:t>
      </w:r>
    </w:p>
    <w:p w:rsidR="003C5163" w:rsidRDefault="003C5163" w:rsidP="00412587">
      <w:pPr>
        <w:jc w:val="left"/>
      </w:pPr>
    </w:p>
    <w:p w:rsidR="003C5163" w:rsidRDefault="00AD6E04" w:rsidP="003C5163">
      <w:pPr>
        <w:rPr>
          <w:lang w:val="en-GB"/>
        </w:rPr>
      </w:pPr>
      <w:r>
        <w:t xml:space="preserve">Given the large number of attribute - profile - vehicle combinations, </w:t>
      </w:r>
      <w:r w:rsidR="00D73AA0">
        <w:t xml:space="preserve">variables were entered </w:t>
      </w:r>
      <w:r w:rsidR="003D7DF6">
        <w:t>sequentially</w:t>
      </w:r>
      <w:r w:rsidR="008E390F">
        <w:t>. The final</w:t>
      </w:r>
      <w:r w:rsidR="003C5163">
        <w:t xml:space="preserve"> </w:t>
      </w:r>
      <w:r w:rsidR="008E390F">
        <w:t xml:space="preserve">model </w:t>
      </w:r>
      <w:r w:rsidR="00BB683A">
        <w:t xml:space="preserve">which had </w:t>
      </w:r>
      <w:r w:rsidR="008E390F">
        <w:t xml:space="preserve">14 variables is </w:t>
      </w:r>
      <w:r w:rsidR="003C5163">
        <w:t xml:space="preserve">presented in Table 7.  </w:t>
      </w:r>
      <w:r w:rsidR="000261F0">
        <w:t xml:space="preserve">Although </w:t>
      </w:r>
      <w:r w:rsidR="003D7DF6">
        <w:t>‘</w:t>
      </w:r>
      <w:r w:rsidR="000261F0">
        <w:t>bus</w:t>
      </w:r>
      <w:r w:rsidR="003D7DF6">
        <w:t>’</w:t>
      </w:r>
      <w:r w:rsidR="000261F0">
        <w:t xml:space="preserve"> rated 17% points lower than train (the base), a variety of factors reduced th</w:t>
      </w:r>
      <w:r w:rsidR="003D7DF6">
        <w:t>e</w:t>
      </w:r>
      <w:r w:rsidR="000261F0">
        <w:t xml:space="preserve"> </w:t>
      </w:r>
      <w:r w:rsidR="003D7DF6">
        <w:t>‘gap’</w:t>
      </w:r>
      <w:r w:rsidR="000261F0">
        <w:t xml:space="preserve">. </w:t>
      </w:r>
      <w:r w:rsidR="00BB683A">
        <w:t>For instance, a</w:t>
      </w:r>
      <w:r w:rsidR="003D7DF6">
        <w:t>s v</w:t>
      </w:r>
      <w:r w:rsidR="003C5163">
        <w:t>ehicle</w:t>
      </w:r>
      <w:r w:rsidR="003D7DF6">
        <w:t>s</w:t>
      </w:r>
      <w:r w:rsidR="003C5163">
        <w:t xml:space="preserve"> age</w:t>
      </w:r>
      <w:r w:rsidR="003D7DF6">
        <w:t>d</w:t>
      </w:r>
      <w:r w:rsidR="00BB683A">
        <w:t>,</w:t>
      </w:r>
      <w:r w:rsidR="003C5163">
        <w:t xml:space="preserve"> </w:t>
      </w:r>
      <w:r w:rsidR="000261F0">
        <w:t xml:space="preserve">the rating </w:t>
      </w:r>
      <w:r w:rsidR="003D7DF6">
        <w:t>reduced</w:t>
      </w:r>
      <w:r w:rsidR="00BB683A">
        <w:t xml:space="preserve"> with </w:t>
      </w:r>
      <w:r w:rsidR="003C5163">
        <w:t xml:space="preserve">bus age </w:t>
      </w:r>
      <w:r w:rsidR="000261F0">
        <w:t xml:space="preserve">(less strong) </w:t>
      </w:r>
      <w:r w:rsidR="00BB683A">
        <w:t xml:space="preserve">than </w:t>
      </w:r>
      <w:r w:rsidR="003C5163">
        <w:t>train age</w:t>
      </w:r>
      <w:r w:rsidR="000261F0">
        <w:t xml:space="preserve"> (measured from </w:t>
      </w:r>
      <w:r w:rsidR="003D7DF6">
        <w:t xml:space="preserve">new or </w:t>
      </w:r>
      <w:r w:rsidR="000261F0">
        <w:t>last major refurbishment)</w:t>
      </w:r>
      <w:r w:rsidR="003C5163">
        <w:t xml:space="preserve">. </w:t>
      </w:r>
      <w:r w:rsidR="003D7DF6">
        <w:t>Buses with more seats tended to rate higher</w:t>
      </w:r>
      <w:r w:rsidR="00BB683A">
        <w:t xml:space="preserve"> than smaller buses such as midis</w:t>
      </w:r>
      <w:r w:rsidR="00D73AA0">
        <w:t xml:space="preserve">. </w:t>
      </w:r>
      <w:r>
        <w:t xml:space="preserve">Retired </w:t>
      </w:r>
      <w:r w:rsidR="003C5163">
        <w:rPr>
          <w:lang w:val="en-GB"/>
        </w:rPr>
        <w:t xml:space="preserve">passengers </w:t>
      </w:r>
      <w:r w:rsidR="008E390F">
        <w:rPr>
          <w:lang w:val="en-GB"/>
        </w:rPr>
        <w:t>tended to rate higher and</w:t>
      </w:r>
      <w:r w:rsidR="003C5163">
        <w:rPr>
          <w:lang w:val="en-GB"/>
        </w:rPr>
        <w:t xml:space="preserve"> younger respondents</w:t>
      </w:r>
      <w:r w:rsidR="008E390F">
        <w:rPr>
          <w:lang w:val="en-GB"/>
        </w:rPr>
        <w:t xml:space="preserve"> </w:t>
      </w:r>
      <w:r>
        <w:rPr>
          <w:lang w:val="en-GB"/>
        </w:rPr>
        <w:t xml:space="preserve">rate </w:t>
      </w:r>
      <w:r w:rsidR="008E390F">
        <w:rPr>
          <w:lang w:val="en-GB"/>
        </w:rPr>
        <w:t>lower</w:t>
      </w:r>
      <w:r w:rsidR="00BB683A">
        <w:rPr>
          <w:lang w:val="en-GB"/>
        </w:rPr>
        <w:t xml:space="preserve"> than other respondents</w:t>
      </w:r>
      <w:r w:rsidR="003C5163">
        <w:rPr>
          <w:lang w:val="en-GB"/>
        </w:rPr>
        <w:t>.</w:t>
      </w:r>
      <w:r w:rsidR="008E390F">
        <w:rPr>
          <w:lang w:val="en-GB"/>
        </w:rPr>
        <w:t xml:space="preserve"> Premium bus routes rated 6.7% higher than other routes</w:t>
      </w:r>
      <w:r>
        <w:rPr>
          <w:lang w:val="en-GB"/>
        </w:rPr>
        <w:t xml:space="preserve"> and </w:t>
      </w:r>
      <w:r w:rsidR="008E390F">
        <w:rPr>
          <w:lang w:val="en-GB"/>
        </w:rPr>
        <w:t>Wellington’s electric trolley buses rated 2.7% higher than other vehicle</w:t>
      </w:r>
      <w:r w:rsidR="00BB683A">
        <w:rPr>
          <w:lang w:val="en-GB"/>
        </w:rPr>
        <w:t xml:space="preserve"> types</w:t>
      </w:r>
      <w:r w:rsidR="008E390F">
        <w:rPr>
          <w:lang w:val="en-GB"/>
        </w:rPr>
        <w:t>.</w:t>
      </w:r>
      <w:r w:rsidR="003D7DF6">
        <w:t xml:space="preserve"> Auckland respondents tended to rate lower than Wellington and Christchurch respondents.  </w:t>
      </w:r>
    </w:p>
    <w:p w:rsidR="0083297D" w:rsidRDefault="0083297D" w:rsidP="0083297D">
      <w:pPr>
        <w:pStyle w:val="Title"/>
        <w:spacing w:before="0" w:after="0"/>
      </w:pPr>
    </w:p>
    <w:p w:rsidR="008E390F" w:rsidRDefault="008E390F" w:rsidP="0083297D">
      <w:pPr>
        <w:pStyle w:val="Title"/>
        <w:spacing w:before="0" w:after="0"/>
      </w:pPr>
      <w:r>
        <w:t xml:space="preserve">Table 7: Vehicle Rating Explanatory Model </w:t>
      </w:r>
    </w:p>
    <w:tbl>
      <w:tblPr>
        <w:tblW w:w="6676" w:type="dxa"/>
        <w:jc w:val="center"/>
        <w:tblInd w:w="-584" w:type="dxa"/>
        <w:tblLook w:val="04A0"/>
      </w:tblPr>
      <w:tblGrid>
        <w:gridCol w:w="2231"/>
        <w:gridCol w:w="805"/>
        <w:gridCol w:w="718"/>
        <w:gridCol w:w="582"/>
        <w:gridCol w:w="835"/>
        <w:gridCol w:w="769"/>
        <w:gridCol w:w="736"/>
      </w:tblGrid>
      <w:tr w:rsidR="00AD6E04" w:rsidRPr="00AD6E04" w:rsidTr="00D73AA0">
        <w:trPr>
          <w:trHeight w:val="240"/>
          <w:jc w:val="center"/>
        </w:trPr>
        <w:tc>
          <w:tcPr>
            <w:tcW w:w="2231" w:type="dxa"/>
            <w:tcBorders>
              <w:top w:val="single" w:sz="4" w:space="0" w:color="auto"/>
              <w:left w:val="nil"/>
              <w:bottom w:val="nil"/>
              <w:right w:val="nil"/>
            </w:tcBorders>
            <w:shd w:val="clear" w:color="000000" w:fill="EAF1DD"/>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 </w:t>
            </w:r>
          </w:p>
        </w:tc>
        <w:tc>
          <w:tcPr>
            <w:tcW w:w="2105" w:type="dxa"/>
            <w:gridSpan w:val="3"/>
            <w:tcBorders>
              <w:top w:val="single" w:sz="4" w:space="0" w:color="auto"/>
              <w:left w:val="single" w:sz="4" w:space="0" w:color="auto"/>
              <w:bottom w:val="nil"/>
              <w:right w:val="single" w:sz="4" w:space="0" w:color="000000"/>
            </w:tcBorders>
            <w:shd w:val="clear" w:color="000000" w:fill="EAF1DD"/>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Linear</w:t>
            </w:r>
          </w:p>
        </w:tc>
        <w:tc>
          <w:tcPr>
            <w:tcW w:w="2340" w:type="dxa"/>
            <w:gridSpan w:val="3"/>
            <w:tcBorders>
              <w:top w:val="single" w:sz="4" w:space="0" w:color="auto"/>
              <w:left w:val="nil"/>
              <w:bottom w:val="nil"/>
              <w:right w:val="nil"/>
            </w:tcBorders>
            <w:shd w:val="clear" w:color="000000" w:fill="EAF1DD"/>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Logit</w:t>
            </w:r>
          </w:p>
        </w:tc>
      </w:tr>
      <w:tr w:rsidR="00AD6E04" w:rsidRPr="00AD6E04" w:rsidTr="00D73AA0">
        <w:trPr>
          <w:trHeight w:val="240"/>
          <w:jc w:val="center"/>
        </w:trPr>
        <w:tc>
          <w:tcPr>
            <w:tcW w:w="2231" w:type="dxa"/>
            <w:tcBorders>
              <w:top w:val="nil"/>
              <w:left w:val="nil"/>
              <w:bottom w:val="single" w:sz="4" w:space="0" w:color="auto"/>
              <w:right w:val="nil"/>
            </w:tcBorders>
            <w:shd w:val="clear" w:color="000000" w:fill="EAF1DD"/>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Variable</w:t>
            </w:r>
          </w:p>
        </w:tc>
        <w:tc>
          <w:tcPr>
            <w:tcW w:w="805" w:type="dxa"/>
            <w:tcBorders>
              <w:top w:val="nil"/>
              <w:left w:val="single" w:sz="4" w:space="0" w:color="auto"/>
              <w:bottom w:val="single" w:sz="4" w:space="0" w:color="auto"/>
              <w:right w:val="nil"/>
            </w:tcBorders>
            <w:shd w:val="clear" w:color="000000" w:fill="EAF1DD"/>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Beta</w:t>
            </w:r>
          </w:p>
        </w:tc>
        <w:tc>
          <w:tcPr>
            <w:tcW w:w="718" w:type="dxa"/>
            <w:tcBorders>
              <w:top w:val="nil"/>
              <w:left w:val="nil"/>
              <w:bottom w:val="single" w:sz="4" w:space="0" w:color="auto"/>
              <w:right w:val="nil"/>
            </w:tcBorders>
            <w:shd w:val="clear" w:color="000000" w:fill="EAF1DD"/>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STE</w:t>
            </w:r>
          </w:p>
        </w:tc>
        <w:tc>
          <w:tcPr>
            <w:tcW w:w="582" w:type="dxa"/>
            <w:tcBorders>
              <w:top w:val="nil"/>
              <w:left w:val="nil"/>
              <w:bottom w:val="single" w:sz="4" w:space="0" w:color="auto"/>
              <w:right w:val="single" w:sz="4" w:space="0" w:color="auto"/>
            </w:tcBorders>
            <w:shd w:val="clear" w:color="000000" w:fill="EAF1DD"/>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|t|</w:t>
            </w:r>
          </w:p>
        </w:tc>
        <w:tc>
          <w:tcPr>
            <w:tcW w:w="835" w:type="dxa"/>
            <w:tcBorders>
              <w:top w:val="nil"/>
              <w:left w:val="nil"/>
              <w:bottom w:val="single" w:sz="4" w:space="0" w:color="auto"/>
              <w:right w:val="nil"/>
            </w:tcBorders>
            <w:shd w:val="clear" w:color="000000" w:fill="EAF1DD"/>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Beta</w:t>
            </w:r>
          </w:p>
        </w:tc>
        <w:tc>
          <w:tcPr>
            <w:tcW w:w="769" w:type="dxa"/>
            <w:tcBorders>
              <w:top w:val="nil"/>
              <w:left w:val="nil"/>
              <w:bottom w:val="single" w:sz="4" w:space="0" w:color="auto"/>
              <w:right w:val="nil"/>
            </w:tcBorders>
            <w:shd w:val="clear" w:color="000000" w:fill="EAF1DD"/>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STE</w:t>
            </w:r>
          </w:p>
        </w:tc>
        <w:tc>
          <w:tcPr>
            <w:tcW w:w="736" w:type="dxa"/>
            <w:tcBorders>
              <w:top w:val="nil"/>
              <w:left w:val="nil"/>
              <w:bottom w:val="single" w:sz="4" w:space="0" w:color="auto"/>
              <w:right w:val="nil"/>
            </w:tcBorders>
            <w:shd w:val="clear" w:color="000000" w:fill="EAF1DD"/>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|t|</w:t>
            </w:r>
          </w:p>
        </w:tc>
      </w:tr>
      <w:tr w:rsidR="00AD6E04" w:rsidRPr="00AD6E04" w:rsidTr="00D73AA0">
        <w:trPr>
          <w:trHeight w:val="240"/>
          <w:jc w:val="center"/>
        </w:trPr>
        <w:tc>
          <w:tcPr>
            <w:tcW w:w="2231" w:type="dxa"/>
            <w:tcBorders>
              <w:top w:val="nil"/>
              <w:left w:val="nil"/>
              <w:bottom w:val="nil"/>
              <w:right w:val="single" w:sz="4" w:space="0" w:color="auto"/>
            </w:tcBorders>
            <w:shd w:val="clear" w:color="auto" w:fill="auto"/>
            <w:noWrap/>
            <w:vAlign w:val="bottom"/>
            <w:hideMark/>
          </w:tcPr>
          <w:p w:rsidR="00AD6E04" w:rsidRPr="00AD6E04" w:rsidRDefault="00AD6E04" w:rsidP="00D73AA0">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Bus</w:t>
            </w:r>
          </w:p>
        </w:tc>
        <w:tc>
          <w:tcPr>
            <w:tcW w:w="805"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-0.169</w:t>
            </w:r>
          </w:p>
        </w:tc>
        <w:tc>
          <w:tcPr>
            <w:tcW w:w="718"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0.018</w:t>
            </w:r>
          </w:p>
        </w:tc>
        <w:tc>
          <w:tcPr>
            <w:tcW w:w="582"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9.4</w:t>
            </w:r>
          </w:p>
        </w:tc>
        <w:tc>
          <w:tcPr>
            <w:tcW w:w="835" w:type="dxa"/>
            <w:tcBorders>
              <w:top w:val="nil"/>
              <w:left w:val="single" w:sz="4" w:space="0" w:color="auto"/>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-0.881</w:t>
            </w:r>
          </w:p>
        </w:tc>
        <w:tc>
          <w:tcPr>
            <w:tcW w:w="769"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0.093</w:t>
            </w:r>
          </w:p>
        </w:tc>
        <w:tc>
          <w:tcPr>
            <w:tcW w:w="736"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9.5</w:t>
            </w:r>
          </w:p>
        </w:tc>
      </w:tr>
      <w:tr w:rsidR="00AD6E04" w:rsidRPr="00AD6E04" w:rsidTr="00D73AA0">
        <w:trPr>
          <w:trHeight w:val="240"/>
          <w:jc w:val="center"/>
        </w:trPr>
        <w:tc>
          <w:tcPr>
            <w:tcW w:w="2231" w:type="dxa"/>
            <w:tcBorders>
              <w:top w:val="nil"/>
              <w:left w:val="nil"/>
              <w:bottom w:val="nil"/>
              <w:right w:val="single" w:sz="4" w:space="0" w:color="auto"/>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Vehicle Age</w:t>
            </w:r>
            <w:r w:rsidR="00D73AA0">
              <w:rPr>
                <w:rFonts w:ascii="Calibri" w:eastAsia="Times New Roman" w:hAnsi="Calibri"/>
                <w:color w:val="000000"/>
                <w:sz w:val="18"/>
                <w:szCs w:val="18"/>
                <w:lang w:val="en-US" w:eastAsia="en-US"/>
              </w:rPr>
              <w:t xml:space="preserve"> (years)</w:t>
            </w:r>
          </w:p>
        </w:tc>
        <w:tc>
          <w:tcPr>
            <w:tcW w:w="805"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-0.0188</w:t>
            </w:r>
          </w:p>
        </w:tc>
        <w:tc>
          <w:tcPr>
            <w:tcW w:w="718"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0.0006</w:t>
            </w:r>
          </w:p>
        </w:tc>
        <w:tc>
          <w:tcPr>
            <w:tcW w:w="582"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30.8</w:t>
            </w:r>
          </w:p>
        </w:tc>
        <w:tc>
          <w:tcPr>
            <w:tcW w:w="835" w:type="dxa"/>
            <w:tcBorders>
              <w:top w:val="nil"/>
              <w:left w:val="single" w:sz="4" w:space="0" w:color="auto"/>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-0.097</w:t>
            </w:r>
          </w:p>
        </w:tc>
        <w:tc>
          <w:tcPr>
            <w:tcW w:w="769"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0.003</w:t>
            </w:r>
          </w:p>
        </w:tc>
        <w:tc>
          <w:tcPr>
            <w:tcW w:w="736"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32.3</w:t>
            </w:r>
          </w:p>
        </w:tc>
      </w:tr>
      <w:tr w:rsidR="00AD6E04" w:rsidRPr="00AD6E04" w:rsidTr="00D73AA0">
        <w:trPr>
          <w:trHeight w:val="240"/>
          <w:jc w:val="center"/>
        </w:trPr>
        <w:tc>
          <w:tcPr>
            <w:tcW w:w="2231" w:type="dxa"/>
            <w:tcBorders>
              <w:top w:val="nil"/>
              <w:left w:val="nil"/>
              <w:bottom w:val="nil"/>
              <w:right w:val="single" w:sz="4" w:space="0" w:color="auto"/>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Bus*Age</w:t>
            </w:r>
            <w:r w:rsidR="00D73AA0">
              <w:rPr>
                <w:rFonts w:ascii="Calibri" w:eastAsia="Times New Roman" w:hAnsi="Calibri"/>
                <w:color w:val="000000"/>
                <w:sz w:val="18"/>
                <w:szCs w:val="18"/>
                <w:lang w:val="en-US" w:eastAsia="en-US"/>
              </w:rPr>
              <w:t xml:space="preserve"> (years)</w:t>
            </w:r>
          </w:p>
        </w:tc>
        <w:tc>
          <w:tcPr>
            <w:tcW w:w="805"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0.014</w:t>
            </w:r>
          </w:p>
        </w:tc>
        <w:tc>
          <w:tcPr>
            <w:tcW w:w="718"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0.001</w:t>
            </w:r>
          </w:p>
        </w:tc>
        <w:tc>
          <w:tcPr>
            <w:tcW w:w="582"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18.7</w:t>
            </w:r>
          </w:p>
        </w:tc>
        <w:tc>
          <w:tcPr>
            <w:tcW w:w="835" w:type="dxa"/>
            <w:tcBorders>
              <w:top w:val="nil"/>
              <w:left w:val="single" w:sz="4" w:space="0" w:color="auto"/>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0.073</w:t>
            </w:r>
          </w:p>
        </w:tc>
        <w:tc>
          <w:tcPr>
            <w:tcW w:w="769"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0.004</w:t>
            </w:r>
          </w:p>
        </w:tc>
        <w:tc>
          <w:tcPr>
            <w:tcW w:w="736"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18.3</w:t>
            </w:r>
          </w:p>
        </w:tc>
      </w:tr>
      <w:tr w:rsidR="00AD6E04" w:rsidRPr="00AD6E04" w:rsidTr="00D73AA0">
        <w:trPr>
          <w:trHeight w:val="240"/>
          <w:jc w:val="center"/>
        </w:trPr>
        <w:tc>
          <w:tcPr>
            <w:tcW w:w="2231" w:type="dxa"/>
            <w:tcBorders>
              <w:top w:val="nil"/>
              <w:left w:val="nil"/>
              <w:bottom w:val="nil"/>
              <w:right w:val="single" w:sz="4" w:space="0" w:color="auto"/>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Bus * Seats</w:t>
            </w:r>
            <w:r w:rsidR="00D73AA0">
              <w:rPr>
                <w:rFonts w:ascii="Calibri" w:eastAsia="Times New Roman" w:hAnsi="Calibri"/>
                <w:color w:val="000000"/>
                <w:sz w:val="18"/>
                <w:szCs w:val="18"/>
                <w:lang w:val="en-US" w:eastAsia="en-US"/>
              </w:rPr>
              <w:t xml:space="preserve"> (number)</w:t>
            </w:r>
          </w:p>
        </w:tc>
        <w:tc>
          <w:tcPr>
            <w:tcW w:w="805"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0.0012</w:t>
            </w:r>
          </w:p>
        </w:tc>
        <w:tc>
          <w:tcPr>
            <w:tcW w:w="718"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0.000</w:t>
            </w:r>
          </w:p>
        </w:tc>
        <w:tc>
          <w:tcPr>
            <w:tcW w:w="582"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3.1</w:t>
            </w:r>
          </w:p>
        </w:tc>
        <w:tc>
          <w:tcPr>
            <w:tcW w:w="835" w:type="dxa"/>
            <w:tcBorders>
              <w:top w:val="nil"/>
              <w:left w:val="single" w:sz="4" w:space="0" w:color="auto"/>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0.005</w:t>
            </w:r>
          </w:p>
        </w:tc>
        <w:tc>
          <w:tcPr>
            <w:tcW w:w="769"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0.002</w:t>
            </w:r>
          </w:p>
        </w:tc>
        <w:tc>
          <w:tcPr>
            <w:tcW w:w="736"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2.5</w:t>
            </w:r>
          </w:p>
        </w:tc>
      </w:tr>
      <w:tr w:rsidR="00AD6E04" w:rsidRPr="00AD6E04" w:rsidTr="00D73AA0">
        <w:trPr>
          <w:trHeight w:val="240"/>
          <w:jc w:val="center"/>
        </w:trPr>
        <w:tc>
          <w:tcPr>
            <w:tcW w:w="2231" w:type="dxa"/>
            <w:tcBorders>
              <w:top w:val="nil"/>
              <w:left w:val="nil"/>
              <w:bottom w:val="nil"/>
              <w:right w:val="single" w:sz="4" w:space="0" w:color="auto"/>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Bus * Premium</w:t>
            </w:r>
            <w:r w:rsidR="00D73AA0">
              <w:rPr>
                <w:rFonts w:ascii="Calibri" w:eastAsia="Times New Roman" w:hAnsi="Calibri"/>
                <w:color w:val="000000"/>
                <w:sz w:val="18"/>
                <w:szCs w:val="18"/>
                <w:lang w:val="en-US" w:eastAsia="en-US"/>
              </w:rPr>
              <w:t xml:space="preserve"> Bus Route</w:t>
            </w:r>
          </w:p>
        </w:tc>
        <w:tc>
          <w:tcPr>
            <w:tcW w:w="805"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0.067</w:t>
            </w:r>
          </w:p>
        </w:tc>
        <w:tc>
          <w:tcPr>
            <w:tcW w:w="718"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0.009</w:t>
            </w:r>
          </w:p>
        </w:tc>
        <w:tc>
          <w:tcPr>
            <w:tcW w:w="582"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7.4</w:t>
            </w:r>
          </w:p>
        </w:tc>
        <w:tc>
          <w:tcPr>
            <w:tcW w:w="835" w:type="dxa"/>
            <w:tcBorders>
              <w:top w:val="nil"/>
              <w:left w:val="single" w:sz="4" w:space="0" w:color="auto"/>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0.375</w:t>
            </w:r>
          </w:p>
        </w:tc>
        <w:tc>
          <w:tcPr>
            <w:tcW w:w="769"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0.054</w:t>
            </w:r>
          </w:p>
        </w:tc>
        <w:tc>
          <w:tcPr>
            <w:tcW w:w="736"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6.9</w:t>
            </w:r>
          </w:p>
        </w:tc>
      </w:tr>
      <w:tr w:rsidR="00AD6E04" w:rsidRPr="00AD6E04" w:rsidTr="00D73AA0">
        <w:trPr>
          <w:trHeight w:val="240"/>
          <w:jc w:val="center"/>
        </w:trPr>
        <w:tc>
          <w:tcPr>
            <w:tcW w:w="2231" w:type="dxa"/>
            <w:tcBorders>
              <w:top w:val="nil"/>
              <w:left w:val="nil"/>
              <w:bottom w:val="nil"/>
              <w:right w:val="single" w:sz="4" w:space="0" w:color="auto"/>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Auckland</w:t>
            </w:r>
          </w:p>
        </w:tc>
        <w:tc>
          <w:tcPr>
            <w:tcW w:w="805"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0.024</w:t>
            </w:r>
          </w:p>
        </w:tc>
        <w:tc>
          <w:tcPr>
            <w:tcW w:w="718"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0.004</w:t>
            </w:r>
          </w:p>
        </w:tc>
        <w:tc>
          <w:tcPr>
            <w:tcW w:w="582"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6.0</w:t>
            </w:r>
          </w:p>
        </w:tc>
        <w:tc>
          <w:tcPr>
            <w:tcW w:w="835" w:type="dxa"/>
            <w:tcBorders>
              <w:top w:val="nil"/>
              <w:left w:val="single" w:sz="4" w:space="0" w:color="auto"/>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0.107</w:t>
            </w:r>
          </w:p>
        </w:tc>
        <w:tc>
          <w:tcPr>
            <w:tcW w:w="769"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0.020</w:t>
            </w:r>
          </w:p>
        </w:tc>
        <w:tc>
          <w:tcPr>
            <w:tcW w:w="736"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5.4</w:t>
            </w:r>
          </w:p>
        </w:tc>
      </w:tr>
      <w:tr w:rsidR="00AD6E04" w:rsidRPr="00AD6E04" w:rsidTr="00D73AA0">
        <w:trPr>
          <w:trHeight w:val="240"/>
          <w:jc w:val="center"/>
        </w:trPr>
        <w:tc>
          <w:tcPr>
            <w:tcW w:w="2231" w:type="dxa"/>
            <w:tcBorders>
              <w:top w:val="nil"/>
              <w:left w:val="nil"/>
              <w:bottom w:val="nil"/>
              <w:right w:val="single" w:sz="4" w:space="0" w:color="auto"/>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Trolley Bus</w:t>
            </w:r>
          </w:p>
        </w:tc>
        <w:tc>
          <w:tcPr>
            <w:tcW w:w="805"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0.027</w:t>
            </w:r>
          </w:p>
        </w:tc>
        <w:tc>
          <w:tcPr>
            <w:tcW w:w="718"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0.011</w:t>
            </w:r>
          </w:p>
        </w:tc>
        <w:tc>
          <w:tcPr>
            <w:tcW w:w="582"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2.5</w:t>
            </w:r>
          </w:p>
        </w:tc>
        <w:tc>
          <w:tcPr>
            <w:tcW w:w="835" w:type="dxa"/>
            <w:tcBorders>
              <w:top w:val="nil"/>
              <w:left w:val="single" w:sz="4" w:space="0" w:color="auto"/>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0.129</w:t>
            </w:r>
          </w:p>
        </w:tc>
        <w:tc>
          <w:tcPr>
            <w:tcW w:w="769"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0.054</w:t>
            </w:r>
          </w:p>
        </w:tc>
        <w:tc>
          <w:tcPr>
            <w:tcW w:w="736"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2.4</w:t>
            </w:r>
          </w:p>
        </w:tc>
      </w:tr>
      <w:tr w:rsidR="00AD6E04" w:rsidRPr="00AD6E04" w:rsidTr="00D73AA0">
        <w:trPr>
          <w:trHeight w:val="240"/>
          <w:jc w:val="center"/>
        </w:trPr>
        <w:tc>
          <w:tcPr>
            <w:tcW w:w="2231" w:type="dxa"/>
            <w:tcBorders>
              <w:top w:val="nil"/>
              <w:left w:val="nil"/>
              <w:bottom w:val="nil"/>
              <w:right w:val="single" w:sz="4" w:space="0" w:color="auto"/>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PM Peak</w:t>
            </w:r>
          </w:p>
        </w:tc>
        <w:tc>
          <w:tcPr>
            <w:tcW w:w="805"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-0.024</w:t>
            </w:r>
          </w:p>
        </w:tc>
        <w:tc>
          <w:tcPr>
            <w:tcW w:w="718"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0.004</w:t>
            </w:r>
          </w:p>
        </w:tc>
        <w:tc>
          <w:tcPr>
            <w:tcW w:w="582"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6.0</w:t>
            </w:r>
          </w:p>
        </w:tc>
        <w:tc>
          <w:tcPr>
            <w:tcW w:w="835" w:type="dxa"/>
            <w:tcBorders>
              <w:top w:val="nil"/>
              <w:left w:val="single" w:sz="4" w:space="0" w:color="auto"/>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-0.116</w:t>
            </w:r>
          </w:p>
        </w:tc>
        <w:tc>
          <w:tcPr>
            <w:tcW w:w="769"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0.021</w:t>
            </w:r>
          </w:p>
        </w:tc>
        <w:tc>
          <w:tcPr>
            <w:tcW w:w="736"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5.5</w:t>
            </w:r>
          </w:p>
        </w:tc>
      </w:tr>
      <w:tr w:rsidR="00AD6E04" w:rsidRPr="00AD6E04" w:rsidTr="00D73AA0">
        <w:trPr>
          <w:trHeight w:val="240"/>
          <w:jc w:val="center"/>
        </w:trPr>
        <w:tc>
          <w:tcPr>
            <w:tcW w:w="2231" w:type="dxa"/>
            <w:tcBorders>
              <w:top w:val="nil"/>
              <w:left w:val="nil"/>
              <w:bottom w:val="nil"/>
              <w:right w:val="single" w:sz="4" w:space="0" w:color="auto"/>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Ent</w:t>
            </w:r>
            <w:r>
              <w:rPr>
                <w:rFonts w:ascii="Calibri" w:eastAsia="Times New Roman" w:hAnsi="Calibri"/>
                <w:color w:val="000000"/>
                <w:sz w:val="18"/>
                <w:szCs w:val="18"/>
                <w:lang w:val="en-US" w:eastAsia="en-US"/>
              </w:rPr>
              <w:t>ertainment</w:t>
            </w:r>
            <w:r w:rsidRPr="00AD6E04">
              <w:rPr>
                <w:rFonts w:ascii="Calibri" w:eastAsia="Times New Roman" w:hAnsi="Calibri"/>
                <w:color w:val="000000"/>
                <w:sz w:val="18"/>
                <w:szCs w:val="18"/>
                <w:lang w:val="en-US" w:eastAsia="en-US"/>
              </w:rPr>
              <w:t>/Hol</w:t>
            </w:r>
            <w:r>
              <w:rPr>
                <w:rFonts w:ascii="Calibri" w:eastAsia="Times New Roman" w:hAnsi="Calibri"/>
                <w:color w:val="000000"/>
                <w:sz w:val="18"/>
                <w:szCs w:val="18"/>
                <w:lang w:val="en-US" w:eastAsia="en-US"/>
              </w:rPr>
              <w:t>iday</w:t>
            </w:r>
          </w:p>
        </w:tc>
        <w:tc>
          <w:tcPr>
            <w:tcW w:w="805"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0.038</w:t>
            </w:r>
          </w:p>
        </w:tc>
        <w:tc>
          <w:tcPr>
            <w:tcW w:w="718"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0.007</w:t>
            </w:r>
          </w:p>
        </w:tc>
        <w:tc>
          <w:tcPr>
            <w:tcW w:w="582"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5.8</w:t>
            </w:r>
          </w:p>
        </w:tc>
        <w:tc>
          <w:tcPr>
            <w:tcW w:w="835" w:type="dxa"/>
            <w:tcBorders>
              <w:top w:val="nil"/>
              <w:left w:val="single" w:sz="4" w:space="0" w:color="auto"/>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0.195</w:t>
            </w:r>
          </w:p>
        </w:tc>
        <w:tc>
          <w:tcPr>
            <w:tcW w:w="769"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0.035</w:t>
            </w:r>
          </w:p>
        </w:tc>
        <w:tc>
          <w:tcPr>
            <w:tcW w:w="736"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5.6</w:t>
            </w:r>
          </w:p>
        </w:tc>
      </w:tr>
      <w:tr w:rsidR="00AD6E04" w:rsidRPr="00AD6E04" w:rsidTr="00D73AA0">
        <w:trPr>
          <w:trHeight w:val="240"/>
          <w:jc w:val="center"/>
        </w:trPr>
        <w:tc>
          <w:tcPr>
            <w:tcW w:w="2231" w:type="dxa"/>
            <w:tcBorders>
              <w:top w:val="nil"/>
              <w:left w:val="nil"/>
              <w:bottom w:val="nil"/>
              <w:right w:val="single" w:sz="4" w:space="0" w:color="auto"/>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V</w:t>
            </w:r>
            <w:r>
              <w:rPr>
                <w:rFonts w:ascii="Calibri" w:eastAsia="Times New Roman" w:hAnsi="Calibri"/>
                <w:color w:val="000000"/>
                <w:sz w:val="18"/>
                <w:szCs w:val="18"/>
                <w:lang w:val="en-US" w:eastAsia="en-US"/>
              </w:rPr>
              <w:t>isit Friends Relatives</w:t>
            </w:r>
          </w:p>
        </w:tc>
        <w:tc>
          <w:tcPr>
            <w:tcW w:w="805"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0.018</w:t>
            </w:r>
          </w:p>
        </w:tc>
        <w:tc>
          <w:tcPr>
            <w:tcW w:w="718"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0.006</w:t>
            </w:r>
          </w:p>
        </w:tc>
        <w:tc>
          <w:tcPr>
            <w:tcW w:w="582"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2.9</w:t>
            </w:r>
          </w:p>
        </w:tc>
        <w:tc>
          <w:tcPr>
            <w:tcW w:w="835" w:type="dxa"/>
            <w:tcBorders>
              <w:top w:val="nil"/>
              <w:left w:val="single" w:sz="4" w:space="0" w:color="auto"/>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0.089</w:t>
            </w:r>
          </w:p>
        </w:tc>
        <w:tc>
          <w:tcPr>
            <w:tcW w:w="769"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0.032</w:t>
            </w:r>
          </w:p>
        </w:tc>
        <w:tc>
          <w:tcPr>
            <w:tcW w:w="736"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2.8</w:t>
            </w:r>
          </w:p>
        </w:tc>
      </w:tr>
      <w:tr w:rsidR="00AD6E04" w:rsidRPr="00AD6E04" w:rsidTr="00D73AA0">
        <w:trPr>
          <w:trHeight w:val="240"/>
          <w:jc w:val="center"/>
        </w:trPr>
        <w:tc>
          <w:tcPr>
            <w:tcW w:w="2231" w:type="dxa"/>
            <w:tcBorders>
              <w:top w:val="nil"/>
              <w:left w:val="nil"/>
              <w:bottom w:val="nil"/>
              <w:right w:val="single" w:sz="4" w:space="0" w:color="auto"/>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Female</w:t>
            </w:r>
          </w:p>
        </w:tc>
        <w:tc>
          <w:tcPr>
            <w:tcW w:w="805"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0.016</w:t>
            </w:r>
          </w:p>
        </w:tc>
        <w:tc>
          <w:tcPr>
            <w:tcW w:w="718"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0.003</w:t>
            </w:r>
          </w:p>
        </w:tc>
        <w:tc>
          <w:tcPr>
            <w:tcW w:w="582"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5.3</w:t>
            </w:r>
          </w:p>
        </w:tc>
        <w:tc>
          <w:tcPr>
            <w:tcW w:w="835" w:type="dxa"/>
            <w:tcBorders>
              <w:top w:val="nil"/>
              <w:left w:val="single" w:sz="4" w:space="0" w:color="auto"/>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0.079</w:t>
            </w:r>
          </w:p>
        </w:tc>
        <w:tc>
          <w:tcPr>
            <w:tcW w:w="769"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0.018</w:t>
            </w:r>
          </w:p>
        </w:tc>
        <w:tc>
          <w:tcPr>
            <w:tcW w:w="736"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4.4</w:t>
            </w:r>
          </w:p>
        </w:tc>
      </w:tr>
      <w:tr w:rsidR="00AD6E04" w:rsidRPr="00AD6E04" w:rsidTr="00D73AA0">
        <w:trPr>
          <w:trHeight w:val="240"/>
          <w:jc w:val="center"/>
        </w:trPr>
        <w:tc>
          <w:tcPr>
            <w:tcW w:w="2231" w:type="dxa"/>
            <w:tcBorders>
              <w:top w:val="nil"/>
              <w:left w:val="nil"/>
              <w:bottom w:val="nil"/>
              <w:right w:val="single" w:sz="4" w:space="0" w:color="auto"/>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Retired</w:t>
            </w:r>
          </w:p>
        </w:tc>
        <w:tc>
          <w:tcPr>
            <w:tcW w:w="805"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0.055</w:t>
            </w:r>
          </w:p>
        </w:tc>
        <w:tc>
          <w:tcPr>
            <w:tcW w:w="718"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0.007</w:t>
            </w:r>
          </w:p>
        </w:tc>
        <w:tc>
          <w:tcPr>
            <w:tcW w:w="582"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7.4</w:t>
            </w:r>
          </w:p>
        </w:tc>
        <w:tc>
          <w:tcPr>
            <w:tcW w:w="835" w:type="dxa"/>
            <w:tcBorders>
              <w:top w:val="nil"/>
              <w:left w:val="single" w:sz="4" w:space="0" w:color="auto"/>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0.298</w:t>
            </w:r>
          </w:p>
        </w:tc>
        <w:tc>
          <w:tcPr>
            <w:tcW w:w="769"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0.041</w:t>
            </w:r>
          </w:p>
        </w:tc>
        <w:tc>
          <w:tcPr>
            <w:tcW w:w="736"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7.3</w:t>
            </w:r>
          </w:p>
        </w:tc>
      </w:tr>
      <w:tr w:rsidR="00AD6E04" w:rsidRPr="00AD6E04" w:rsidTr="00D73AA0">
        <w:trPr>
          <w:trHeight w:val="240"/>
          <w:jc w:val="center"/>
        </w:trPr>
        <w:tc>
          <w:tcPr>
            <w:tcW w:w="2231" w:type="dxa"/>
            <w:tcBorders>
              <w:top w:val="nil"/>
              <w:left w:val="nil"/>
              <w:bottom w:val="nil"/>
              <w:right w:val="single" w:sz="4" w:space="0" w:color="auto"/>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Pr>
                <w:rFonts w:ascii="Calibri" w:eastAsia="Times New Roman" w:hAnsi="Calibri"/>
                <w:color w:val="000000"/>
                <w:sz w:val="18"/>
                <w:szCs w:val="18"/>
                <w:lang w:val="en-US" w:eastAsia="en-US"/>
              </w:rPr>
              <w:t>Aged u</w:t>
            </w:r>
            <w:r w:rsidRPr="00AD6E04">
              <w:rPr>
                <w:rFonts w:ascii="Calibri" w:eastAsia="Times New Roman" w:hAnsi="Calibri"/>
                <w:color w:val="000000"/>
                <w:sz w:val="18"/>
                <w:szCs w:val="18"/>
                <w:lang w:val="en-US" w:eastAsia="en-US"/>
              </w:rPr>
              <w:t>nder 18</w:t>
            </w:r>
          </w:p>
        </w:tc>
        <w:tc>
          <w:tcPr>
            <w:tcW w:w="805"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-0.035</w:t>
            </w:r>
          </w:p>
        </w:tc>
        <w:tc>
          <w:tcPr>
            <w:tcW w:w="718"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0.006</w:t>
            </w:r>
          </w:p>
        </w:tc>
        <w:tc>
          <w:tcPr>
            <w:tcW w:w="582"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6.3</w:t>
            </w:r>
          </w:p>
        </w:tc>
        <w:tc>
          <w:tcPr>
            <w:tcW w:w="835" w:type="dxa"/>
            <w:tcBorders>
              <w:top w:val="nil"/>
              <w:left w:val="single" w:sz="4" w:space="0" w:color="auto"/>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-0.168</w:t>
            </w:r>
          </w:p>
        </w:tc>
        <w:tc>
          <w:tcPr>
            <w:tcW w:w="769"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0.028</w:t>
            </w:r>
          </w:p>
        </w:tc>
        <w:tc>
          <w:tcPr>
            <w:tcW w:w="736"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6.0</w:t>
            </w:r>
          </w:p>
        </w:tc>
      </w:tr>
      <w:tr w:rsidR="00AD6E04" w:rsidRPr="00AD6E04" w:rsidTr="00D73AA0">
        <w:trPr>
          <w:trHeight w:val="240"/>
          <w:jc w:val="center"/>
        </w:trPr>
        <w:tc>
          <w:tcPr>
            <w:tcW w:w="2231" w:type="dxa"/>
            <w:tcBorders>
              <w:top w:val="nil"/>
              <w:left w:val="nil"/>
              <w:bottom w:val="nil"/>
              <w:right w:val="single" w:sz="4" w:space="0" w:color="auto"/>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Aged 18 - 24</w:t>
            </w:r>
          </w:p>
        </w:tc>
        <w:tc>
          <w:tcPr>
            <w:tcW w:w="805"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-0.019</w:t>
            </w:r>
          </w:p>
        </w:tc>
        <w:tc>
          <w:tcPr>
            <w:tcW w:w="718"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0.004</w:t>
            </w:r>
          </w:p>
        </w:tc>
        <w:tc>
          <w:tcPr>
            <w:tcW w:w="582"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4.8</w:t>
            </w:r>
          </w:p>
        </w:tc>
        <w:tc>
          <w:tcPr>
            <w:tcW w:w="835" w:type="dxa"/>
            <w:tcBorders>
              <w:top w:val="nil"/>
              <w:left w:val="single" w:sz="4" w:space="0" w:color="auto"/>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-0.093</w:t>
            </w:r>
          </w:p>
        </w:tc>
        <w:tc>
          <w:tcPr>
            <w:tcW w:w="769"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0.021</w:t>
            </w:r>
          </w:p>
        </w:tc>
        <w:tc>
          <w:tcPr>
            <w:tcW w:w="736" w:type="dxa"/>
            <w:tcBorders>
              <w:top w:val="nil"/>
              <w:left w:val="nil"/>
              <w:bottom w:val="nil"/>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4.4</w:t>
            </w:r>
          </w:p>
        </w:tc>
      </w:tr>
      <w:tr w:rsidR="00AD6E04" w:rsidRPr="00AD6E04" w:rsidTr="00D73AA0">
        <w:trPr>
          <w:trHeight w:val="240"/>
          <w:jc w:val="center"/>
        </w:trPr>
        <w:tc>
          <w:tcPr>
            <w:tcW w:w="2231" w:type="dxa"/>
            <w:tcBorders>
              <w:top w:val="nil"/>
              <w:left w:val="nil"/>
              <w:bottom w:val="single" w:sz="4" w:space="0" w:color="auto"/>
              <w:right w:val="single" w:sz="4" w:space="0" w:color="auto"/>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Constant</w:t>
            </w:r>
          </w:p>
        </w:tc>
        <w:tc>
          <w:tcPr>
            <w:tcW w:w="805" w:type="dxa"/>
            <w:tcBorders>
              <w:top w:val="nil"/>
              <w:left w:val="nil"/>
              <w:bottom w:val="single" w:sz="4" w:space="0" w:color="auto"/>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0.837</w:t>
            </w:r>
          </w:p>
        </w:tc>
        <w:tc>
          <w:tcPr>
            <w:tcW w:w="718" w:type="dxa"/>
            <w:tcBorders>
              <w:top w:val="nil"/>
              <w:left w:val="nil"/>
              <w:bottom w:val="single" w:sz="4" w:space="0" w:color="auto"/>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0.068</w:t>
            </w:r>
          </w:p>
        </w:tc>
        <w:tc>
          <w:tcPr>
            <w:tcW w:w="582" w:type="dxa"/>
            <w:tcBorders>
              <w:top w:val="nil"/>
              <w:left w:val="nil"/>
              <w:bottom w:val="single" w:sz="4" w:space="0" w:color="auto"/>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12.3</w:t>
            </w:r>
          </w:p>
        </w:tc>
        <w:tc>
          <w:tcPr>
            <w:tcW w:w="835" w:type="dxa"/>
            <w:tcBorders>
              <w:top w:val="nil"/>
              <w:left w:val="single" w:sz="4" w:space="0" w:color="auto"/>
              <w:bottom w:val="single" w:sz="4" w:space="0" w:color="auto"/>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1.596</w:t>
            </w:r>
          </w:p>
        </w:tc>
        <w:tc>
          <w:tcPr>
            <w:tcW w:w="769" w:type="dxa"/>
            <w:tcBorders>
              <w:top w:val="nil"/>
              <w:left w:val="nil"/>
              <w:bottom w:val="single" w:sz="4" w:space="0" w:color="auto"/>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0.025</w:t>
            </w:r>
          </w:p>
        </w:tc>
        <w:tc>
          <w:tcPr>
            <w:tcW w:w="736" w:type="dxa"/>
            <w:tcBorders>
              <w:top w:val="nil"/>
              <w:left w:val="nil"/>
              <w:bottom w:val="single" w:sz="4" w:space="0" w:color="auto"/>
              <w:right w:val="nil"/>
            </w:tcBorders>
            <w:shd w:val="clear" w:color="auto" w:fill="auto"/>
            <w:noWrap/>
            <w:vAlign w:val="bottom"/>
            <w:hideMark/>
          </w:tcPr>
          <w:p w:rsidR="00AD6E04" w:rsidRPr="00AD6E04" w:rsidRDefault="00AD6E04" w:rsidP="00AD6E04">
            <w:pPr>
              <w:jc w:val="center"/>
              <w:rPr>
                <w:rFonts w:ascii="Calibri" w:eastAsia="Times New Roman" w:hAnsi="Calibri"/>
                <w:color w:val="000000"/>
                <w:sz w:val="18"/>
                <w:szCs w:val="18"/>
                <w:lang w:val="en-US" w:eastAsia="en-US"/>
              </w:rPr>
            </w:pPr>
            <w:r w:rsidRPr="00AD6E04">
              <w:rPr>
                <w:rFonts w:ascii="Calibri" w:eastAsia="Times New Roman" w:hAnsi="Calibri"/>
                <w:color w:val="000000"/>
                <w:sz w:val="18"/>
                <w:szCs w:val="18"/>
                <w:lang w:val="en-US" w:eastAsia="en-US"/>
              </w:rPr>
              <w:t>63.8</w:t>
            </w:r>
          </w:p>
        </w:tc>
      </w:tr>
    </w:tbl>
    <w:p w:rsidR="00AD6E04" w:rsidRPr="00AD6E04" w:rsidRDefault="00AD6E04" w:rsidP="00AD6E04"/>
    <w:p w:rsidR="008E390F" w:rsidRDefault="008E390F" w:rsidP="008E390F">
      <w:r>
        <w:t xml:space="preserve">A second type of model was fitted </w:t>
      </w:r>
      <w:r w:rsidR="0028632A">
        <w:t xml:space="preserve">to </w:t>
      </w:r>
      <w:r w:rsidR="00D73AA0">
        <w:t xml:space="preserve">determine the </w:t>
      </w:r>
      <w:r w:rsidR="0028632A">
        <w:t xml:space="preserve">relative </w:t>
      </w:r>
      <w:r w:rsidR="00D73AA0">
        <w:t xml:space="preserve">importance of individual attributes </w:t>
      </w:r>
      <w:r w:rsidR="0028632A">
        <w:t xml:space="preserve">measured via </w:t>
      </w:r>
      <w:r w:rsidR="00D73AA0">
        <w:t xml:space="preserve">their </w:t>
      </w:r>
      <w:r w:rsidR="007062DE">
        <w:t>ability to</w:t>
      </w:r>
      <w:r w:rsidR="00D73AA0">
        <w:t xml:space="preserve"> </w:t>
      </w:r>
      <w:r>
        <w:t xml:space="preserve">explain the overall </w:t>
      </w:r>
      <w:r w:rsidR="003D7DF6">
        <w:t xml:space="preserve">vehicle </w:t>
      </w:r>
      <w:r>
        <w:t xml:space="preserve">rating. </w:t>
      </w:r>
      <w:r w:rsidR="00D73AA0">
        <w:t>Again l</w:t>
      </w:r>
      <w:r>
        <w:t xml:space="preserve">inear </w:t>
      </w:r>
      <w:r w:rsidR="0028632A">
        <w:t xml:space="preserve">(equation 3.1) </w:t>
      </w:r>
      <w:r>
        <w:t>and logistic</w:t>
      </w:r>
      <w:r w:rsidR="00A96B46">
        <w:t xml:space="preserve"> </w:t>
      </w:r>
      <w:r w:rsidR="003D7DF6">
        <w:t>models</w:t>
      </w:r>
      <w:r>
        <w:t xml:space="preserve"> </w:t>
      </w:r>
      <w:r w:rsidR="0028632A">
        <w:t xml:space="preserve">(3.2) </w:t>
      </w:r>
      <w:r>
        <w:t>were fitted</w:t>
      </w:r>
      <w:r w:rsidR="0028632A">
        <w:t>.</w:t>
      </w:r>
      <w:r>
        <w:t xml:space="preserve"> </w:t>
      </w:r>
    </w:p>
    <w:p w:rsidR="008E390F" w:rsidRDefault="008E390F" w:rsidP="008E390F"/>
    <w:p w:rsidR="008E390F" w:rsidRDefault="0028632A" w:rsidP="008E390F">
      <w:r>
        <w:t xml:space="preserve">Linear: </w:t>
      </w:r>
      <w:r w:rsidRPr="0028632A">
        <w:rPr>
          <w:position w:val="-14"/>
        </w:rPr>
        <w:object w:dxaOrig="2420" w:dyaOrig="400">
          <v:shape id="_x0000_i1027" type="#_x0000_t75" style="width:120.75pt;height:20.25pt" o:ole="">
            <v:imagedata r:id="rId16" o:title=""/>
          </v:shape>
          <o:OLEObject Type="Embed" ProgID="Equation.3" ShapeID="_x0000_i1027" DrawAspect="Content" ObjectID="_1502599936" r:id="rId17"/>
        </w:object>
      </w:r>
      <w:r>
        <w:tab/>
      </w:r>
      <w:r>
        <w:tab/>
      </w:r>
      <w:proofErr w:type="gramStart"/>
      <w:r w:rsidR="008E390F">
        <w:t>.....(</w:t>
      </w:r>
      <w:proofErr w:type="gramEnd"/>
      <w:r w:rsidR="008E390F">
        <w:t>3</w:t>
      </w:r>
      <w:r>
        <w:t>.1</w:t>
      </w:r>
      <w:r w:rsidR="008E390F">
        <w:t>)</w:t>
      </w:r>
    </w:p>
    <w:p w:rsidR="008E390F" w:rsidRDefault="0028632A" w:rsidP="008E390F">
      <w:r>
        <w:t xml:space="preserve">Logistic: </w:t>
      </w:r>
      <w:r w:rsidRPr="0028632A">
        <w:rPr>
          <w:position w:val="-32"/>
        </w:rPr>
        <w:object w:dxaOrig="3280" w:dyaOrig="760">
          <v:shape id="_x0000_i1028" type="#_x0000_t75" style="width:164.25pt;height:37.5pt" o:ole="">
            <v:imagedata r:id="rId18" o:title=""/>
          </v:shape>
          <o:OLEObject Type="Embed" ProgID="Equation.3" ShapeID="_x0000_i1028" DrawAspect="Content" ObjectID="_1502599937" r:id="rId19"/>
        </w:object>
      </w:r>
      <w:r>
        <w:tab/>
      </w:r>
      <w:proofErr w:type="gramStart"/>
      <w:r>
        <w:t>.....(</w:t>
      </w:r>
      <w:proofErr w:type="gramEnd"/>
      <w:r>
        <w:t>3.2) w</w:t>
      </w:r>
      <w:r w:rsidR="008E390F">
        <w:t>here:</w:t>
      </w:r>
    </w:p>
    <w:p w:rsidR="008E390F" w:rsidRDefault="008E390F" w:rsidP="008E390F">
      <w:r w:rsidRPr="00D85B62">
        <w:rPr>
          <w:position w:val="-10"/>
        </w:rPr>
        <w:object w:dxaOrig="499" w:dyaOrig="320">
          <v:shape id="_x0000_i1029" type="#_x0000_t75" style="width:24.75pt;height:15.75pt" o:ole="">
            <v:imagedata r:id="rId20" o:title=""/>
          </v:shape>
          <o:OLEObject Type="Embed" ProgID="Equation.3" ShapeID="_x0000_i1029" DrawAspect="Content" ObjectID="_1502599938" r:id="rId21"/>
        </w:object>
      </w:r>
      <w:r>
        <w:t>= overall rating on 0-1 scale</w:t>
      </w:r>
    </w:p>
    <w:p w:rsidR="008E390F" w:rsidRDefault="008E390F" w:rsidP="008E390F">
      <w:r w:rsidRPr="00D85B62">
        <w:rPr>
          <w:position w:val="-10"/>
        </w:rPr>
        <w:object w:dxaOrig="320" w:dyaOrig="320">
          <v:shape id="_x0000_i1030" type="#_x0000_t75" style="width:15.75pt;height:15.75pt" o:ole="">
            <v:imagedata r:id="rId22" o:title=""/>
          </v:shape>
          <o:OLEObject Type="Embed" ProgID="Equation.3" ShapeID="_x0000_i1030" DrawAspect="Content" ObjectID="_1502599939" r:id="rId23"/>
        </w:object>
      </w:r>
      <w:r>
        <w:t>= rating of attribute X on 0-1 scale</w:t>
      </w:r>
    </w:p>
    <w:p w:rsidR="008E390F" w:rsidRDefault="008E390F" w:rsidP="008E390F">
      <w:r w:rsidRPr="00D85B62">
        <w:rPr>
          <w:position w:val="-10"/>
        </w:rPr>
        <w:object w:dxaOrig="499" w:dyaOrig="320">
          <v:shape id="_x0000_i1031" type="#_x0000_t75" style="width:24.75pt;height:15.75pt" o:ole="">
            <v:imagedata r:id="rId24" o:title=""/>
          </v:shape>
          <o:OLEObject Type="Embed" ProgID="Equation.3" ShapeID="_x0000_i1031" DrawAspect="Content" ObjectID="_1502599940" r:id="rId25"/>
        </w:object>
      </w:r>
      <w:r>
        <w:t xml:space="preserve">= estimated parameters </w:t>
      </w:r>
    </w:p>
    <w:p w:rsidR="008E390F" w:rsidRDefault="008E390F" w:rsidP="00412587">
      <w:pPr>
        <w:jc w:val="left"/>
      </w:pPr>
    </w:p>
    <w:p w:rsidR="009628D1" w:rsidRDefault="008E390F" w:rsidP="009628D1">
      <w:pPr>
        <w:rPr>
          <w:lang w:val="en-GB"/>
        </w:rPr>
      </w:pPr>
      <w:r>
        <w:rPr>
          <w:lang w:val="en-GB"/>
        </w:rPr>
        <w:t>The model was estimated sequentially.</w:t>
      </w:r>
      <w:r w:rsidR="0028632A">
        <w:rPr>
          <w:lang w:val="en-GB"/>
        </w:rPr>
        <w:t xml:space="preserve"> O</w:t>
      </w:r>
      <w:r w:rsidR="009628D1">
        <w:rPr>
          <w:lang w:val="en-GB"/>
        </w:rPr>
        <w:t xml:space="preserve">utside </w:t>
      </w:r>
      <w:r w:rsidR="00B901EB">
        <w:rPr>
          <w:lang w:val="en-GB"/>
        </w:rPr>
        <w:t xml:space="preserve">vehicle </w:t>
      </w:r>
      <w:r w:rsidR="009628D1">
        <w:rPr>
          <w:lang w:val="en-GB"/>
        </w:rPr>
        <w:t xml:space="preserve">appearance, seat availability/comfort, smoothness/quietness and staff were the most </w:t>
      </w:r>
      <w:r w:rsidR="00B901EB">
        <w:rPr>
          <w:lang w:val="en-GB"/>
        </w:rPr>
        <w:t xml:space="preserve">powerful </w:t>
      </w:r>
      <w:r w:rsidR="009628D1">
        <w:rPr>
          <w:lang w:val="en-GB"/>
        </w:rPr>
        <w:t>expla</w:t>
      </w:r>
      <w:r w:rsidR="00B901EB">
        <w:rPr>
          <w:lang w:val="en-GB"/>
        </w:rPr>
        <w:t xml:space="preserve">natory variables </w:t>
      </w:r>
      <w:r w:rsidR="009628D1">
        <w:rPr>
          <w:lang w:val="en-GB"/>
        </w:rPr>
        <w:t xml:space="preserve">with each </w:t>
      </w:r>
      <w:r w:rsidR="00D73AA0">
        <w:rPr>
          <w:lang w:val="en-GB"/>
        </w:rPr>
        <w:t xml:space="preserve">attribute explaining around </w:t>
      </w:r>
      <w:r w:rsidR="009628D1">
        <w:rPr>
          <w:lang w:val="en-GB"/>
        </w:rPr>
        <w:t xml:space="preserve">10% of the overall rating. </w:t>
      </w:r>
    </w:p>
    <w:p w:rsidR="00744658" w:rsidRDefault="00744658" w:rsidP="009628D1">
      <w:pPr>
        <w:rPr>
          <w:lang w:val="en-GB"/>
        </w:rPr>
      </w:pPr>
    </w:p>
    <w:p w:rsidR="00964B4A" w:rsidRDefault="009628D1" w:rsidP="009628D1">
      <w:pPr>
        <w:rPr>
          <w:lang w:val="en-GB"/>
        </w:rPr>
      </w:pPr>
      <w:r>
        <w:rPr>
          <w:lang w:val="en-GB"/>
        </w:rPr>
        <w:lastRenderedPageBreak/>
        <w:t xml:space="preserve">The </w:t>
      </w:r>
      <w:r w:rsidR="0028632A">
        <w:rPr>
          <w:lang w:val="en-GB"/>
        </w:rPr>
        <w:t xml:space="preserve">importance of the </w:t>
      </w:r>
      <w:r>
        <w:rPr>
          <w:lang w:val="en-GB"/>
        </w:rPr>
        <w:t xml:space="preserve">environmental rating </w:t>
      </w:r>
      <w:r w:rsidR="00964B4A">
        <w:rPr>
          <w:lang w:val="en-GB"/>
        </w:rPr>
        <w:t>varied the most</w:t>
      </w:r>
      <w:r w:rsidR="0028632A">
        <w:rPr>
          <w:lang w:val="en-GB"/>
        </w:rPr>
        <w:t xml:space="preserve"> by type of respondent</w:t>
      </w:r>
      <w:r w:rsidR="00B901EB">
        <w:rPr>
          <w:lang w:val="en-GB"/>
        </w:rPr>
        <w:t xml:space="preserve">. </w:t>
      </w:r>
      <w:r w:rsidR="00964B4A">
        <w:rPr>
          <w:lang w:val="en-GB"/>
        </w:rPr>
        <w:t xml:space="preserve">Females </w:t>
      </w:r>
      <w:r w:rsidR="00A20C50">
        <w:rPr>
          <w:lang w:val="en-GB"/>
        </w:rPr>
        <w:t>attach</w:t>
      </w:r>
      <w:r w:rsidR="00B901EB">
        <w:rPr>
          <w:lang w:val="en-GB"/>
        </w:rPr>
        <w:t>ed</w:t>
      </w:r>
      <w:r>
        <w:rPr>
          <w:lang w:val="en-GB"/>
        </w:rPr>
        <w:t xml:space="preserve"> </w:t>
      </w:r>
      <w:r w:rsidR="00964B4A">
        <w:rPr>
          <w:lang w:val="en-GB"/>
        </w:rPr>
        <w:t xml:space="preserve">less </w:t>
      </w:r>
      <w:r>
        <w:rPr>
          <w:lang w:val="en-GB"/>
        </w:rPr>
        <w:t xml:space="preserve">importance </w:t>
      </w:r>
      <w:r w:rsidR="0028632A">
        <w:rPr>
          <w:lang w:val="en-GB"/>
        </w:rPr>
        <w:t xml:space="preserve">and </w:t>
      </w:r>
      <w:r w:rsidR="00964B4A">
        <w:rPr>
          <w:lang w:val="en-GB"/>
        </w:rPr>
        <w:t xml:space="preserve">more </w:t>
      </w:r>
      <w:r w:rsidR="00A96B46">
        <w:rPr>
          <w:lang w:val="en-GB"/>
        </w:rPr>
        <w:t xml:space="preserve">to the </w:t>
      </w:r>
      <w:r w:rsidR="00964B4A">
        <w:rPr>
          <w:lang w:val="en-GB"/>
        </w:rPr>
        <w:t xml:space="preserve">cleanliness of their bus or train </w:t>
      </w:r>
      <w:r w:rsidR="0028632A">
        <w:rPr>
          <w:lang w:val="en-GB"/>
        </w:rPr>
        <w:t xml:space="preserve">when </w:t>
      </w:r>
      <w:r w:rsidR="00A96B46">
        <w:rPr>
          <w:lang w:val="en-GB"/>
        </w:rPr>
        <w:t>compar</w:t>
      </w:r>
      <w:r w:rsidR="0028632A">
        <w:rPr>
          <w:lang w:val="en-GB"/>
        </w:rPr>
        <w:t>ed</w:t>
      </w:r>
      <w:r w:rsidR="00A96B46">
        <w:rPr>
          <w:lang w:val="en-GB"/>
        </w:rPr>
        <w:t xml:space="preserve"> to </w:t>
      </w:r>
      <w:r w:rsidR="00964B4A">
        <w:rPr>
          <w:lang w:val="en-GB"/>
        </w:rPr>
        <w:t>males.</w:t>
      </w:r>
      <w:r w:rsidR="008B621B">
        <w:rPr>
          <w:lang w:val="en-GB"/>
        </w:rPr>
        <w:t xml:space="preserve"> </w:t>
      </w:r>
      <w:r w:rsidR="00A96B46">
        <w:rPr>
          <w:lang w:val="en-GB"/>
        </w:rPr>
        <w:t>Likewise p</w:t>
      </w:r>
      <w:r w:rsidR="00B901EB">
        <w:rPr>
          <w:lang w:val="en-GB"/>
        </w:rPr>
        <w:t>assengers visiting friend</w:t>
      </w:r>
      <w:r w:rsidR="00A96B46">
        <w:rPr>
          <w:lang w:val="en-GB"/>
        </w:rPr>
        <w:t>s</w:t>
      </w:r>
      <w:r w:rsidR="00B901EB">
        <w:rPr>
          <w:lang w:val="en-GB"/>
        </w:rPr>
        <w:t xml:space="preserve"> </w:t>
      </w:r>
      <w:r w:rsidR="00A96B46">
        <w:rPr>
          <w:lang w:val="en-GB"/>
        </w:rPr>
        <w:t xml:space="preserve">or </w:t>
      </w:r>
      <w:r w:rsidR="00B901EB">
        <w:rPr>
          <w:lang w:val="en-GB"/>
        </w:rPr>
        <w:t xml:space="preserve">relatives </w:t>
      </w:r>
      <w:r w:rsidR="008B621B">
        <w:rPr>
          <w:lang w:val="en-GB"/>
        </w:rPr>
        <w:t xml:space="preserve">attached </w:t>
      </w:r>
      <w:r w:rsidR="00B901EB">
        <w:rPr>
          <w:lang w:val="en-GB"/>
        </w:rPr>
        <w:t>less importance</w:t>
      </w:r>
      <w:r w:rsidR="008B621B">
        <w:rPr>
          <w:lang w:val="en-GB"/>
        </w:rPr>
        <w:t xml:space="preserve"> </w:t>
      </w:r>
      <w:r w:rsidR="00964B4A">
        <w:rPr>
          <w:lang w:val="en-GB"/>
        </w:rPr>
        <w:t xml:space="preserve">to </w:t>
      </w:r>
      <w:r w:rsidR="0028632A">
        <w:rPr>
          <w:lang w:val="en-GB"/>
        </w:rPr>
        <w:t xml:space="preserve">the </w:t>
      </w:r>
      <w:r w:rsidR="00964B4A">
        <w:rPr>
          <w:lang w:val="en-GB"/>
        </w:rPr>
        <w:t>environment</w:t>
      </w:r>
      <w:r w:rsidR="0028632A">
        <w:rPr>
          <w:lang w:val="en-GB"/>
        </w:rPr>
        <w:t xml:space="preserve"> rating</w:t>
      </w:r>
      <w:r w:rsidR="00964B4A">
        <w:rPr>
          <w:lang w:val="en-GB"/>
        </w:rPr>
        <w:t xml:space="preserve"> </w:t>
      </w:r>
      <w:r w:rsidR="00A96B46">
        <w:rPr>
          <w:lang w:val="en-GB"/>
        </w:rPr>
        <w:t xml:space="preserve">and more to getting a comfortable seat. </w:t>
      </w:r>
      <w:r w:rsidR="0028632A">
        <w:rPr>
          <w:lang w:val="en-GB"/>
        </w:rPr>
        <w:t>By contrast, p</w:t>
      </w:r>
      <w:r w:rsidR="00A96B46">
        <w:rPr>
          <w:lang w:val="en-GB"/>
        </w:rPr>
        <w:t>assengers making e</w:t>
      </w:r>
      <w:r w:rsidR="008B621B">
        <w:rPr>
          <w:lang w:val="en-GB"/>
        </w:rPr>
        <w:t>ntertainment/holiday trips</w:t>
      </w:r>
      <w:r w:rsidR="00A96B46">
        <w:rPr>
          <w:lang w:val="en-GB"/>
        </w:rPr>
        <w:t xml:space="preserve"> tended to attach more importance to the environmental rating</w:t>
      </w:r>
      <w:r>
        <w:rPr>
          <w:lang w:val="en-GB"/>
        </w:rPr>
        <w:t xml:space="preserve">. </w:t>
      </w:r>
    </w:p>
    <w:p w:rsidR="00964B4A" w:rsidRDefault="00964B4A" w:rsidP="009628D1">
      <w:pPr>
        <w:rPr>
          <w:lang w:val="en-GB"/>
        </w:rPr>
      </w:pPr>
    </w:p>
    <w:p w:rsidR="0028632A" w:rsidRDefault="00A96B46" w:rsidP="009628D1">
      <w:pPr>
        <w:rPr>
          <w:lang w:val="en-GB"/>
        </w:rPr>
      </w:pPr>
      <w:r>
        <w:rPr>
          <w:lang w:val="en-GB"/>
        </w:rPr>
        <w:t>The importance of s</w:t>
      </w:r>
      <w:r w:rsidR="009628D1">
        <w:rPr>
          <w:lang w:val="en-GB"/>
        </w:rPr>
        <w:t xml:space="preserve">eating </w:t>
      </w:r>
      <w:r w:rsidR="00964B4A">
        <w:rPr>
          <w:lang w:val="en-GB"/>
        </w:rPr>
        <w:t xml:space="preserve">also </w:t>
      </w:r>
      <w:r>
        <w:rPr>
          <w:lang w:val="en-GB"/>
        </w:rPr>
        <w:t xml:space="preserve">varied </w:t>
      </w:r>
      <w:r w:rsidR="0028632A">
        <w:rPr>
          <w:lang w:val="en-GB"/>
        </w:rPr>
        <w:t xml:space="preserve">by type of respondent </w:t>
      </w:r>
      <w:r>
        <w:rPr>
          <w:lang w:val="en-GB"/>
        </w:rPr>
        <w:t>with r</w:t>
      </w:r>
      <w:r w:rsidR="00964B4A">
        <w:rPr>
          <w:lang w:val="en-GB"/>
        </w:rPr>
        <w:t>e</w:t>
      </w:r>
      <w:r w:rsidR="009628D1">
        <w:rPr>
          <w:lang w:val="en-GB"/>
        </w:rPr>
        <w:t>tired passengers and passengers visiting friends/relatives attach</w:t>
      </w:r>
      <w:r>
        <w:rPr>
          <w:lang w:val="en-GB"/>
        </w:rPr>
        <w:t>ing</w:t>
      </w:r>
      <w:r w:rsidR="009628D1">
        <w:rPr>
          <w:lang w:val="en-GB"/>
        </w:rPr>
        <w:t xml:space="preserve"> </w:t>
      </w:r>
      <w:r>
        <w:rPr>
          <w:lang w:val="en-GB"/>
        </w:rPr>
        <w:t>a greater</w:t>
      </w:r>
      <w:r w:rsidR="009628D1">
        <w:rPr>
          <w:lang w:val="en-GB"/>
        </w:rPr>
        <w:t xml:space="preserve"> importance</w:t>
      </w:r>
      <w:r w:rsidR="00D73AA0">
        <w:rPr>
          <w:lang w:val="en-GB"/>
        </w:rPr>
        <w:t xml:space="preserve"> </w:t>
      </w:r>
      <w:r>
        <w:rPr>
          <w:lang w:val="en-GB"/>
        </w:rPr>
        <w:t xml:space="preserve">contrasted by </w:t>
      </w:r>
      <w:r w:rsidR="009628D1">
        <w:rPr>
          <w:lang w:val="en-GB"/>
        </w:rPr>
        <w:t>young passengers (&lt;18) attach</w:t>
      </w:r>
      <w:r>
        <w:rPr>
          <w:lang w:val="en-GB"/>
        </w:rPr>
        <w:t>ing</w:t>
      </w:r>
      <w:r w:rsidR="009628D1">
        <w:rPr>
          <w:lang w:val="en-GB"/>
        </w:rPr>
        <w:t xml:space="preserve"> </w:t>
      </w:r>
      <w:r w:rsidR="0028632A">
        <w:rPr>
          <w:lang w:val="en-GB"/>
        </w:rPr>
        <w:t xml:space="preserve">a </w:t>
      </w:r>
      <w:r w:rsidR="009628D1">
        <w:rPr>
          <w:lang w:val="en-GB"/>
        </w:rPr>
        <w:t>less</w:t>
      </w:r>
      <w:r>
        <w:rPr>
          <w:lang w:val="en-GB"/>
        </w:rPr>
        <w:t>er</w:t>
      </w:r>
      <w:r w:rsidR="009628D1">
        <w:rPr>
          <w:lang w:val="en-GB"/>
        </w:rPr>
        <w:t xml:space="preserve"> importance. </w:t>
      </w:r>
    </w:p>
    <w:p w:rsidR="0028632A" w:rsidRDefault="0028632A" w:rsidP="009628D1">
      <w:pPr>
        <w:rPr>
          <w:lang w:val="en-GB"/>
        </w:rPr>
      </w:pPr>
    </w:p>
    <w:p w:rsidR="009628D1" w:rsidRDefault="00A96B46" w:rsidP="009628D1">
      <w:pPr>
        <w:rPr>
          <w:lang w:val="en-GB"/>
        </w:rPr>
      </w:pPr>
      <w:r>
        <w:rPr>
          <w:lang w:val="en-GB"/>
        </w:rPr>
        <w:t xml:space="preserve">Passengers aged 18-25 attached less importance to the </w:t>
      </w:r>
      <w:r w:rsidR="00D73AA0">
        <w:rPr>
          <w:lang w:val="en-GB"/>
        </w:rPr>
        <w:t>outside appearance</w:t>
      </w:r>
      <w:r>
        <w:rPr>
          <w:lang w:val="en-GB"/>
        </w:rPr>
        <w:t xml:space="preserve"> of the vehicle. P</w:t>
      </w:r>
      <w:r w:rsidR="009628D1">
        <w:rPr>
          <w:lang w:val="en-GB"/>
        </w:rPr>
        <w:t>assengers making trips longer than 40 minutes attached more importance to toilet availability/cleanliness.</w:t>
      </w:r>
    </w:p>
    <w:p w:rsidR="0083297D" w:rsidRDefault="0083297D" w:rsidP="0083297D">
      <w:pPr>
        <w:pStyle w:val="Title"/>
        <w:spacing w:before="0" w:after="0"/>
      </w:pPr>
    </w:p>
    <w:p w:rsidR="008E390F" w:rsidRDefault="008E390F" w:rsidP="0083297D">
      <w:pPr>
        <w:pStyle w:val="Title"/>
        <w:spacing w:before="0" w:after="0"/>
      </w:pPr>
      <w:r>
        <w:t xml:space="preserve">Table 8:  </w:t>
      </w:r>
      <w:r w:rsidR="00964B4A">
        <w:t xml:space="preserve">Grand Final </w:t>
      </w:r>
      <w:r>
        <w:t xml:space="preserve">Vehicle Rating Explanatory Model </w:t>
      </w:r>
    </w:p>
    <w:tbl>
      <w:tblPr>
        <w:tblW w:w="7745" w:type="dxa"/>
        <w:jc w:val="center"/>
        <w:tblInd w:w="108" w:type="dxa"/>
        <w:tblLook w:val="04A0"/>
      </w:tblPr>
      <w:tblGrid>
        <w:gridCol w:w="3528"/>
        <w:gridCol w:w="823"/>
        <w:gridCol w:w="718"/>
        <w:gridCol w:w="568"/>
        <w:gridCol w:w="826"/>
        <w:gridCol w:w="721"/>
        <w:gridCol w:w="567"/>
      </w:tblGrid>
      <w:tr w:rsidR="008E390F" w:rsidRPr="00E8355F" w:rsidTr="008B333A">
        <w:trPr>
          <w:trHeight w:val="240"/>
          <w:jc w:val="center"/>
        </w:trPr>
        <w:tc>
          <w:tcPr>
            <w:tcW w:w="3528" w:type="dxa"/>
            <w:tcBorders>
              <w:top w:val="single" w:sz="4" w:space="0" w:color="auto"/>
              <w:left w:val="nil"/>
              <w:bottom w:val="nil"/>
              <w:right w:val="nil"/>
            </w:tcBorders>
            <w:shd w:val="clear" w:color="000000" w:fill="EAF1DD"/>
            <w:noWrap/>
            <w:vAlign w:val="bottom"/>
            <w:hideMark/>
          </w:tcPr>
          <w:p w:rsidR="008E390F" w:rsidRPr="00E8355F" w:rsidRDefault="008E390F" w:rsidP="008B333A">
            <w:pPr>
              <w:jc w:val="left"/>
              <w:rPr>
                <w:color w:val="000000"/>
                <w:sz w:val="18"/>
                <w:lang w:val="en-US"/>
              </w:rPr>
            </w:pPr>
            <w:r w:rsidRPr="00E8355F">
              <w:rPr>
                <w:color w:val="000000"/>
                <w:sz w:val="18"/>
                <w:lang w:val="en-US"/>
              </w:rPr>
              <w:t> </w:t>
            </w:r>
          </w:p>
        </w:tc>
        <w:tc>
          <w:tcPr>
            <w:tcW w:w="2109" w:type="dxa"/>
            <w:gridSpan w:val="3"/>
            <w:tcBorders>
              <w:top w:val="single" w:sz="4" w:space="0" w:color="auto"/>
              <w:left w:val="single" w:sz="4" w:space="0" w:color="auto"/>
              <w:bottom w:val="nil"/>
              <w:right w:val="single" w:sz="4" w:space="0" w:color="000000"/>
            </w:tcBorders>
            <w:shd w:val="clear" w:color="000000" w:fill="EAF1DD"/>
            <w:noWrap/>
            <w:vAlign w:val="bottom"/>
            <w:hideMark/>
          </w:tcPr>
          <w:p w:rsidR="008E390F" w:rsidRPr="00E8355F" w:rsidRDefault="008E390F" w:rsidP="008B333A">
            <w:pPr>
              <w:jc w:val="center"/>
              <w:rPr>
                <w:color w:val="000000"/>
                <w:sz w:val="18"/>
                <w:lang w:val="en-US"/>
              </w:rPr>
            </w:pPr>
            <w:r w:rsidRPr="00E8355F">
              <w:rPr>
                <w:color w:val="000000"/>
                <w:sz w:val="18"/>
                <w:lang w:val="en-US"/>
              </w:rPr>
              <w:t>Linear</w:t>
            </w:r>
          </w:p>
        </w:tc>
        <w:tc>
          <w:tcPr>
            <w:tcW w:w="2108" w:type="dxa"/>
            <w:gridSpan w:val="3"/>
            <w:tcBorders>
              <w:top w:val="single" w:sz="4" w:space="0" w:color="auto"/>
              <w:left w:val="nil"/>
              <w:bottom w:val="nil"/>
              <w:right w:val="nil"/>
            </w:tcBorders>
            <w:shd w:val="clear" w:color="000000" w:fill="EAF1DD"/>
            <w:noWrap/>
            <w:vAlign w:val="bottom"/>
            <w:hideMark/>
          </w:tcPr>
          <w:p w:rsidR="008E390F" w:rsidRPr="00E8355F" w:rsidRDefault="008E390F" w:rsidP="008B333A">
            <w:pPr>
              <w:jc w:val="center"/>
              <w:rPr>
                <w:color w:val="000000"/>
                <w:sz w:val="18"/>
                <w:lang w:val="en-US"/>
              </w:rPr>
            </w:pPr>
            <w:r w:rsidRPr="00E8355F">
              <w:rPr>
                <w:color w:val="000000"/>
                <w:sz w:val="18"/>
                <w:lang w:val="en-US"/>
              </w:rPr>
              <w:t>Logit</w:t>
            </w:r>
          </w:p>
        </w:tc>
      </w:tr>
      <w:tr w:rsidR="008E390F" w:rsidRPr="00E8355F" w:rsidTr="008B333A">
        <w:trPr>
          <w:trHeight w:val="240"/>
          <w:jc w:val="center"/>
        </w:trPr>
        <w:tc>
          <w:tcPr>
            <w:tcW w:w="3528" w:type="dxa"/>
            <w:tcBorders>
              <w:top w:val="nil"/>
              <w:left w:val="nil"/>
              <w:bottom w:val="single" w:sz="4" w:space="0" w:color="auto"/>
              <w:right w:val="nil"/>
            </w:tcBorders>
            <w:shd w:val="clear" w:color="000000" w:fill="EAF1DD"/>
            <w:noWrap/>
            <w:vAlign w:val="bottom"/>
            <w:hideMark/>
          </w:tcPr>
          <w:p w:rsidR="008E390F" w:rsidRPr="00E8355F" w:rsidRDefault="008E390F" w:rsidP="008B333A">
            <w:pPr>
              <w:jc w:val="center"/>
              <w:rPr>
                <w:color w:val="000000"/>
                <w:sz w:val="18"/>
                <w:lang w:val="en-US"/>
              </w:rPr>
            </w:pPr>
            <w:r w:rsidRPr="00E8355F">
              <w:rPr>
                <w:color w:val="000000"/>
                <w:sz w:val="18"/>
                <w:lang w:val="en-US"/>
              </w:rPr>
              <w:t>Variable</w:t>
            </w:r>
          </w:p>
        </w:tc>
        <w:tc>
          <w:tcPr>
            <w:tcW w:w="823" w:type="dxa"/>
            <w:tcBorders>
              <w:top w:val="nil"/>
              <w:left w:val="single" w:sz="4" w:space="0" w:color="auto"/>
              <w:bottom w:val="single" w:sz="4" w:space="0" w:color="auto"/>
              <w:right w:val="nil"/>
            </w:tcBorders>
            <w:shd w:val="clear" w:color="000000" w:fill="EAF1DD"/>
            <w:noWrap/>
            <w:vAlign w:val="bottom"/>
            <w:hideMark/>
          </w:tcPr>
          <w:p w:rsidR="008E390F" w:rsidRPr="00E8355F" w:rsidRDefault="008E390F" w:rsidP="008B333A">
            <w:pPr>
              <w:jc w:val="center"/>
              <w:rPr>
                <w:color w:val="000000"/>
                <w:sz w:val="18"/>
                <w:lang w:val="en-US"/>
              </w:rPr>
            </w:pPr>
            <w:r w:rsidRPr="00E8355F">
              <w:rPr>
                <w:color w:val="000000"/>
                <w:sz w:val="18"/>
                <w:lang w:val="en-US"/>
              </w:rPr>
              <w:t>β</w:t>
            </w:r>
          </w:p>
        </w:tc>
        <w:tc>
          <w:tcPr>
            <w:tcW w:w="718" w:type="dxa"/>
            <w:tcBorders>
              <w:top w:val="nil"/>
              <w:left w:val="nil"/>
              <w:bottom w:val="single" w:sz="4" w:space="0" w:color="auto"/>
              <w:right w:val="nil"/>
            </w:tcBorders>
            <w:shd w:val="clear" w:color="000000" w:fill="EAF1DD"/>
            <w:noWrap/>
            <w:vAlign w:val="bottom"/>
            <w:hideMark/>
          </w:tcPr>
          <w:p w:rsidR="008E390F" w:rsidRPr="00E8355F" w:rsidRDefault="008E390F" w:rsidP="008B333A">
            <w:pPr>
              <w:jc w:val="center"/>
              <w:rPr>
                <w:color w:val="000000"/>
                <w:sz w:val="18"/>
                <w:lang w:val="en-US"/>
              </w:rPr>
            </w:pPr>
            <w:r w:rsidRPr="00E8355F">
              <w:rPr>
                <w:color w:val="000000"/>
                <w:sz w:val="18"/>
                <w:lang w:val="en-US"/>
              </w:rPr>
              <w:t>STE</w:t>
            </w:r>
          </w:p>
        </w:tc>
        <w:tc>
          <w:tcPr>
            <w:tcW w:w="568" w:type="dxa"/>
            <w:tcBorders>
              <w:top w:val="nil"/>
              <w:left w:val="nil"/>
              <w:bottom w:val="single" w:sz="4" w:space="0" w:color="auto"/>
              <w:right w:val="single" w:sz="4" w:space="0" w:color="auto"/>
            </w:tcBorders>
            <w:shd w:val="clear" w:color="000000" w:fill="EAF1DD"/>
            <w:noWrap/>
            <w:vAlign w:val="bottom"/>
            <w:hideMark/>
          </w:tcPr>
          <w:p w:rsidR="008E390F" w:rsidRPr="00E8355F" w:rsidRDefault="008E390F" w:rsidP="008B333A">
            <w:pPr>
              <w:jc w:val="center"/>
              <w:rPr>
                <w:color w:val="000000"/>
                <w:sz w:val="18"/>
                <w:lang w:val="en-US"/>
              </w:rPr>
            </w:pPr>
            <w:r w:rsidRPr="00E8355F">
              <w:rPr>
                <w:color w:val="000000"/>
                <w:sz w:val="18"/>
                <w:lang w:val="en-US"/>
              </w:rPr>
              <w:t>|t|</w:t>
            </w:r>
          </w:p>
        </w:tc>
        <w:tc>
          <w:tcPr>
            <w:tcW w:w="826" w:type="dxa"/>
            <w:tcBorders>
              <w:top w:val="nil"/>
              <w:left w:val="nil"/>
              <w:bottom w:val="single" w:sz="4" w:space="0" w:color="auto"/>
              <w:right w:val="nil"/>
            </w:tcBorders>
            <w:shd w:val="clear" w:color="000000" w:fill="EAF1DD"/>
            <w:noWrap/>
            <w:vAlign w:val="bottom"/>
            <w:hideMark/>
          </w:tcPr>
          <w:p w:rsidR="008E390F" w:rsidRPr="00E8355F" w:rsidRDefault="008E390F" w:rsidP="008B333A">
            <w:pPr>
              <w:jc w:val="center"/>
              <w:rPr>
                <w:color w:val="000000"/>
                <w:sz w:val="18"/>
                <w:lang w:val="en-US"/>
              </w:rPr>
            </w:pPr>
            <w:r w:rsidRPr="00E8355F">
              <w:rPr>
                <w:color w:val="000000"/>
                <w:sz w:val="18"/>
                <w:lang w:val="en-US"/>
              </w:rPr>
              <w:t>β</w:t>
            </w:r>
          </w:p>
        </w:tc>
        <w:tc>
          <w:tcPr>
            <w:tcW w:w="721" w:type="dxa"/>
            <w:tcBorders>
              <w:top w:val="nil"/>
              <w:left w:val="nil"/>
              <w:bottom w:val="single" w:sz="4" w:space="0" w:color="auto"/>
              <w:right w:val="nil"/>
            </w:tcBorders>
            <w:shd w:val="clear" w:color="000000" w:fill="EAF1DD"/>
            <w:noWrap/>
            <w:vAlign w:val="bottom"/>
            <w:hideMark/>
          </w:tcPr>
          <w:p w:rsidR="008E390F" w:rsidRPr="00E8355F" w:rsidRDefault="008E390F" w:rsidP="008B333A">
            <w:pPr>
              <w:jc w:val="center"/>
              <w:rPr>
                <w:color w:val="000000"/>
                <w:sz w:val="18"/>
                <w:lang w:val="en-US"/>
              </w:rPr>
            </w:pPr>
            <w:r w:rsidRPr="00E8355F">
              <w:rPr>
                <w:color w:val="000000"/>
                <w:sz w:val="18"/>
                <w:lang w:val="en-US"/>
              </w:rPr>
              <w:t>STE</w:t>
            </w:r>
          </w:p>
        </w:tc>
        <w:tc>
          <w:tcPr>
            <w:tcW w:w="561" w:type="dxa"/>
            <w:tcBorders>
              <w:top w:val="nil"/>
              <w:left w:val="nil"/>
              <w:bottom w:val="single" w:sz="4" w:space="0" w:color="auto"/>
              <w:right w:val="nil"/>
            </w:tcBorders>
            <w:shd w:val="clear" w:color="000000" w:fill="EAF1DD"/>
            <w:noWrap/>
            <w:vAlign w:val="bottom"/>
            <w:hideMark/>
          </w:tcPr>
          <w:p w:rsidR="008E390F" w:rsidRPr="00E8355F" w:rsidRDefault="008E390F" w:rsidP="008B333A">
            <w:pPr>
              <w:jc w:val="center"/>
              <w:rPr>
                <w:color w:val="000000"/>
                <w:sz w:val="18"/>
                <w:lang w:val="en-US"/>
              </w:rPr>
            </w:pPr>
            <w:r w:rsidRPr="00E8355F">
              <w:rPr>
                <w:color w:val="000000"/>
                <w:sz w:val="18"/>
                <w:lang w:val="en-US"/>
              </w:rPr>
              <w:t>|t|</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28632A">
            <w:pPr>
              <w:jc w:val="left"/>
              <w:rPr>
                <w:color w:val="000000"/>
                <w:sz w:val="18"/>
                <w:lang w:val="en-US"/>
              </w:rPr>
            </w:pPr>
            <w:r w:rsidRPr="00E8355F">
              <w:rPr>
                <w:color w:val="000000"/>
                <w:sz w:val="18"/>
                <w:lang w:val="en-US"/>
              </w:rPr>
              <w:t xml:space="preserve">Outside </w:t>
            </w:r>
            <w:r w:rsidR="0028632A">
              <w:rPr>
                <w:color w:val="000000"/>
                <w:sz w:val="18"/>
                <w:lang w:val="en-US"/>
              </w:rPr>
              <w:t xml:space="preserve">Vehicle </w:t>
            </w:r>
            <w:r w:rsidRPr="00E8355F">
              <w:rPr>
                <w:color w:val="000000"/>
                <w:sz w:val="18"/>
                <w:lang w:val="en-US"/>
              </w:rPr>
              <w:t xml:space="preserve">Appearance </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0.12</w:t>
            </w:r>
            <w:r>
              <w:rPr>
                <w:color w:val="000000"/>
                <w:sz w:val="18"/>
                <w:lang w:val="en-US"/>
              </w:rPr>
              <w:t>0</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0.009</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13.3</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0.64</w:t>
            </w:r>
            <w:r>
              <w:rPr>
                <w:color w:val="000000"/>
                <w:sz w:val="18"/>
                <w:lang w:val="en-US"/>
              </w:rPr>
              <w:t>0</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0.065</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9.8</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28632A">
            <w:pPr>
              <w:jc w:val="left"/>
              <w:rPr>
                <w:color w:val="000000"/>
                <w:sz w:val="18"/>
                <w:lang w:val="en-US"/>
              </w:rPr>
            </w:pPr>
            <w:r w:rsidRPr="00E8355F">
              <w:rPr>
                <w:color w:val="000000"/>
                <w:sz w:val="18"/>
                <w:lang w:val="en-US"/>
              </w:rPr>
              <w:t xml:space="preserve">Ease of On &amp; Off  </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0.075</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0.009</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8.3</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0.408</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0.064</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6.4</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8B333A">
            <w:pPr>
              <w:jc w:val="left"/>
              <w:rPr>
                <w:color w:val="000000"/>
                <w:sz w:val="18"/>
                <w:lang w:val="en-US"/>
              </w:rPr>
            </w:pPr>
            <w:r w:rsidRPr="00E8355F">
              <w:rPr>
                <w:color w:val="000000"/>
                <w:sz w:val="18"/>
                <w:lang w:val="en-US"/>
              </w:rPr>
              <w:t>Seat Availability &amp; Comfort (SEAT)</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0.102</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0.009</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11.3</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0.491</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0.064</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7.7</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28632A">
            <w:pPr>
              <w:jc w:val="left"/>
              <w:rPr>
                <w:color w:val="000000"/>
                <w:sz w:val="18"/>
                <w:lang w:val="en-US"/>
              </w:rPr>
            </w:pPr>
            <w:r w:rsidRPr="00E8355F">
              <w:rPr>
                <w:color w:val="000000"/>
                <w:sz w:val="18"/>
                <w:lang w:val="en-US"/>
              </w:rPr>
              <w:t xml:space="preserve">Space for Bags  </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0.024</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0.008</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3.0</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0.178</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0.051</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3.5</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28632A">
            <w:pPr>
              <w:jc w:val="left"/>
              <w:rPr>
                <w:color w:val="000000"/>
                <w:sz w:val="18"/>
                <w:lang w:val="en-US"/>
              </w:rPr>
            </w:pPr>
            <w:r w:rsidRPr="00E8355F">
              <w:rPr>
                <w:color w:val="000000"/>
                <w:sz w:val="18"/>
                <w:lang w:val="en-US"/>
              </w:rPr>
              <w:t xml:space="preserve">Smoothness &amp; Quietness </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0.119</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0.008</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14.9</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0.633</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0.055</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11.5</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28632A">
            <w:pPr>
              <w:jc w:val="left"/>
              <w:rPr>
                <w:color w:val="000000"/>
                <w:sz w:val="18"/>
                <w:lang w:val="en-US"/>
              </w:rPr>
            </w:pPr>
            <w:r w:rsidRPr="00E8355F">
              <w:rPr>
                <w:color w:val="000000"/>
                <w:sz w:val="18"/>
                <w:lang w:val="en-US"/>
              </w:rPr>
              <w:t xml:space="preserve">Heating &amp; Air Conditioning </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0.062</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0.008</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7.8</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0.324</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0.055</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5.9</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28632A">
            <w:pPr>
              <w:jc w:val="left"/>
              <w:rPr>
                <w:color w:val="000000"/>
                <w:sz w:val="18"/>
                <w:lang w:val="en-US"/>
              </w:rPr>
            </w:pPr>
            <w:r w:rsidRPr="00E8355F">
              <w:rPr>
                <w:color w:val="000000"/>
                <w:sz w:val="18"/>
                <w:lang w:val="en-US"/>
              </w:rPr>
              <w:t>Lighting</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0.029</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0.009</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3.4</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0.153</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0.056</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2.7</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8B333A">
            <w:pPr>
              <w:jc w:val="left"/>
              <w:rPr>
                <w:color w:val="000000"/>
                <w:sz w:val="18"/>
                <w:lang w:val="en-US"/>
              </w:rPr>
            </w:pPr>
            <w:r w:rsidRPr="00E8355F">
              <w:rPr>
                <w:color w:val="000000"/>
                <w:sz w:val="18"/>
                <w:lang w:val="en-US"/>
              </w:rPr>
              <w:t>Inside Cleanliness &amp; Graffiti (CG)</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0.065</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0.009</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7.2</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0.269</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0.059</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4.6</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8B333A">
            <w:pPr>
              <w:jc w:val="left"/>
              <w:rPr>
                <w:color w:val="000000"/>
                <w:sz w:val="18"/>
                <w:lang w:val="en-US"/>
              </w:rPr>
            </w:pPr>
            <w:r w:rsidRPr="00E8355F">
              <w:rPr>
                <w:color w:val="000000"/>
                <w:sz w:val="18"/>
                <w:lang w:val="en-US"/>
              </w:rPr>
              <w:t>Toilet Availability &amp; Cleanliness (TOILET)</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28632A">
            <w:pPr>
              <w:jc w:val="left"/>
              <w:rPr>
                <w:color w:val="000000"/>
                <w:sz w:val="18"/>
                <w:lang w:val="en-US"/>
              </w:rPr>
            </w:pPr>
            <w:r w:rsidRPr="00E8355F">
              <w:rPr>
                <w:color w:val="000000"/>
                <w:sz w:val="18"/>
                <w:lang w:val="en-US"/>
              </w:rPr>
              <w:t xml:space="preserve">Information &amp; Announcements </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0.052</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0.006</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8.7</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0.325</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0.037</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8.8</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28632A">
            <w:pPr>
              <w:jc w:val="left"/>
              <w:rPr>
                <w:color w:val="000000"/>
                <w:sz w:val="18"/>
                <w:lang w:val="en-US"/>
              </w:rPr>
            </w:pPr>
            <w:r w:rsidRPr="00E8355F">
              <w:rPr>
                <w:color w:val="000000"/>
                <w:sz w:val="18"/>
                <w:lang w:val="en-US"/>
              </w:rPr>
              <w:t xml:space="preserve">Computer &amp; Internet </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0.008</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0.005</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1.7</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0.078</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0.032</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2.4</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28632A">
            <w:pPr>
              <w:jc w:val="left"/>
              <w:rPr>
                <w:color w:val="000000"/>
                <w:sz w:val="18"/>
                <w:lang w:val="en-US"/>
              </w:rPr>
            </w:pPr>
            <w:r w:rsidRPr="00E8355F">
              <w:rPr>
                <w:color w:val="000000"/>
                <w:sz w:val="18"/>
                <w:lang w:val="en-US"/>
              </w:rPr>
              <w:t>Driver/Staff</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0.123</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0.007</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18.0</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0.647</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0.049</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13.2</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8B333A">
            <w:pPr>
              <w:jc w:val="left"/>
              <w:rPr>
                <w:color w:val="000000"/>
                <w:sz w:val="18"/>
                <w:lang w:val="en-US"/>
              </w:rPr>
            </w:pPr>
            <w:r w:rsidRPr="00E8355F">
              <w:rPr>
                <w:color w:val="000000"/>
                <w:sz w:val="18"/>
                <w:lang w:val="en-US"/>
              </w:rPr>
              <w:t>Environmental Impact (ENV)</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0.106</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0.009</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12.2</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0.614</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0.056</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11.0</w:t>
            </w:r>
          </w:p>
        </w:tc>
      </w:tr>
      <w:tr w:rsidR="008E390F" w:rsidRPr="00E8355F" w:rsidTr="008B333A">
        <w:trPr>
          <w:trHeight w:val="240"/>
          <w:jc w:val="center"/>
        </w:trPr>
        <w:tc>
          <w:tcPr>
            <w:tcW w:w="3528" w:type="dxa"/>
            <w:tcBorders>
              <w:top w:val="single" w:sz="4" w:space="0" w:color="auto"/>
              <w:left w:val="nil"/>
              <w:bottom w:val="nil"/>
              <w:right w:val="nil"/>
            </w:tcBorders>
            <w:shd w:val="clear" w:color="auto" w:fill="auto"/>
            <w:noWrap/>
            <w:vAlign w:val="bottom"/>
            <w:hideMark/>
          </w:tcPr>
          <w:p w:rsidR="008E390F" w:rsidRPr="00E8355F" w:rsidRDefault="008E390F" w:rsidP="008B333A">
            <w:pPr>
              <w:jc w:val="left"/>
              <w:rPr>
                <w:color w:val="000000"/>
                <w:sz w:val="18"/>
                <w:lang w:val="en-US"/>
              </w:rPr>
            </w:pPr>
            <w:r w:rsidRPr="00E8355F">
              <w:rPr>
                <w:color w:val="000000"/>
                <w:sz w:val="18"/>
                <w:lang w:val="en-US"/>
              </w:rPr>
              <w:t>Trip&gt;40mins * TOILET</w:t>
            </w:r>
          </w:p>
        </w:tc>
        <w:tc>
          <w:tcPr>
            <w:tcW w:w="823" w:type="dxa"/>
            <w:tcBorders>
              <w:top w:val="single" w:sz="4" w:space="0" w:color="auto"/>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0.013</w:t>
            </w:r>
          </w:p>
        </w:tc>
        <w:tc>
          <w:tcPr>
            <w:tcW w:w="718" w:type="dxa"/>
            <w:tcBorders>
              <w:top w:val="single" w:sz="4" w:space="0" w:color="auto"/>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0.004</w:t>
            </w:r>
          </w:p>
        </w:tc>
        <w:tc>
          <w:tcPr>
            <w:tcW w:w="568" w:type="dxa"/>
            <w:tcBorders>
              <w:top w:val="single" w:sz="4" w:space="0" w:color="auto"/>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3.3</w:t>
            </w:r>
          </w:p>
        </w:tc>
        <w:tc>
          <w:tcPr>
            <w:tcW w:w="826" w:type="dxa"/>
            <w:tcBorders>
              <w:top w:val="single" w:sz="4" w:space="0" w:color="auto"/>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0.066</w:t>
            </w:r>
          </w:p>
        </w:tc>
        <w:tc>
          <w:tcPr>
            <w:tcW w:w="721" w:type="dxa"/>
            <w:tcBorders>
              <w:top w:val="single" w:sz="4" w:space="0" w:color="auto"/>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0.022</w:t>
            </w:r>
          </w:p>
        </w:tc>
        <w:tc>
          <w:tcPr>
            <w:tcW w:w="561" w:type="dxa"/>
            <w:tcBorders>
              <w:top w:val="single" w:sz="4" w:space="0" w:color="auto"/>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3.0</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8B333A">
            <w:pPr>
              <w:jc w:val="left"/>
              <w:rPr>
                <w:color w:val="000000"/>
                <w:sz w:val="18"/>
                <w:lang w:val="en-US"/>
              </w:rPr>
            </w:pPr>
            <w:r w:rsidRPr="00E8355F">
              <w:rPr>
                <w:color w:val="000000"/>
                <w:sz w:val="18"/>
                <w:lang w:val="en-US"/>
              </w:rPr>
              <w:t>Female * ENV</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-0.031</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0.01</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3.1</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-0.149</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0.069</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2.2</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8B333A">
            <w:pPr>
              <w:jc w:val="left"/>
              <w:rPr>
                <w:color w:val="000000"/>
                <w:sz w:val="18"/>
                <w:lang w:val="en-US"/>
              </w:rPr>
            </w:pPr>
            <w:r w:rsidRPr="00E8355F">
              <w:rPr>
                <w:color w:val="000000"/>
                <w:sz w:val="18"/>
                <w:lang w:val="en-US"/>
              </w:rPr>
              <w:t>Female * CG</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0.039</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0.008</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4.6</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0.216</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0.054</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4.0</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8B333A">
            <w:pPr>
              <w:jc w:val="left"/>
              <w:rPr>
                <w:color w:val="000000"/>
                <w:sz w:val="18"/>
                <w:lang w:val="en-US"/>
              </w:rPr>
            </w:pPr>
            <w:r w:rsidRPr="00E8355F">
              <w:rPr>
                <w:color w:val="000000"/>
                <w:sz w:val="18"/>
                <w:lang w:val="en-US"/>
              </w:rPr>
              <w:t>Retired * SEAT</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0.09</w:t>
            </w:r>
            <w:r>
              <w:rPr>
                <w:color w:val="000000"/>
                <w:sz w:val="18"/>
                <w:lang w:val="en-US"/>
              </w:rPr>
              <w:t>0</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0.014</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6.4</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0.495</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0.123</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4.0</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8B333A">
            <w:pPr>
              <w:jc w:val="left"/>
              <w:rPr>
                <w:color w:val="000000"/>
                <w:sz w:val="18"/>
                <w:lang w:val="en-US"/>
              </w:rPr>
            </w:pPr>
            <w:r w:rsidRPr="00E8355F">
              <w:rPr>
                <w:color w:val="000000"/>
                <w:sz w:val="18"/>
                <w:lang w:val="en-US"/>
              </w:rPr>
              <w:t>Retired * ENV</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-0.072</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0.017</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4.2</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-0.258</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0.152</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1.7</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8B333A">
            <w:pPr>
              <w:jc w:val="left"/>
              <w:rPr>
                <w:color w:val="000000"/>
                <w:sz w:val="18"/>
                <w:lang w:val="en-US"/>
              </w:rPr>
            </w:pPr>
            <w:r w:rsidRPr="00E8355F">
              <w:rPr>
                <w:color w:val="000000"/>
                <w:sz w:val="18"/>
                <w:lang w:val="en-US"/>
              </w:rPr>
              <w:t>Aged 18-25 * OSAPP</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-0.023</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0.005</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4.6</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-0.151</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0.028</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5.4</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8B333A">
            <w:pPr>
              <w:jc w:val="left"/>
              <w:rPr>
                <w:color w:val="000000"/>
                <w:sz w:val="18"/>
                <w:lang w:val="en-US"/>
              </w:rPr>
            </w:pPr>
            <w:r w:rsidRPr="00E8355F">
              <w:rPr>
                <w:color w:val="000000"/>
                <w:sz w:val="18"/>
                <w:lang w:val="en-US"/>
              </w:rPr>
              <w:t>Aged &lt; 18 * SEAT</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-0.021</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0.005</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4.2</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-0.151</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0.035</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4.3</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8B333A">
            <w:pPr>
              <w:jc w:val="left"/>
              <w:rPr>
                <w:color w:val="000000"/>
                <w:sz w:val="18"/>
                <w:lang w:val="en-US"/>
              </w:rPr>
            </w:pPr>
            <w:r w:rsidRPr="00E8355F">
              <w:rPr>
                <w:color w:val="000000"/>
                <w:sz w:val="18"/>
                <w:lang w:val="en-US"/>
              </w:rPr>
              <w:t>Entertainment/Holiday * ENV</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0.018</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0.008</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2.3</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0.132</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0.053</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2.5</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8B333A">
            <w:pPr>
              <w:jc w:val="left"/>
              <w:rPr>
                <w:color w:val="000000"/>
                <w:sz w:val="18"/>
                <w:lang w:val="en-US"/>
              </w:rPr>
            </w:pPr>
            <w:r w:rsidRPr="00E8355F">
              <w:rPr>
                <w:color w:val="000000"/>
                <w:sz w:val="18"/>
                <w:lang w:val="en-US"/>
              </w:rPr>
              <w:t>Visit Friends/Rels * SEAT</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0.052</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0.014</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3.7</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0.271</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0.104</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2.6</w:t>
            </w:r>
          </w:p>
        </w:tc>
      </w:tr>
      <w:tr w:rsidR="008E390F" w:rsidRPr="00E8355F" w:rsidTr="008B333A">
        <w:trPr>
          <w:trHeight w:val="240"/>
          <w:jc w:val="center"/>
        </w:trPr>
        <w:tc>
          <w:tcPr>
            <w:tcW w:w="3528" w:type="dxa"/>
            <w:tcBorders>
              <w:top w:val="nil"/>
              <w:left w:val="nil"/>
              <w:bottom w:val="nil"/>
              <w:right w:val="nil"/>
            </w:tcBorders>
            <w:shd w:val="clear" w:color="auto" w:fill="auto"/>
            <w:noWrap/>
            <w:vAlign w:val="bottom"/>
            <w:hideMark/>
          </w:tcPr>
          <w:p w:rsidR="008E390F" w:rsidRPr="00E8355F" w:rsidRDefault="008E390F" w:rsidP="008B333A">
            <w:pPr>
              <w:jc w:val="left"/>
              <w:rPr>
                <w:color w:val="000000"/>
                <w:sz w:val="18"/>
                <w:lang w:val="en-US"/>
              </w:rPr>
            </w:pPr>
            <w:r w:rsidRPr="00E8355F">
              <w:rPr>
                <w:color w:val="000000"/>
                <w:sz w:val="18"/>
                <w:lang w:val="en-US"/>
              </w:rPr>
              <w:t>Visit Friends/Rels * ENV</w:t>
            </w:r>
          </w:p>
        </w:tc>
        <w:tc>
          <w:tcPr>
            <w:tcW w:w="823" w:type="dxa"/>
            <w:tcBorders>
              <w:top w:val="nil"/>
              <w:left w:val="single" w:sz="4" w:space="0" w:color="auto"/>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-0.054</w:t>
            </w:r>
          </w:p>
        </w:tc>
        <w:tc>
          <w:tcPr>
            <w:tcW w:w="718"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0.019</w:t>
            </w:r>
          </w:p>
        </w:tc>
        <w:tc>
          <w:tcPr>
            <w:tcW w:w="568" w:type="dxa"/>
            <w:tcBorders>
              <w:top w:val="nil"/>
              <w:left w:val="nil"/>
              <w:bottom w:val="nil"/>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2.8</w:t>
            </w:r>
          </w:p>
        </w:tc>
        <w:tc>
          <w:tcPr>
            <w:tcW w:w="826"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-0.272</w:t>
            </w:r>
          </w:p>
        </w:tc>
        <w:tc>
          <w:tcPr>
            <w:tcW w:w="72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0.141</w:t>
            </w:r>
          </w:p>
        </w:tc>
        <w:tc>
          <w:tcPr>
            <w:tcW w:w="561" w:type="dxa"/>
            <w:tcBorders>
              <w:top w:val="nil"/>
              <w:left w:val="nil"/>
              <w:bottom w:val="nil"/>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1.9</w:t>
            </w:r>
          </w:p>
        </w:tc>
      </w:tr>
      <w:tr w:rsidR="008E390F" w:rsidRPr="00E8355F" w:rsidTr="008B333A">
        <w:trPr>
          <w:trHeight w:val="240"/>
          <w:jc w:val="center"/>
        </w:trPr>
        <w:tc>
          <w:tcPr>
            <w:tcW w:w="3528" w:type="dxa"/>
            <w:tcBorders>
              <w:top w:val="single" w:sz="4" w:space="0" w:color="auto"/>
              <w:left w:val="nil"/>
              <w:bottom w:val="single" w:sz="4" w:space="0" w:color="auto"/>
              <w:right w:val="nil"/>
            </w:tcBorders>
            <w:shd w:val="clear" w:color="auto" w:fill="auto"/>
            <w:noWrap/>
            <w:vAlign w:val="bottom"/>
            <w:hideMark/>
          </w:tcPr>
          <w:p w:rsidR="008E390F" w:rsidRPr="00E8355F" w:rsidRDefault="008E390F" w:rsidP="008B333A">
            <w:pPr>
              <w:jc w:val="left"/>
              <w:rPr>
                <w:color w:val="000000"/>
                <w:sz w:val="18"/>
                <w:lang w:val="en-US"/>
              </w:rPr>
            </w:pPr>
            <w:r w:rsidRPr="00E8355F">
              <w:rPr>
                <w:color w:val="000000"/>
                <w:sz w:val="18"/>
                <w:lang w:val="en-US"/>
              </w:rPr>
              <w:t>Constant (α)*</w:t>
            </w:r>
          </w:p>
        </w:tc>
        <w:tc>
          <w:tcPr>
            <w:tcW w:w="823" w:type="dxa"/>
            <w:tcBorders>
              <w:top w:val="single" w:sz="4" w:space="0" w:color="auto"/>
              <w:left w:val="single" w:sz="4" w:space="0" w:color="auto"/>
              <w:bottom w:val="single" w:sz="4" w:space="0" w:color="auto"/>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0.119</w:t>
            </w:r>
          </w:p>
        </w:tc>
        <w:tc>
          <w:tcPr>
            <w:tcW w:w="718" w:type="dxa"/>
            <w:tcBorders>
              <w:top w:val="single" w:sz="4" w:space="0" w:color="auto"/>
              <w:left w:val="nil"/>
              <w:bottom w:val="single" w:sz="4" w:space="0" w:color="auto"/>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0.004</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29.8</w:t>
            </w:r>
          </w:p>
        </w:tc>
        <w:tc>
          <w:tcPr>
            <w:tcW w:w="826" w:type="dxa"/>
            <w:tcBorders>
              <w:top w:val="single" w:sz="4" w:space="0" w:color="auto"/>
              <w:left w:val="nil"/>
              <w:bottom w:val="single" w:sz="4" w:space="0" w:color="auto"/>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-2.132</w:t>
            </w:r>
          </w:p>
        </w:tc>
        <w:tc>
          <w:tcPr>
            <w:tcW w:w="721" w:type="dxa"/>
            <w:tcBorders>
              <w:top w:val="single" w:sz="4" w:space="0" w:color="auto"/>
              <w:left w:val="nil"/>
              <w:bottom w:val="single" w:sz="4" w:space="0" w:color="auto"/>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0.053</w:t>
            </w:r>
          </w:p>
        </w:tc>
        <w:tc>
          <w:tcPr>
            <w:tcW w:w="561" w:type="dxa"/>
            <w:tcBorders>
              <w:top w:val="single" w:sz="4" w:space="0" w:color="auto"/>
              <w:left w:val="nil"/>
              <w:bottom w:val="single" w:sz="4" w:space="0" w:color="auto"/>
              <w:right w:val="nil"/>
            </w:tcBorders>
            <w:shd w:val="clear" w:color="auto" w:fill="auto"/>
            <w:noWrap/>
            <w:vAlign w:val="bottom"/>
            <w:hideMark/>
          </w:tcPr>
          <w:p w:rsidR="008E390F" w:rsidRPr="00E8355F" w:rsidRDefault="008E390F" w:rsidP="008B333A">
            <w:pPr>
              <w:jc w:val="center"/>
              <w:rPr>
                <w:color w:val="000000"/>
                <w:sz w:val="18"/>
                <w:lang w:val="en-US"/>
              </w:rPr>
            </w:pPr>
            <w:r w:rsidRPr="00E8355F">
              <w:rPr>
                <w:color w:val="000000"/>
                <w:sz w:val="18"/>
                <w:lang w:val="en-US"/>
              </w:rPr>
              <w:t>40.2</w:t>
            </w:r>
          </w:p>
        </w:tc>
      </w:tr>
      <w:tr w:rsidR="008E390F" w:rsidRPr="00E8355F" w:rsidTr="008B333A">
        <w:trPr>
          <w:trHeight w:val="240"/>
          <w:jc w:val="center"/>
        </w:trPr>
        <w:tc>
          <w:tcPr>
            <w:tcW w:w="7745" w:type="dxa"/>
            <w:gridSpan w:val="7"/>
            <w:tcBorders>
              <w:top w:val="single" w:sz="4" w:space="0" w:color="auto"/>
              <w:left w:val="nil"/>
              <w:bottom w:val="nil"/>
              <w:right w:val="nil"/>
            </w:tcBorders>
            <w:shd w:val="clear" w:color="auto" w:fill="auto"/>
            <w:noWrap/>
            <w:vAlign w:val="bottom"/>
            <w:hideMark/>
          </w:tcPr>
          <w:p w:rsidR="008E390F" w:rsidRPr="00E8355F" w:rsidRDefault="008E390F" w:rsidP="00A96B46">
            <w:pPr>
              <w:jc w:val="left"/>
              <w:rPr>
                <w:color w:val="000000"/>
                <w:sz w:val="18"/>
                <w:lang w:val="en-US"/>
              </w:rPr>
            </w:pPr>
            <w:r w:rsidRPr="00E8355F">
              <w:rPr>
                <w:color w:val="000000"/>
                <w:sz w:val="18"/>
                <w:lang w:val="en-US"/>
              </w:rPr>
              <w:t>* Overall ratings tabulated</w:t>
            </w:r>
            <w:r w:rsidR="00A96B46">
              <w:rPr>
                <w:color w:val="000000"/>
                <w:sz w:val="18"/>
                <w:lang w:val="en-US"/>
              </w:rPr>
              <w:t xml:space="preserve">. </w:t>
            </w:r>
            <w:r>
              <w:rPr>
                <w:color w:val="000000"/>
                <w:sz w:val="18"/>
                <w:lang w:val="en-US"/>
              </w:rPr>
              <w:t>Estimated on 6,800 observations</w:t>
            </w:r>
          </w:p>
        </w:tc>
      </w:tr>
    </w:tbl>
    <w:p w:rsidR="008E390F" w:rsidRDefault="008E390F" w:rsidP="008E390F">
      <w:pPr>
        <w:rPr>
          <w:lang w:val="en-GB"/>
        </w:rPr>
      </w:pPr>
    </w:p>
    <w:p w:rsidR="00A96B46" w:rsidRDefault="00A96B46" w:rsidP="008E390F">
      <w:pPr>
        <w:rPr>
          <w:lang w:val="en-GB"/>
        </w:rPr>
      </w:pPr>
    </w:p>
    <w:p w:rsidR="009628D1" w:rsidRDefault="009628D1" w:rsidP="009628D1">
      <w:pPr>
        <w:pStyle w:val="Heading1"/>
      </w:pPr>
      <w:r>
        <w:t>5.</w:t>
      </w:r>
      <w:r w:rsidR="005901DF">
        <w:tab/>
      </w:r>
      <w:r>
        <w:t>Bus Stop &amp; Train Station Ratings</w:t>
      </w:r>
    </w:p>
    <w:p w:rsidR="009628D1" w:rsidRDefault="009628D1" w:rsidP="009628D1"/>
    <w:p w:rsidR="00017326" w:rsidRDefault="009628D1" w:rsidP="009628D1">
      <w:r>
        <w:t xml:space="preserve">The </w:t>
      </w:r>
      <w:r w:rsidR="00A96B46">
        <w:t xml:space="preserve">bus and </w:t>
      </w:r>
      <w:r>
        <w:t>train question</w:t>
      </w:r>
      <w:r w:rsidR="00D73AA0">
        <w:t xml:space="preserve">naires </w:t>
      </w:r>
      <w:r>
        <w:t>differed</w:t>
      </w:r>
      <w:r w:rsidR="00654603">
        <w:t xml:space="preserve"> in </w:t>
      </w:r>
      <w:r w:rsidR="00A96B46">
        <w:t xml:space="preserve">terms of how the stop/station </w:t>
      </w:r>
      <w:r w:rsidR="00017326">
        <w:t xml:space="preserve">attributes </w:t>
      </w:r>
      <w:r w:rsidR="00A96B46">
        <w:t>were covered</w:t>
      </w:r>
      <w:r>
        <w:t xml:space="preserve">. The bus questionnaire asked whether </w:t>
      </w:r>
      <w:r w:rsidR="008B621B">
        <w:t xml:space="preserve">the </w:t>
      </w:r>
      <w:r>
        <w:t xml:space="preserve">stop </w:t>
      </w:r>
      <w:r w:rsidR="00A96B46">
        <w:t xml:space="preserve">the passenger had boarded at </w:t>
      </w:r>
      <w:r>
        <w:t xml:space="preserve">had shelter, seating, a timetable and an electronic timetable. </w:t>
      </w:r>
      <w:r w:rsidR="00654603">
        <w:t xml:space="preserve">Respondents </w:t>
      </w:r>
      <w:r>
        <w:t xml:space="preserve">were then asked to rate the bus stop in terms of weather protection, seat availability and comfort; cleanliness and graffiti; lighting, information on bus times and </w:t>
      </w:r>
      <w:r w:rsidR="00654603">
        <w:t xml:space="preserve">provide an </w:t>
      </w:r>
      <w:r>
        <w:t>overall</w:t>
      </w:r>
      <w:r w:rsidR="00654603">
        <w:t xml:space="preserve"> rating</w:t>
      </w:r>
      <w:r>
        <w:t xml:space="preserve">. </w:t>
      </w:r>
    </w:p>
    <w:p w:rsidR="00017326" w:rsidRDefault="00017326" w:rsidP="009628D1"/>
    <w:p w:rsidR="00017326" w:rsidRDefault="00654603" w:rsidP="009628D1">
      <w:r>
        <w:t xml:space="preserve">The rail station questionnaire </w:t>
      </w:r>
      <w:r w:rsidR="00A96B46">
        <w:t xml:space="preserve">had a longer list of </w:t>
      </w:r>
      <w:r>
        <w:t>14 attributes</w:t>
      </w:r>
      <w:r w:rsidR="00A96B46">
        <w:t xml:space="preserve"> but did not ask whether or not the attributes were provided at the station. The attributes were </w:t>
      </w:r>
      <w:r>
        <w:t xml:space="preserve">platform weather protection, </w:t>
      </w:r>
      <w:r>
        <w:lastRenderedPageBreak/>
        <w:t xml:space="preserve">seating, </w:t>
      </w:r>
      <w:r w:rsidR="00A96B46">
        <w:t xml:space="preserve">platform </w:t>
      </w:r>
      <w:r>
        <w:t>surface</w:t>
      </w:r>
      <w:r w:rsidR="00A96B46">
        <w:t>,</w:t>
      </w:r>
      <w:r>
        <w:t xml:space="preserve"> ease of on off, information, lighting, cleanliness, staff, retail, ticket purchase, car parking, bus transfer and an overall rating. </w:t>
      </w:r>
    </w:p>
    <w:p w:rsidR="00017326" w:rsidRDefault="00017326" w:rsidP="009628D1"/>
    <w:p w:rsidR="00654603" w:rsidRDefault="00017326" w:rsidP="009628D1">
      <w:r>
        <w:t xml:space="preserve">Overall, there was little difference in the average </w:t>
      </w:r>
      <w:r w:rsidR="00A96B46">
        <w:t xml:space="preserve">ratings of </w:t>
      </w:r>
      <w:r w:rsidR="008B621B">
        <w:t>bus stop</w:t>
      </w:r>
      <w:r w:rsidR="00A96B46">
        <w:t>s</w:t>
      </w:r>
      <w:r w:rsidR="008B621B">
        <w:t xml:space="preserve"> and train station</w:t>
      </w:r>
      <w:r w:rsidR="00A96B46">
        <w:t>s</w:t>
      </w:r>
      <w:r>
        <w:t xml:space="preserve">. </w:t>
      </w:r>
      <w:r w:rsidR="008B621B">
        <w:t xml:space="preserve"> </w:t>
      </w:r>
      <w:r>
        <w:t xml:space="preserve">The </w:t>
      </w:r>
      <w:r w:rsidR="00A96B46">
        <w:t xml:space="preserve">overall stop/station </w:t>
      </w:r>
      <w:r>
        <w:t xml:space="preserve">rating was 66% and ranged from </w:t>
      </w:r>
      <w:r w:rsidR="00A96B46">
        <w:t xml:space="preserve">67% for Auckland train stations and bus stops down to </w:t>
      </w:r>
      <w:r>
        <w:t>63% for Christchurch bus stops</w:t>
      </w:r>
      <w:r w:rsidR="00654603">
        <w:t>.</w:t>
      </w:r>
      <w:r>
        <w:t xml:space="preserve"> </w:t>
      </w:r>
    </w:p>
    <w:p w:rsidR="0083297D" w:rsidRDefault="0083297D" w:rsidP="0083297D">
      <w:pPr>
        <w:pStyle w:val="Title"/>
        <w:spacing w:before="0" w:after="0"/>
      </w:pPr>
    </w:p>
    <w:p w:rsidR="00654603" w:rsidRDefault="00654603" w:rsidP="0083297D">
      <w:pPr>
        <w:pStyle w:val="Title"/>
        <w:spacing w:before="0" w:after="0"/>
      </w:pPr>
      <w:r>
        <w:t xml:space="preserve">Table </w:t>
      </w:r>
      <w:r w:rsidR="00C87BE1">
        <w:t>9</w:t>
      </w:r>
      <w:r>
        <w:t xml:space="preserve">: Overall Bus Stop &amp; Train Station Ratings by City </w:t>
      </w:r>
    </w:p>
    <w:tbl>
      <w:tblPr>
        <w:tblW w:w="8686" w:type="dxa"/>
        <w:jc w:val="center"/>
        <w:tblInd w:w="-683" w:type="dxa"/>
        <w:tblLook w:val="04A0"/>
      </w:tblPr>
      <w:tblGrid>
        <w:gridCol w:w="946"/>
        <w:gridCol w:w="900"/>
        <w:gridCol w:w="990"/>
        <w:gridCol w:w="990"/>
        <w:gridCol w:w="970"/>
        <w:gridCol w:w="1183"/>
        <w:gridCol w:w="961"/>
        <w:gridCol w:w="900"/>
        <w:gridCol w:w="846"/>
      </w:tblGrid>
      <w:tr w:rsidR="00654603" w:rsidRPr="009122EC" w:rsidTr="00D73AA0">
        <w:trPr>
          <w:trHeight w:val="255"/>
          <w:jc w:val="center"/>
        </w:trPr>
        <w:tc>
          <w:tcPr>
            <w:tcW w:w="946" w:type="dxa"/>
            <w:tcBorders>
              <w:top w:val="single" w:sz="4" w:space="0" w:color="auto"/>
              <w:left w:val="nil"/>
              <w:bottom w:val="single" w:sz="4" w:space="0" w:color="auto"/>
              <w:right w:val="nil"/>
            </w:tcBorders>
            <w:shd w:val="clear" w:color="000000" w:fill="EAF1DD"/>
            <w:noWrap/>
            <w:vAlign w:val="bottom"/>
            <w:hideMark/>
          </w:tcPr>
          <w:p w:rsidR="00654603" w:rsidRPr="009122EC" w:rsidRDefault="00654603" w:rsidP="008B333A">
            <w:pPr>
              <w:jc w:val="left"/>
              <w:rPr>
                <w:color w:val="000000"/>
                <w:sz w:val="18"/>
                <w:lang w:val="en-US"/>
              </w:rPr>
            </w:pPr>
            <w:r w:rsidRPr="009122EC">
              <w:rPr>
                <w:color w:val="000000"/>
                <w:sz w:val="18"/>
                <w:lang w:val="en-US"/>
              </w:rPr>
              <w:t>Survey</w:t>
            </w:r>
          </w:p>
        </w:tc>
        <w:tc>
          <w:tcPr>
            <w:tcW w:w="900" w:type="dxa"/>
            <w:tcBorders>
              <w:top w:val="single" w:sz="4" w:space="0" w:color="auto"/>
              <w:left w:val="single" w:sz="4" w:space="0" w:color="auto"/>
              <w:bottom w:val="single" w:sz="4" w:space="0" w:color="auto"/>
              <w:right w:val="nil"/>
            </w:tcBorders>
            <w:shd w:val="clear" w:color="000000" w:fill="EAF1DD"/>
            <w:noWrap/>
            <w:vAlign w:val="bottom"/>
            <w:hideMark/>
          </w:tcPr>
          <w:p w:rsidR="00654603" w:rsidRPr="009122EC" w:rsidRDefault="00654603" w:rsidP="008B333A">
            <w:pPr>
              <w:jc w:val="center"/>
              <w:rPr>
                <w:color w:val="000000"/>
                <w:sz w:val="18"/>
                <w:lang w:val="en-US"/>
              </w:rPr>
            </w:pPr>
            <w:r w:rsidRPr="009122EC">
              <w:rPr>
                <w:color w:val="000000"/>
                <w:sz w:val="18"/>
                <w:lang w:val="en-US"/>
              </w:rPr>
              <w:t>CHC</w:t>
            </w:r>
          </w:p>
        </w:tc>
        <w:tc>
          <w:tcPr>
            <w:tcW w:w="990" w:type="dxa"/>
            <w:tcBorders>
              <w:top w:val="single" w:sz="4" w:space="0" w:color="auto"/>
              <w:left w:val="nil"/>
              <w:bottom w:val="single" w:sz="4" w:space="0" w:color="auto"/>
              <w:right w:val="nil"/>
            </w:tcBorders>
            <w:shd w:val="clear" w:color="000000" w:fill="EAF1DD"/>
            <w:noWrap/>
            <w:vAlign w:val="bottom"/>
            <w:hideMark/>
          </w:tcPr>
          <w:p w:rsidR="00654603" w:rsidRPr="009122EC" w:rsidRDefault="00654603" w:rsidP="008B333A">
            <w:pPr>
              <w:jc w:val="center"/>
              <w:rPr>
                <w:color w:val="000000"/>
                <w:sz w:val="18"/>
                <w:lang w:val="en-US"/>
              </w:rPr>
            </w:pPr>
            <w:r w:rsidRPr="009122EC">
              <w:rPr>
                <w:color w:val="000000"/>
                <w:sz w:val="18"/>
                <w:lang w:val="en-US"/>
              </w:rPr>
              <w:t>WTN Bus</w:t>
            </w:r>
          </w:p>
        </w:tc>
        <w:tc>
          <w:tcPr>
            <w:tcW w:w="990" w:type="dxa"/>
            <w:tcBorders>
              <w:top w:val="single" w:sz="4" w:space="0" w:color="auto"/>
              <w:left w:val="nil"/>
              <w:bottom w:val="single" w:sz="4" w:space="0" w:color="auto"/>
              <w:right w:val="nil"/>
            </w:tcBorders>
            <w:shd w:val="clear" w:color="000000" w:fill="EAF1DD"/>
            <w:noWrap/>
            <w:vAlign w:val="bottom"/>
            <w:hideMark/>
          </w:tcPr>
          <w:p w:rsidR="00654603" w:rsidRPr="009122EC" w:rsidRDefault="00654603" w:rsidP="008B333A">
            <w:pPr>
              <w:jc w:val="center"/>
              <w:rPr>
                <w:color w:val="000000"/>
                <w:sz w:val="18"/>
                <w:lang w:val="en-US"/>
              </w:rPr>
            </w:pPr>
            <w:r w:rsidRPr="009122EC">
              <w:rPr>
                <w:color w:val="000000"/>
                <w:sz w:val="18"/>
                <w:lang w:val="en-US"/>
              </w:rPr>
              <w:t>AUC Bus</w:t>
            </w:r>
          </w:p>
        </w:tc>
        <w:tc>
          <w:tcPr>
            <w:tcW w:w="970" w:type="dxa"/>
            <w:tcBorders>
              <w:top w:val="single" w:sz="4" w:space="0" w:color="auto"/>
              <w:left w:val="nil"/>
              <w:bottom w:val="single" w:sz="4" w:space="0" w:color="auto"/>
              <w:right w:val="single" w:sz="4" w:space="0" w:color="auto"/>
            </w:tcBorders>
            <w:shd w:val="clear" w:color="000000" w:fill="EAF1DD"/>
            <w:noWrap/>
            <w:vAlign w:val="bottom"/>
            <w:hideMark/>
          </w:tcPr>
          <w:p w:rsidR="00654603" w:rsidRPr="009122EC" w:rsidRDefault="00654603" w:rsidP="008B333A">
            <w:pPr>
              <w:jc w:val="center"/>
              <w:rPr>
                <w:color w:val="000000"/>
                <w:sz w:val="18"/>
                <w:lang w:val="en-US"/>
              </w:rPr>
            </w:pPr>
            <w:r w:rsidRPr="009122EC">
              <w:rPr>
                <w:color w:val="000000"/>
                <w:sz w:val="18"/>
                <w:lang w:val="en-US"/>
              </w:rPr>
              <w:t>All Bus</w:t>
            </w:r>
          </w:p>
        </w:tc>
        <w:tc>
          <w:tcPr>
            <w:tcW w:w="1183" w:type="dxa"/>
            <w:tcBorders>
              <w:top w:val="single" w:sz="4" w:space="0" w:color="auto"/>
              <w:left w:val="nil"/>
              <w:bottom w:val="single" w:sz="4" w:space="0" w:color="auto"/>
              <w:right w:val="nil"/>
            </w:tcBorders>
            <w:shd w:val="clear" w:color="000000" w:fill="EAF1DD"/>
            <w:noWrap/>
            <w:vAlign w:val="bottom"/>
            <w:hideMark/>
          </w:tcPr>
          <w:p w:rsidR="00654603" w:rsidRPr="009122EC" w:rsidRDefault="00654603" w:rsidP="008B333A">
            <w:pPr>
              <w:jc w:val="center"/>
              <w:rPr>
                <w:color w:val="000000"/>
                <w:sz w:val="18"/>
                <w:lang w:val="en-US"/>
              </w:rPr>
            </w:pPr>
            <w:r w:rsidRPr="009122EC">
              <w:rPr>
                <w:color w:val="000000"/>
                <w:sz w:val="18"/>
                <w:lang w:val="en-US"/>
              </w:rPr>
              <w:t>WTN Rail</w:t>
            </w:r>
          </w:p>
        </w:tc>
        <w:tc>
          <w:tcPr>
            <w:tcW w:w="961" w:type="dxa"/>
            <w:tcBorders>
              <w:top w:val="single" w:sz="4" w:space="0" w:color="auto"/>
              <w:left w:val="nil"/>
              <w:bottom w:val="single" w:sz="4" w:space="0" w:color="auto"/>
              <w:right w:val="nil"/>
            </w:tcBorders>
            <w:shd w:val="clear" w:color="000000" w:fill="EAF1DD"/>
            <w:noWrap/>
            <w:vAlign w:val="bottom"/>
            <w:hideMark/>
          </w:tcPr>
          <w:p w:rsidR="00654603" w:rsidRPr="009122EC" w:rsidRDefault="00654603" w:rsidP="008B333A">
            <w:pPr>
              <w:jc w:val="center"/>
              <w:rPr>
                <w:color w:val="000000"/>
                <w:sz w:val="18"/>
                <w:lang w:val="en-US"/>
              </w:rPr>
            </w:pPr>
            <w:r w:rsidRPr="009122EC">
              <w:rPr>
                <w:color w:val="000000"/>
                <w:sz w:val="18"/>
                <w:lang w:val="en-US"/>
              </w:rPr>
              <w:t>AUC Rail</w:t>
            </w:r>
          </w:p>
        </w:tc>
        <w:tc>
          <w:tcPr>
            <w:tcW w:w="900" w:type="dxa"/>
            <w:tcBorders>
              <w:top w:val="single" w:sz="4" w:space="0" w:color="auto"/>
              <w:left w:val="nil"/>
              <w:bottom w:val="single" w:sz="4" w:space="0" w:color="auto"/>
              <w:right w:val="nil"/>
            </w:tcBorders>
            <w:shd w:val="clear" w:color="000000" w:fill="EAF1DD"/>
            <w:noWrap/>
            <w:vAlign w:val="bottom"/>
            <w:hideMark/>
          </w:tcPr>
          <w:p w:rsidR="00654603" w:rsidRPr="009122EC" w:rsidRDefault="00654603" w:rsidP="008B333A">
            <w:pPr>
              <w:jc w:val="center"/>
              <w:rPr>
                <w:color w:val="000000"/>
                <w:sz w:val="18"/>
                <w:lang w:val="en-US"/>
              </w:rPr>
            </w:pPr>
            <w:r w:rsidRPr="009122EC">
              <w:rPr>
                <w:color w:val="000000"/>
                <w:sz w:val="18"/>
                <w:lang w:val="en-US"/>
              </w:rPr>
              <w:t>All Rail</w:t>
            </w:r>
          </w:p>
        </w:tc>
        <w:tc>
          <w:tcPr>
            <w:tcW w:w="846" w:type="dxa"/>
            <w:tcBorders>
              <w:top w:val="single" w:sz="4" w:space="0" w:color="auto"/>
              <w:left w:val="single" w:sz="4" w:space="0" w:color="auto"/>
              <w:bottom w:val="single" w:sz="4" w:space="0" w:color="auto"/>
              <w:right w:val="nil"/>
            </w:tcBorders>
            <w:shd w:val="clear" w:color="000000" w:fill="EAF1DD"/>
            <w:noWrap/>
            <w:vAlign w:val="bottom"/>
            <w:hideMark/>
          </w:tcPr>
          <w:p w:rsidR="00654603" w:rsidRPr="009122EC" w:rsidRDefault="00654603" w:rsidP="008B333A">
            <w:pPr>
              <w:jc w:val="center"/>
              <w:rPr>
                <w:color w:val="000000"/>
                <w:sz w:val="18"/>
                <w:lang w:val="en-US"/>
              </w:rPr>
            </w:pPr>
            <w:r w:rsidRPr="009122EC">
              <w:rPr>
                <w:color w:val="000000"/>
                <w:sz w:val="18"/>
                <w:lang w:val="en-US"/>
              </w:rPr>
              <w:t>ALL</w:t>
            </w:r>
          </w:p>
        </w:tc>
      </w:tr>
      <w:tr w:rsidR="00654603" w:rsidRPr="009122EC" w:rsidTr="00D73AA0">
        <w:trPr>
          <w:trHeight w:val="255"/>
          <w:jc w:val="center"/>
        </w:trPr>
        <w:tc>
          <w:tcPr>
            <w:tcW w:w="946" w:type="dxa"/>
            <w:tcBorders>
              <w:top w:val="single" w:sz="4" w:space="0" w:color="auto"/>
              <w:left w:val="nil"/>
              <w:right w:val="nil"/>
            </w:tcBorders>
            <w:shd w:val="clear" w:color="auto" w:fill="auto"/>
            <w:noWrap/>
            <w:vAlign w:val="bottom"/>
            <w:hideMark/>
          </w:tcPr>
          <w:p w:rsidR="00654603" w:rsidRPr="009122EC" w:rsidRDefault="00654603" w:rsidP="00654603">
            <w:pPr>
              <w:jc w:val="left"/>
              <w:rPr>
                <w:color w:val="000000"/>
                <w:sz w:val="18"/>
                <w:lang w:val="en-US"/>
              </w:rPr>
            </w:pPr>
            <w:r>
              <w:rPr>
                <w:color w:val="000000"/>
                <w:sz w:val="18"/>
                <w:lang w:val="en-US"/>
              </w:rPr>
              <w:t>Rating</w:t>
            </w:r>
          </w:p>
        </w:tc>
        <w:tc>
          <w:tcPr>
            <w:tcW w:w="900" w:type="dxa"/>
            <w:tcBorders>
              <w:top w:val="single" w:sz="4" w:space="0" w:color="auto"/>
              <w:left w:val="single" w:sz="4" w:space="0" w:color="auto"/>
              <w:right w:val="nil"/>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63%</w:t>
            </w:r>
          </w:p>
        </w:tc>
        <w:tc>
          <w:tcPr>
            <w:tcW w:w="990" w:type="dxa"/>
            <w:tcBorders>
              <w:top w:val="single" w:sz="4" w:space="0" w:color="auto"/>
              <w:left w:val="nil"/>
              <w:right w:val="nil"/>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66%</w:t>
            </w:r>
          </w:p>
        </w:tc>
        <w:tc>
          <w:tcPr>
            <w:tcW w:w="990" w:type="dxa"/>
            <w:tcBorders>
              <w:top w:val="single" w:sz="4" w:space="0" w:color="auto"/>
              <w:left w:val="nil"/>
              <w:right w:val="nil"/>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67%</w:t>
            </w:r>
          </w:p>
        </w:tc>
        <w:tc>
          <w:tcPr>
            <w:tcW w:w="970" w:type="dxa"/>
            <w:tcBorders>
              <w:top w:val="single" w:sz="4" w:space="0" w:color="auto"/>
              <w:left w:val="nil"/>
              <w:right w:val="single" w:sz="4" w:space="0" w:color="auto"/>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66%</w:t>
            </w:r>
          </w:p>
        </w:tc>
        <w:tc>
          <w:tcPr>
            <w:tcW w:w="1183" w:type="dxa"/>
            <w:tcBorders>
              <w:top w:val="single" w:sz="4" w:space="0" w:color="auto"/>
              <w:left w:val="nil"/>
              <w:right w:val="nil"/>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64%</w:t>
            </w:r>
          </w:p>
        </w:tc>
        <w:tc>
          <w:tcPr>
            <w:tcW w:w="961" w:type="dxa"/>
            <w:tcBorders>
              <w:top w:val="single" w:sz="4" w:space="0" w:color="auto"/>
              <w:left w:val="nil"/>
              <w:right w:val="nil"/>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67%</w:t>
            </w:r>
          </w:p>
        </w:tc>
        <w:tc>
          <w:tcPr>
            <w:tcW w:w="900" w:type="dxa"/>
            <w:tcBorders>
              <w:top w:val="single" w:sz="4" w:space="0" w:color="auto"/>
              <w:left w:val="nil"/>
              <w:right w:val="nil"/>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65%</w:t>
            </w:r>
          </w:p>
        </w:tc>
        <w:tc>
          <w:tcPr>
            <w:tcW w:w="846" w:type="dxa"/>
            <w:tcBorders>
              <w:top w:val="single" w:sz="4" w:space="0" w:color="auto"/>
              <w:left w:val="single" w:sz="4" w:space="0" w:color="auto"/>
              <w:right w:val="nil"/>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66%</w:t>
            </w:r>
          </w:p>
        </w:tc>
      </w:tr>
      <w:tr w:rsidR="00654603" w:rsidRPr="009122EC" w:rsidTr="00D73AA0">
        <w:trPr>
          <w:trHeight w:val="255"/>
          <w:jc w:val="center"/>
        </w:trPr>
        <w:tc>
          <w:tcPr>
            <w:tcW w:w="946" w:type="dxa"/>
            <w:tcBorders>
              <w:top w:val="nil"/>
              <w:left w:val="nil"/>
              <w:bottom w:val="single" w:sz="4" w:space="0" w:color="auto"/>
              <w:right w:val="nil"/>
            </w:tcBorders>
            <w:shd w:val="clear" w:color="auto" w:fill="auto"/>
            <w:noWrap/>
            <w:vAlign w:val="bottom"/>
            <w:hideMark/>
          </w:tcPr>
          <w:p w:rsidR="00654603" w:rsidRPr="009122EC" w:rsidRDefault="00654603" w:rsidP="00654603">
            <w:pPr>
              <w:jc w:val="left"/>
              <w:rPr>
                <w:color w:val="000000"/>
                <w:sz w:val="18"/>
                <w:lang w:val="en-US"/>
              </w:rPr>
            </w:pPr>
            <w:r>
              <w:rPr>
                <w:color w:val="000000"/>
                <w:sz w:val="18"/>
                <w:lang w:val="en-US"/>
              </w:rPr>
              <w:t>Sample</w:t>
            </w:r>
          </w:p>
        </w:tc>
        <w:tc>
          <w:tcPr>
            <w:tcW w:w="900" w:type="dxa"/>
            <w:tcBorders>
              <w:top w:val="nil"/>
              <w:left w:val="single" w:sz="4" w:space="0" w:color="auto"/>
              <w:bottom w:val="single" w:sz="4" w:space="0" w:color="auto"/>
              <w:right w:val="nil"/>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1,291</w:t>
            </w:r>
          </w:p>
        </w:tc>
        <w:tc>
          <w:tcPr>
            <w:tcW w:w="990" w:type="dxa"/>
            <w:tcBorders>
              <w:top w:val="nil"/>
              <w:left w:val="nil"/>
              <w:bottom w:val="single" w:sz="4" w:space="0" w:color="auto"/>
              <w:right w:val="nil"/>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2,407</w:t>
            </w:r>
          </w:p>
        </w:tc>
        <w:tc>
          <w:tcPr>
            <w:tcW w:w="990" w:type="dxa"/>
            <w:tcBorders>
              <w:top w:val="nil"/>
              <w:left w:val="nil"/>
              <w:bottom w:val="single" w:sz="4" w:space="0" w:color="auto"/>
              <w:right w:val="nil"/>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3,534</w:t>
            </w:r>
          </w:p>
        </w:tc>
        <w:tc>
          <w:tcPr>
            <w:tcW w:w="970" w:type="dxa"/>
            <w:tcBorders>
              <w:top w:val="nil"/>
              <w:left w:val="nil"/>
              <w:bottom w:val="single" w:sz="4" w:space="0" w:color="auto"/>
              <w:right w:val="single" w:sz="4" w:space="0" w:color="auto"/>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7,232</w:t>
            </w:r>
          </w:p>
        </w:tc>
        <w:tc>
          <w:tcPr>
            <w:tcW w:w="1183" w:type="dxa"/>
            <w:tcBorders>
              <w:top w:val="nil"/>
              <w:left w:val="nil"/>
              <w:bottom w:val="single" w:sz="4" w:space="0" w:color="auto"/>
              <w:right w:val="nil"/>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3,303</w:t>
            </w:r>
          </w:p>
        </w:tc>
        <w:tc>
          <w:tcPr>
            <w:tcW w:w="961" w:type="dxa"/>
            <w:tcBorders>
              <w:top w:val="nil"/>
              <w:left w:val="nil"/>
              <w:bottom w:val="single" w:sz="4" w:space="0" w:color="auto"/>
              <w:right w:val="nil"/>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1,475</w:t>
            </w:r>
          </w:p>
        </w:tc>
        <w:tc>
          <w:tcPr>
            <w:tcW w:w="900" w:type="dxa"/>
            <w:tcBorders>
              <w:top w:val="nil"/>
              <w:left w:val="nil"/>
              <w:bottom w:val="single" w:sz="4" w:space="0" w:color="auto"/>
              <w:right w:val="nil"/>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4,778</w:t>
            </w:r>
          </w:p>
        </w:tc>
        <w:tc>
          <w:tcPr>
            <w:tcW w:w="846" w:type="dxa"/>
            <w:tcBorders>
              <w:top w:val="nil"/>
              <w:left w:val="single" w:sz="4" w:space="0" w:color="auto"/>
              <w:bottom w:val="single" w:sz="4" w:space="0" w:color="auto"/>
              <w:right w:val="nil"/>
            </w:tcBorders>
            <w:shd w:val="clear" w:color="auto" w:fill="auto"/>
            <w:noWrap/>
            <w:vAlign w:val="bottom"/>
            <w:hideMark/>
          </w:tcPr>
          <w:p w:rsidR="00654603" w:rsidRPr="009122EC" w:rsidRDefault="00654603" w:rsidP="008B333A">
            <w:pPr>
              <w:jc w:val="center"/>
              <w:rPr>
                <w:color w:val="000000"/>
                <w:sz w:val="18"/>
                <w:lang w:val="en-US"/>
              </w:rPr>
            </w:pPr>
            <w:r w:rsidRPr="009122EC">
              <w:rPr>
                <w:color w:val="000000"/>
                <w:sz w:val="18"/>
                <w:lang w:val="en-US"/>
              </w:rPr>
              <w:t>12,010</w:t>
            </w:r>
          </w:p>
        </w:tc>
      </w:tr>
    </w:tbl>
    <w:p w:rsidR="009628D1" w:rsidRDefault="009628D1" w:rsidP="009628D1">
      <w:pPr>
        <w:jc w:val="center"/>
        <w:rPr>
          <w:rStyle w:val="Emphasis"/>
        </w:rPr>
      </w:pPr>
    </w:p>
    <w:p w:rsidR="00017326" w:rsidRPr="00F4568E" w:rsidRDefault="00017326" w:rsidP="00F4568E">
      <w:pPr>
        <w:rPr>
          <w:iCs/>
        </w:rPr>
      </w:pPr>
      <w:r w:rsidRPr="00F4568E">
        <w:rPr>
          <w:iCs/>
        </w:rPr>
        <w:t xml:space="preserve">There was a much greater range by </w:t>
      </w:r>
      <w:r w:rsidR="005F760A">
        <w:rPr>
          <w:iCs/>
        </w:rPr>
        <w:t xml:space="preserve">train station and aggregated bus stop </w:t>
      </w:r>
      <w:r w:rsidR="00313607">
        <w:rPr>
          <w:iCs/>
        </w:rPr>
        <w:t xml:space="preserve">as Figure 5 shows. Ratings ranged from </w:t>
      </w:r>
      <w:r w:rsidR="00F4568E" w:rsidRPr="00F4568E">
        <w:rPr>
          <w:iCs/>
        </w:rPr>
        <w:t xml:space="preserve">80% down to 25%. </w:t>
      </w:r>
      <w:r w:rsidR="00313607">
        <w:rPr>
          <w:iCs/>
        </w:rPr>
        <w:t>Hub rail</w:t>
      </w:r>
      <w:r w:rsidR="00F4568E" w:rsidRPr="00F4568E">
        <w:rPr>
          <w:iCs/>
        </w:rPr>
        <w:t xml:space="preserve"> stations (</w:t>
      </w:r>
      <w:r w:rsidR="005F760A">
        <w:rPr>
          <w:iCs/>
        </w:rPr>
        <w:t xml:space="preserve">described </w:t>
      </w:r>
      <w:r w:rsidR="00F4568E" w:rsidRPr="00F4568E">
        <w:rPr>
          <w:iCs/>
        </w:rPr>
        <w:t xml:space="preserve">later) and bus stations rated the highest. </w:t>
      </w:r>
      <w:r w:rsidR="005F760A">
        <w:rPr>
          <w:iCs/>
        </w:rPr>
        <w:t xml:space="preserve">For </w:t>
      </w:r>
      <w:r w:rsidR="00F4568E" w:rsidRPr="00F4568E">
        <w:rPr>
          <w:iCs/>
        </w:rPr>
        <w:t>major and local rail stations</w:t>
      </w:r>
      <w:r w:rsidR="005F760A">
        <w:rPr>
          <w:iCs/>
        </w:rPr>
        <w:t>, there was a wide range in rating</w:t>
      </w:r>
      <w:r w:rsidR="00313607">
        <w:rPr>
          <w:iCs/>
        </w:rPr>
        <w:t xml:space="preserve"> </w:t>
      </w:r>
      <w:r w:rsidR="005F760A">
        <w:rPr>
          <w:iCs/>
        </w:rPr>
        <w:t xml:space="preserve">which was greater than for </w:t>
      </w:r>
      <w:r w:rsidR="00313607">
        <w:rPr>
          <w:iCs/>
        </w:rPr>
        <w:t>city centre and suburban bus stops</w:t>
      </w:r>
      <w:r w:rsidR="00F4568E" w:rsidRPr="00F4568E">
        <w:rPr>
          <w:iCs/>
        </w:rPr>
        <w:t>.</w:t>
      </w:r>
      <w:r w:rsidR="00313607">
        <w:rPr>
          <w:iCs/>
        </w:rPr>
        <w:t xml:space="preserve"> </w:t>
      </w:r>
    </w:p>
    <w:p w:rsidR="0083297D" w:rsidRDefault="0083297D" w:rsidP="0083297D">
      <w:pPr>
        <w:pStyle w:val="Title"/>
        <w:spacing w:before="0" w:after="0"/>
      </w:pPr>
    </w:p>
    <w:p w:rsidR="00F4568E" w:rsidRDefault="00F4568E" w:rsidP="0083297D">
      <w:pPr>
        <w:pStyle w:val="Title"/>
        <w:spacing w:before="0" w:after="0"/>
      </w:pPr>
      <w:r>
        <w:t xml:space="preserve">Figure 5: Ranking of Bus Stop &amp; Train Stations by Type </w:t>
      </w:r>
    </w:p>
    <w:p w:rsidR="00017326" w:rsidRDefault="00F4568E" w:rsidP="0083297D">
      <w:pPr>
        <w:jc w:val="center"/>
        <w:rPr>
          <w:rStyle w:val="Emphasis"/>
        </w:rPr>
      </w:pPr>
      <w:r>
        <w:rPr>
          <w:noProof/>
          <w:lang w:val="en-US" w:eastAsia="en-US"/>
        </w:rPr>
        <w:drawing>
          <wp:inline distT="0" distB="0" distL="0" distR="0">
            <wp:extent cx="5381625" cy="286702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srcRect/>
                    <a:stretch>
                      <a:fillRect/>
                    </a:stretch>
                  </pic:blipFill>
                  <pic:spPr bwMode="auto">
                    <a:xfrm>
                      <a:off x="0" y="0"/>
                      <a:ext cx="5381625" cy="2867025"/>
                    </a:xfrm>
                    <a:prstGeom prst="rect">
                      <a:avLst/>
                    </a:prstGeom>
                    <a:noFill/>
                    <a:ln w="9525">
                      <a:noFill/>
                      <a:miter lim="800000"/>
                      <a:headEnd/>
                      <a:tailEnd/>
                    </a:ln>
                  </pic:spPr>
                </pic:pic>
              </a:graphicData>
            </a:graphic>
          </wp:inline>
        </w:drawing>
      </w:r>
    </w:p>
    <w:p w:rsidR="00017326" w:rsidRDefault="00017326" w:rsidP="009628D1">
      <w:pPr>
        <w:jc w:val="center"/>
        <w:rPr>
          <w:rStyle w:val="Emphasis"/>
        </w:rPr>
      </w:pPr>
    </w:p>
    <w:p w:rsidR="003E6380" w:rsidRDefault="00D73AA0" w:rsidP="008B333A">
      <w:pPr>
        <w:jc w:val="left"/>
      </w:pPr>
      <w:r>
        <w:t xml:space="preserve">A model was fitted to explain the </w:t>
      </w:r>
      <w:r w:rsidR="00313607">
        <w:t xml:space="preserve">overall </w:t>
      </w:r>
      <w:r w:rsidR="008B333A">
        <w:t xml:space="preserve">bus stop </w:t>
      </w:r>
      <w:r w:rsidR="00313607">
        <w:t xml:space="preserve">rating </w:t>
      </w:r>
      <w:r w:rsidR="008B333A">
        <w:t>in terms of</w:t>
      </w:r>
      <w:r>
        <w:t xml:space="preserve"> </w:t>
      </w:r>
      <w:r w:rsidR="005F760A">
        <w:t xml:space="preserve">its </w:t>
      </w:r>
      <w:r w:rsidR="008B621B">
        <w:t>location</w:t>
      </w:r>
      <w:r>
        <w:t xml:space="preserve">, </w:t>
      </w:r>
      <w:r w:rsidR="008B333A">
        <w:t xml:space="preserve">facilities </w:t>
      </w:r>
      <w:r>
        <w:t>and respondent profile</w:t>
      </w:r>
      <w:r w:rsidR="005F760A">
        <w:t xml:space="preserve">. The model </w:t>
      </w:r>
      <w:r w:rsidR="00313607">
        <w:t>is presented in Table 10</w:t>
      </w:r>
      <w:r w:rsidR="008B333A">
        <w:t>.  Shelter was the most important</w:t>
      </w:r>
      <w:r w:rsidR="005F760A">
        <w:t xml:space="preserve"> attribute</w:t>
      </w:r>
      <w:r w:rsidR="008B333A">
        <w:t>, increasing the rating by 13.7% points, Real time information (RTI) increased the rating by 5.4%, seating by 4.5</w:t>
      </w:r>
      <w:r w:rsidR="008B621B">
        <w:t>%</w:t>
      </w:r>
      <w:r w:rsidR="008B333A">
        <w:t xml:space="preserve"> and </w:t>
      </w:r>
      <w:r>
        <w:t xml:space="preserve">a </w:t>
      </w:r>
      <w:r w:rsidR="008B333A">
        <w:t xml:space="preserve">timetable by 3.3%. Retired passengers tended to rate their stop higher than other passengers. </w:t>
      </w:r>
    </w:p>
    <w:p w:rsidR="003E6380" w:rsidRDefault="003E6380" w:rsidP="008B333A">
      <w:pPr>
        <w:jc w:val="left"/>
      </w:pPr>
    </w:p>
    <w:p w:rsidR="008B333A" w:rsidRDefault="008B333A" w:rsidP="008B333A">
      <w:pPr>
        <w:jc w:val="left"/>
      </w:pPr>
      <w:r>
        <w:t xml:space="preserve">Respondents </w:t>
      </w:r>
      <w:r w:rsidR="00D73AA0">
        <w:t xml:space="preserve">who were </w:t>
      </w:r>
      <w:r>
        <w:t xml:space="preserve">surveyed when it was raining gave a 3.4% lower rating. City centre and suburban bus stops rated lower than bus stations. </w:t>
      </w:r>
      <w:r w:rsidR="008B621B">
        <w:t xml:space="preserve">Longer </w:t>
      </w:r>
      <w:r>
        <w:t>waiting time</w:t>
      </w:r>
      <w:r w:rsidR="008B621B">
        <w:t>s</w:t>
      </w:r>
      <w:r>
        <w:t xml:space="preserve"> </w:t>
      </w:r>
      <w:r w:rsidR="00313607">
        <w:t xml:space="preserve">tend to </w:t>
      </w:r>
      <w:r>
        <w:t xml:space="preserve">reduce the </w:t>
      </w:r>
      <w:r w:rsidR="005F760A">
        <w:t xml:space="preserve">bus stop </w:t>
      </w:r>
      <w:r>
        <w:t>rating but only slightly.</w:t>
      </w:r>
    </w:p>
    <w:p w:rsidR="003E6380" w:rsidRDefault="003E6380" w:rsidP="003E6380">
      <w:pPr>
        <w:jc w:val="left"/>
      </w:pPr>
    </w:p>
    <w:p w:rsidR="003E6380" w:rsidRDefault="003E6380" w:rsidP="003E6380">
      <w:pPr>
        <w:jc w:val="left"/>
      </w:pPr>
      <w:r>
        <w:t>The bus stop and train station ratings were analysed separately</w:t>
      </w:r>
      <w:r w:rsidRPr="0083297D">
        <w:t xml:space="preserve"> </w:t>
      </w:r>
      <w:r>
        <w:t xml:space="preserve">because of the different list of attributes.  For bus stops, an explanatory model (similar to equation 3) was fitted to determine the relative importance of bus stop attributes in explaining the overall rating. Table 11 presents the estimated parameters. </w:t>
      </w:r>
    </w:p>
    <w:p w:rsidR="003E6380" w:rsidRDefault="003E6380" w:rsidP="003E6380">
      <w:pPr>
        <w:jc w:val="left"/>
      </w:pPr>
    </w:p>
    <w:p w:rsidR="003E6380" w:rsidRDefault="003E6380" w:rsidP="003E6380">
      <w:pPr>
        <w:jc w:val="left"/>
      </w:pPr>
      <w:r>
        <w:t xml:space="preserve">Weather protection, seating and cleanliness were the most important with each explaining around one fifth of the overall rating. Information and lighting were of lesser importance. </w:t>
      </w:r>
      <w:r>
        <w:lastRenderedPageBreak/>
        <w:t>There were differences by type of respondent with retired passengers attaching a greater importance to weather protection and young respondents placing more importance on information.</w:t>
      </w:r>
      <w:r w:rsidRPr="008B333A">
        <w:t xml:space="preserve"> </w:t>
      </w:r>
      <w:r>
        <w:t>Long waits (&gt;10 minutes) increased the importance of information but somewhat surprisingly decreased the importance of seating and weather protection.</w:t>
      </w:r>
    </w:p>
    <w:p w:rsidR="0083297D" w:rsidRDefault="0083297D" w:rsidP="0083297D">
      <w:pPr>
        <w:pStyle w:val="Title"/>
        <w:spacing w:before="0" w:after="0"/>
      </w:pPr>
    </w:p>
    <w:p w:rsidR="008B333A" w:rsidRDefault="008B333A" w:rsidP="0083297D">
      <w:pPr>
        <w:pStyle w:val="Title"/>
        <w:spacing w:before="0" w:after="0"/>
      </w:pPr>
      <w:r>
        <w:t xml:space="preserve">Table </w:t>
      </w:r>
      <w:r w:rsidR="00C87BE1">
        <w:t>10</w:t>
      </w:r>
      <w:r>
        <w:t>: Disaggregate Bus Stop Rating &amp; Facilities Model</w:t>
      </w:r>
    </w:p>
    <w:tbl>
      <w:tblPr>
        <w:tblW w:w="8777" w:type="dxa"/>
        <w:jc w:val="center"/>
        <w:tblInd w:w="108" w:type="dxa"/>
        <w:tblLook w:val="04A0"/>
      </w:tblPr>
      <w:tblGrid>
        <w:gridCol w:w="2576"/>
        <w:gridCol w:w="1260"/>
        <w:gridCol w:w="810"/>
        <w:gridCol w:w="990"/>
        <w:gridCol w:w="990"/>
        <w:gridCol w:w="990"/>
        <w:gridCol w:w="1144"/>
        <w:gridCol w:w="17"/>
      </w:tblGrid>
      <w:tr w:rsidR="008B333A" w:rsidRPr="00074277" w:rsidTr="0083297D">
        <w:trPr>
          <w:trHeight w:val="240"/>
          <w:jc w:val="center"/>
        </w:trPr>
        <w:tc>
          <w:tcPr>
            <w:tcW w:w="2576" w:type="dxa"/>
            <w:tcBorders>
              <w:top w:val="single" w:sz="4" w:space="0" w:color="auto"/>
              <w:bottom w:val="nil"/>
              <w:right w:val="nil"/>
            </w:tcBorders>
            <w:shd w:val="clear" w:color="000000" w:fill="EAF1DD"/>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 </w:t>
            </w:r>
          </w:p>
        </w:tc>
        <w:tc>
          <w:tcPr>
            <w:tcW w:w="3060" w:type="dxa"/>
            <w:gridSpan w:val="3"/>
            <w:tcBorders>
              <w:top w:val="single" w:sz="4" w:space="0" w:color="auto"/>
              <w:left w:val="single" w:sz="4" w:space="0" w:color="auto"/>
              <w:bottom w:val="nil"/>
              <w:right w:val="single" w:sz="4" w:space="0" w:color="000000"/>
            </w:tcBorders>
            <w:shd w:val="clear" w:color="000000" w:fill="EAF1DD"/>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Linear</w:t>
            </w:r>
          </w:p>
        </w:tc>
        <w:tc>
          <w:tcPr>
            <w:tcW w:w="3141" w:type="dxa"/>
            <w:gridSpan w:val="4"/>
            <w:tcBorders>
              <w:top w:val="single" w:sz="4" w:space="0" w:color="auto"/>
              <w:left w:val="nil"/>
              <w:bottom w:val="nil"/>
              <w:right w:val="nil"/>
            </w:tcBorders>
            <w:shd w:val="clear" w:color="000000" w:fill="EAF1DD"/>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Logit</w:t>
            </w:r>
          </w:p>
        </w:tc>
      </w:tr>
      <w:tr w:rsidR="008B333A" w:rsidRPr="00074277" w:rsidTr="0083297D">
        <w:trPr>
          <w:trHeight w:val="240"/>
          <w:jc w:val="center"/>
        </w:trPr>
        <w:tc>
          <w:tcPr>
            <w:tcW w:w="2576" w:type="dxa"/>
            <w:tcBorders>
              <w:top w:val="nil"/>
              <w:bottom w:val="single" w:sz="4" w:space="0" w:color="auto"/>
              <w:right w:val="nil"/>
            </w:tcBorders>
            <w:shd w:val="clear" w:color="000000" w:fill="EAF1DD"/>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Variable</w:t>
            </w:r>
          </w:p>
        </w:tc>
        <w:tc>
          <w:tcPr>
            <w:tcW w:w="1260" w:type="dxa"/>
            <w:tcBorders>
              <w:top w:val="nil"/>
              <w:left w:val="single" w:sz="4" w:space="0" w:color="auto"/>
              <w:bottom w:val="single" w:sz="4" w:space="0" w:color="auto"/>
              <w:right w:val="nil"/>
            </w:tcBorders>
            <w:shd w:val="clear" w:color="000000" w:fill="EAF1DD"/>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Beta</w:t>
            </w:r>
          </w:p>
        </w:tc>
        <w:tc>
          <w:tcPr>
            <w:tcW w:w="810" w:type="dxa"/>
            <w:tcBorders>
              <w:top w:val="nil"/>
              <w:left w:val="nil"/>
              <w:bottom w:val="single" w:sz="4" w:space="0" w:color="auto"/>
              <w:right w:val="nil"/>
            </w:tcBorders>
            <w:shd w:val="clear" w:color="000000" w:fill="EAF1DD"/>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STE</w:t>
            </w:r>
          </w:p>
        </w:tc>
        <w:tc>
          <w:tcPr>
            <w:tcW w:w="990" w:type="dxa"/>
            <w:tcBorders>
              <w:top w:val="nil"/>
              <w:left w:val="nil"/>
              <w:bottom w:val="single" w:sz="4" w:space="0" w:color="auto"/>
              <w:right w:val="single" w:sz="4" w:space="0" w:color="auto"/>
            </w:tcBorders>
            <w:shd w:val="clear" w:color="000000" w:fill="EAF1DD"/>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|t|</w:t>
            </w:r>
          </w:p>
        </w:tc>
        <w:tc>
          <w:tcPr>
            <w:tcW w:w="990" w:type="dxa"/>
            <w:tcBorders>
              <w:top w:val="nil"/>
              <w:left w:val="nil"/>
              <w:bottom w:val="single" w:sz="4" w:space="0" w:color="auto"/>
              <w:right w:val="nil"/>
            </w:tcBorders>
            <w:shd w:val="clear" w:color="000000" w:fill="EAF1DD"/>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Beta</w:t>
            </w:r>
          </w:p>
        </w:tc>
        <w:tc>
          <w:tcPr>
            <w:tcW w:w="990" w:type="dxa"/>
            <w:tcBorders>
              <w:top w:val="nil"/>
              <w:left w:val="nil"/>
              <w:bottom w:val="single" w:sz="4" w:space="0" w:color="auto"/>
              <w:right w:val="nil"/>
            </w:tcBorders>
            <w:shd w:val="clear" w:color="000000" w:fill="EAF1DD"/>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STE</w:t>
            </w:r>
          </w:p>
        </w:tc>
        <w:tc>
          <w:tcPr>
            <w:tcW w:w="1161" w:type="dxa"/>
            <w:gridSpan w:val="2"/>
            <w:tcBorders>
              <w:top w:val="nil"/>
              <w:left w:val="nil"/>
              <w:bottom w:val="single" w:sz="4" w:space="0" w:color="auto"/>
              <w:right w:val="nil"/>
            </w:tcBorders>
            <w:shd w:val="clear" w:color="000000" w:fill="EAF1DD"/>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|t|</w:t>
            </w:r>
          </w:p>
        </w:tc>
      </w:tr>
      <w:tr w:rsidR="008B333A" w:rsidRPr="00074277" w:rsidTr="008B333A">
        <w:trPr>
          <w:trHeight w:val="240"/>
          <w:jc w:val="center"/>
        </w:trPr>
        <w:tc>
          <w:tcPr>
            <w:tcW w:w="2576"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SHELTER</w:t>
            </w:r>
            <w:r>
              <w:rPr>
                <w:color w:val="000000"/>
                <w:sz w:val="18"/>
                <w:szCs w:val="18"/>
                <w:lang w:val="en-US"/>
              </w:rPr>
              <w:t xml:space="preserve"> (1,0)</w:t>
            </w:r>
          </w:p>
        </w:tc>
        <w:tc>
          <w:tcPr>
            <w:tcW w:w="1260" w:type="dxa"/>
            <w:tcBorders>
              <w:top w:val="nil"/>
              <w:left w:val="single" w:sz="4" w:space="0" w:color="auto"/>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0.137</w:t>
            </w:r>
          </w:p>
        </w:tc>
        <w:tc>
          <w:tcPr>
            <w:tcW w:w="81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0.011</w:t>
            </w:r>
          </w:p>
        </w:tc>
        <w:tc>
          <w:tcPr>
            <w:tcW w:w="990" w:type="dxa"/>
            <w:tcBorders>
              <w:top w:val="nil"/>
              <w:left w:val="nil"/>
              <w:bottom w:val="nil"/>
              <w:right w:val="single" w:sz="4" w:space="0" w:color="auto"/>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12.5</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0.599</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0.046</w:t>
            </w:r>
          </w:p>
        </w:tc>
        <w:tc>
          <w:tcPr>
            <w:tcW w:w="1161" w:type="dxa"/>
            <w:gridSpan w:val="2"/>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13.1</w:t>
            </w:r>
          </w:p>
        </w:tc>
      </w:tr>
      <w:tr w:rsidR="008B333A" w:rsidRPr="00074277" w:rsidTr="008B333A">
        <w:trPr>
          <w:trHeight w:val="240"/>
          <w:jc w:val="center"/>
        </w:trPr>
        <w:tc>
          <w:tcPr>
            <w:tcW w:w="2576"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SEATING</w:t>
            </w:r>
            <w:r>
              <w:rPr>
                <w:color w:val="000000"/>
                <w:sz w:val="18"/>
                <w:szCs w:val="18"/>
                <w:lang w:val="en-US"/>
              </w:rPr>
              <w:t xml:space="preserve"> (1,0)</w:t>
            </w:r>
          </w:p>
        </w:tc>
        <w:tc>
          <w:tcPr>
            <w:tcW w:w="1260" w:type="dxa"/>
            <w:tcBorders>
              <w:top w:val="nil"/>
              <w:left w:val="single" w:sz="4" w:space="0" w:color="auto"/>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0.045</w:t>
            </w:r>
          </w:p>
        </w:tc>
        <w:tc>
          <w:tcPr>
            <w:tcW w:w="81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0.013</w:t>
            </w:r>
          </w:p>
        </w:tc>
        <w:tc>
          <w:tcPr>
            <w:tcW w:w="990" w:type="dxa"/>
            <w:tcBorders>
              <w:top w:val="nil"/>
              <w:left w:val="nil"/>
              <w:bottom w:val="nil"/>
              <w:right w:val="single" w:sz="4" w:space="0" w:color="auto"/>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3.5</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0.189</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0.058</w:t>
            </w:r>
          </w:p>
        </w:tc>
        <w:tc>
          <w:tcPr>
            <w:tcW w:w="1161" w:type="dxa"/>
            <w:gridSpan w:val="2"/>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3.3</w:t>
            </w:r>
          </w:p>
        </w:tc>
      </w:tr>
      <w:tr w:rsidR="008B333A" w:rsidRPr="00074277" w:rsidTr="008B333A">
        <w:trPr>
          <w:trHeight w:val="240"/>
          <w:jc w:val="center"/>
        </w:trPr>
        <w:tc>
          <w:tcPr>
            <w:tcW w:w="2576"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TIMETABLE</w:t>
            </w:r>
            <w:r>
              <w:rPr>
                <w:color w:val="000000"/>
                <w:sz w:val="18"/>
                <w:szCs w:val="18"/>
                <w:lang w:val="en-US"/>
              </w:rPr>
              <w:t xml:space="preserve"> (1,0)</w:t>
            </w:r>
          </w:p>
        </w:tc>
        <w:tc>
          <w:tcPr>
            <w:tcW w:w="1260" w:type="dxa"/>
            <w:tcBorders>
              <w:top w:val="nil"/>
              <w:left w:val="single" w:sz="4" w:space="0" w:color="auto"/>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0.033</w:t>
            </w:r>
          </w:p>
        </w:tc>
        <w:tc>
          <w:tcPr>
            <w:tcW w:w="81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0.012</w:t>
            </w:r>
          </w:p>
        </w:tc>
        <w:tc>
          <w:tcPr>
            <w:tcW w:w="990" w:type="dxa"/>
            <w:tcBorders>
              <w:top w:val="nil"/>
              <w:left w:val="nil"/>
              <w:bottom w:val="nil"/>
              <w:right w:val="single" w:sz="4" w:space="0" w:color="auto"/>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2.8</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0.148</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0.057</w:t>
            </w:r>
          </w:p>
        </w:tc>
        <w:tc>
          <w:tcPr>
            <w:tcW w:w="1161" w:type="dxa"/>
            <w:gridSpan w:val="2"/>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2.6</w:t>
            </w:r>
          </w:p>
        </w:tc>
      </w:tr>
      <w:tr w:rsidR="008B333A" w:rsidRPr="00074277" w:rsidTr="008B333A">
        <w:trPr>
          <w:trHeight w:val="240"/>
          <w:jc w:val="center"/>
        </w:trPr>
        <w:tc>
          <w:tcPr>
            <w:tcW w:w="2576" w:type="dxa"/>
            <w:tcBorders>
              <w:top w:val="nil"/>
              <w:left w:val="nil"/>
              <w:bottom w:val="single" w:sz="4" w:space="0" w:color="auto"/>
              <w:right w:val="nil"/>
            </w:tcBorders>
            <w:shd w:val="clear" w:color="auto" w:fill="auto"/>
            <w:noWrap/>
            <w:vAlign w:val="bottom"/>
            <w:hideMark/>
          </w:tcPr>
          <w:p w:rsidR="008B333A" w:rsidRPr="008B333A" w:rsidRDefault="008B333A" w:rsidP="00D73AA0">
            <w:pPr>
              <w:jc w:val="center"/>
              <w:rPr>
                <w:color w:val="000000"/>
                <w:sz w:val="18"/>
                <w:szCs w:val="18"/>
                <w:lang w:val="en-US"/>
              </w:rPr>
            </w:pPr>
            <w:r w:rsidRPr="008B333A">
              <w:rPr>
                <w:color w:val="000000"/>
                <w:sz w:val="18"/>
                <w:szCs w:val="18"/>
                <w:lang w:val="en-US"/>
              </w:rPr>
              <w:t>R</w:t>
            </w:r>
            <w:r w:rsidR="00D73AA0">
              <w:rPr>
                <w:color w:val="000000"/>
                <w:sz w:val="18"/>
                <w:szCs w:val="18"/>
                <w:lang w:val="en-US"/>
              </w:rPr>
              <w:t>EAL TIME INFO</w:t>
            </w:r>
            <w:r>
              <w:rPr>
                <w:color w:val="000000"/>
                <w:sz w:val="18"/>
                <w:szCs w:val="18"/>
                <w:lang w:val="en-US"/>
              </w:rPr>
              <w:t xml:space="preserve"> (1,0)</w:t>
            </w:r>
          </w:p>
        </w:tc>
        <w:tc>
          <w:tcPr>
            <w:tcW w:w="1260" w:type="dxa"/>
            <w:tcBorders>
              <w:top w:val="nil"/>
              <w:left w:val="single" w:sz="4" w:space="0" w:color="auto"/>
              <w:bottom w:val="single" w:sz="4" w:space="0" w:color="auto"/>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0.054</w:t>
            </w:r>
          </w:p>
        </w:tc>
        <w:tc>
          <w:tcPr>
            <w:tcW w:w="810" w:type="dxa"/>
            <w:tcBorders>
              <w:top w:val="nil"/>
              <w:left w:val="nil"/>
              <w:bottom w:val="single" w:sz="4" w:space="0" w:color="auto"/>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0.008</w:t>
            </w:r>
          </w:p>
        </w:tc>
        <w:tc>
          <w:tcPr>
            <w:tcW w:w="990" w:type="dxa"/>
            <w:tcBorders>
              <w:top w:val="nil"/>
              <w:left w:val="nil"/>
              <w:bottom w:val="single" w:sz="4" w:space="0" w:color="auto"/>
              <w:right w:val="single" w:sz="4" w:space="0" w:color="auto"/>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6.5</w:t>
            </w:r>
          </w:p>
        </w:tc>
        <w:tc>
          <w:tcPr>
            <w:tcW w:w="990" w:type="dxa"/>
            <w:tcBorders>
              <w:top w:val="nil"/>
              <w:left w:val="nil"/>
              <w:bottom w:val="single" w:sz="4" w:space="0" w:color="auto"/>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0.261</w:t>
            </w:r>
          </w:p>
        </w:tc>
        <w:tc>
          <w:tcPr>
            <w:tcW w:w="990" w:type="dxa"/>
            <w:tcBorders>
              <w:top w:val="nil"/>
              <w:left w:val="nil"/>
              <w:bottom w:val="single" w:sz="4" w:space="0" w:color="auto"/>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0.035</w:t>
            </w:r>
          </w:p>
        </w:tc>
        <w:tc>
          <w:tcPr>
            <w:tcW w:w="1161" w:type="dxa"/>
            <w:gridSpan w:val="2"/>
            <w:tcBorders>
              <w:top w:val="nil"/>
              <w:left w:val="nil"/>
              <w:bottom w:val="single" w:sz="4" w:space="0" w:color="auto"/>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7.5</w:t>
            </w:r>
          </w:p>
        </w:tc>
      </w:tr>
      <w:tr w:rsidR="008B333A" w:rsidRPr="00074277" w:rsidTr="008B333A">
        <w:trPr>
          <w:trHeight w:val="240"/>
          <w:jc w:val="center"/>
        </w:trPr>
        <w:tc>
          <w:tcPr>
            <w:tcW w:w="2576"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RETIRED PAX</w:t>
            </w:r>
          </w:p>
        </w:tc>
        <w:tc>
          <w:tcPr>
            <w:tcW w:w="1260" w:type="dxa"/>
            <w:tcBorders>
              <w:top w:val="nil"/>
              <w:left w:val="single" w:sz="4" w:space="0" w:color="auto"/>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0.055</w:t>
            </w:r>
          </w:p>
        </w:tc>
        <w:tc>
          <w:tcPr>
            <w:tcW w:w="81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0.011</w:t>
            </w:r>
          </w:p>
        </w:tc>
        <w:tc>
          <w:tcPr>
            <w:tcW w:w="990" w:type="dxa"/>
            <w:tcBorders>
              <w:top w:val="nil"/>
              <w:left w:val="nil"/>
              <w:bottom w:val="nil"/>
              <w:right w:val="single" w:sz="4" w:space="0" w:color="auto"/>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5.1</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0.229</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0.056</w:t>
            </w:r>
          </w:p>
        </w:tc>
        <w:tc>
          <w:tcPr>
            <w:tcW w:w="1161" w:type="dxa"/>
            <w:gridSpan w:val="2"/>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4.1</w:t>
            </w:r>
          </w:p>
        </w:tc>
      </w:tr>
      <w:tr w:rsidR="008B333A" w:rsidRPr="00074277" w:rsidTr="008B333A">
        <w:trPr>
          <w:trHeight w:val="240"/>
          <w:jc w:val="center"/>
        </w:trPr>
        <w:tc>
          <w:tcPr>
            <w:tcW w:w="2576"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RAINING</w:t>
            </w:r>
          </w:p>
        </w:tc>
        <w:tc>
          <w:tcPr>
            <w:tcW w:w="1260" w:type="dxa"/>
            <w:tcBorders>
              <w:top w:val="nil"/>
              <w:left w:val="single" w:sz="4" w:space="0" w:color="auto"/>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-0.034</w:t>
            </w:r>
          </w:p>
        </w:tc>
        <w:tc>
          <w:tcPr>
            <w:tcW w:w="81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0.010</w:t>
            </w:r>
          </w:p>
        </w:tc>
        <w:tc>
          <w:tcPr>
            <w:tcW w:w="990" w:type="dxa"/>
            <w:tcBorders>
              <w:top w:val="nil"/>
              <w:left w:val="nil"/>
              <w:bottom w:val="nil"/>
              <w:right w:val="single" w:sz="4" w:space="0" w:color="auto"/>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3.3</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-0.148</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0.046</w:t>
            </w:r>
          </w:p>
        </w:tc>
        <w:tc>
          <w:tcPr>
            <w:tcW w:w="1161" w:type="dxa"/>
            <w:gridSpan w:val="2"/>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3.2</w:t>
            </w:r>
          </w:p>
        </w:tc>
      </w:tr>
      <w:tr w:rsidR="008B333A" w:rsidRPr="00074277" w:rsidTr="008B333A">
        <w:trPr>
          <w:trHeight w:val="240"/>
          <w:jc w:val="center"/>
        </w:trPr>
        <w:tc>
          <w:tcPr>
            <w:tcW w:w="2576"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CITY CENTRE</w:t>
            </w:r>
          </w:p>
        </w:tc>
        <w:tc>
          <w:tcPr>
            <w:tcW w:w="1260" w:type="dxa"/>
            <w:tcBorders>
              <w:top w:val="nil"/>
              <w:left w:val="single" w:sz="4" w:space="0" w:color="auto"/>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-0.047</w:t>
            </w:r>
          </w:p>
        </w:tc>
        <w:tc>
          <w:tcPr>
            <w:tcW w:w="81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0.008</w:t>
            </w:r>
          </w:p>
        </w:tc>
        <w:tc>
          <w:tcPr>
            <w:tcW w:w="990" w:type="dxa"/>
            <w:tcBorders>
              <w:top w:val="nil"/>
              <w:left w:val="nil"/>
              <w:bottom w:val="nil"/>
              <w:right w:val="single" w:sz="4" w:space="0" w:color="auto"/>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5.6</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-0.230</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0.038</w:t>
            </w:r>
          </w:p>
        </w:tc>
        <w:tc>
          <w:tcPr>
            <w:tcW w:w="1161" w:type="dxa"/>
            <w:gridSpan w:val="2"/>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6.1</w:t>
            </w:r>
          </w:p>
        </w:tc>
      </w:tr>
      <w:tr w:rsidR="008B333A" w:rsidRPr="00074277" w:rsidTr="008B333A">
        <w:trPr>
          <w:trHeight w:val="240"/>
          <w:jc w:val="center"/>
        </w:trPr>
        <w:tc>
          <w:tcPr>
            <w:tcW w:w="2576"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SUBURBAN</w:t>
            </w:r>
            <w:r>
              <w:rPr>
                <w:color w:val="000000"/>
                <w:sz w:val="18"/>
                <w:szCs w:val="18"/>
                <w:lang w:val="en-US"/>
              </w:rPr>
              <w:t xml:space="preserve"> STOP</w:t>
            </w:r>
          </w:p>
        </w:tc>
        <w:tc>
          <w:tcPr>
            <w:tcW w:w="1260" w:type="dxa"/>
            <w:tcBorders>
              <w:top w:val="nil"/>
              <w:left w:val="single" w:sz="4" w:space="0" w:color="auto"/>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-0.076</w:t>
            </w:r>
          </w:p>
        </w:tc>
        <w:tc>
          <w:tcPr>
            <w:tcW w:w="81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0.008</w:t>
            </w:r>
          </w:p>
        </w:tc>
        <w:tc>
          <w:tcPr>
            <w:tcW w:w="990" w:type="dxa"/>
            <w:tcBorders>
              <w:top w:val="nil"/>
              <w:left w:val="nil"/>
              <w:bottom w:val="nil"/>
              <w:right w:val="single" w:sz="4" w:space="0" w:color="auto"/>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9.9</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-0.358</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0.035</w:t>
            </w:r>
          </w:p>
        </w:tc>
        <w:tc>
          <w:tcPr>
            <w:tcW w:w="1161" w:type="dxa"/>
            <w:gridSpan w:val="2"/>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10.2</w:t>
            </w:r>
          </w:p>
        </w:tc>
      </w:tr>
      <w:tr w:rsidR="008B333A" w:rsidRPr="00074277" w:rsidTr="008B333A">
        <w:trPr>
          <w:trHeight w:val="240"/>
          <w:jc w:val="center"/>
        </w:trPr>
        <w:tc>
          <w:tcPr>
            <w:tcW w:w="2576"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WAIT TIME</w:t>
            </w:r>
            <w:r>
              <w:rPr>
                <w:color w:val="000000"/>
                <w:sz w:val="18"/>
                <w:szCs w:val="18"/>
                <w:lang w:val="en-US"/>
              </w:rPr>
              <w:t xml:space="preserve"> (mins)</w:t>
            </w:r>
          </w:p>
        </w:tc>
        <w:tc>
          <w:tcPr>
            <w:tcW w:w="1260" w:type="dxa"/>
            <w:tcBorders>
              <w:top w:val="nil"/>
              <w:left w:val="single" w:sz="4" w:space="0" w:color="auto"/>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-0.003</w:t>
            </w:r>
          </w:p>
        </w:tc>
        <w:tc>
          <w:tcPr>
            <w:tcW w:w="81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0.0003</w:t>
            </w:r>
          </w:p>
        </w:tc>
        <w:tc>
          <w:tcPr>
            <w:tcW w:w="990" w:type="dxa"/>
            <w:tcBorders>
              <w:top w:val="nil"/>
              <w:left w:val="nil"/>
              <w:bottom w:val="nil"/>
              <w:right w:val="single" w:sz="4" w:space="0" w:color="auto"/>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10.6</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-0.015</w:t>
            </w:r>
          </w:p>
        </w:tc>
        <w:tc>
          <w:tcPr>
            <w:tcW w:w="990"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0.002</w:t>
            </w:r>
          </w:p>
        </w:tc>
        <w:tc>
          <w:tcPr>
            <w:tcW w:w="1161" w:type="dxa"/>
            <w:gridSpan w:val="2"/>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9.5</w:t>
            </w:r>
          </w:p>
        </w:tc>
      </w:tr>
      <w:tr w:rsidR="008B333A" w:rsidRPr="00074277" w:rsidTr="008B333A">
        <w:trPr>
          <w:trHeight w:val="240"/>
          <w:jc w:val="center"/>
        </w:trPr>
        <w:tc>
          <w:tcPr>
            <w:tcW w:w="2576"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CONSTANT</w:t>
            </w:r>
          </w:p>
        </w:tc>
        <w:tc>
          <w:tcPr>
            <w:tcW w:w="1260" w:type="dxa"/>
            <w:tcBorders>
              <w:top w:val="nil"/>
              <w:left w:val="single" w:sz="4" w:space="0" w:color="auto"/>
              <w:bottom w:val="single" w:sz="4" w:space="0" w:color="auto"/>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0.536</w:t>
            </w:r>
          </w:p>
        </w:tc>
        <w:tc>
          <w:tcPr>
            <w:tcW w:w="810" w:type="dxa"/>
            <w:tcBorders>
              <w:top w:val="nil"/>
              <w:left w:val="nil"/>
              <w:bottom w:val="single" w:sz="4" w:space="0" w:color="auto"/>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0.015</w:t>
            </w:r>
          </w:p>
        </w:tc>
        <w:tc>
          <w:tcPr>
            <w:tcW w:w="990" w:type="dxa"/>
            <w:tcBorders>
              <w:top w:val="nil"/>
              <w:left w:val="nil"/>
              <w:bottom w:val="nil"/>
              <w:right w:val="single" w:sz="4" w:space="0" w:color="auto"/>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37.0</w:t>
            </w:r>
          </w:p>
        </w:tc>
        <w:tc>
          <w:tcPr>
            <w:tcW w:w="990" w:type="dxa"/>
            <w:tcBorders>
              <w:top w:val="nil"/>
              <w:left w:val="nil"/>
              <w:bottom w:val="single" w:sz="4" w:space="0" w:color="auto"/>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0.264</w:t>
            </w:r>
          </w:p>
        </w:tc>
        <w:tc>
          <w:tcPr>
            <w:tcW w:w="990" w:type="dxa"/>
            <w:tcBorders>
              <w:top w:val="nil"/>
              <w:left w:val="nil"/>
              <w:bottom w:val="single" w:sz="4" w:space="0" w:color="auto"/>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0.073</w:t>
            </w:r>
          </w:p>
        </w:tc>
        <w:tc>
          <w:tcPr>
            <w:tcW w:w="1161" w:type="dxa"/>
            <w:gridSpan w:val="2"/>
            <w:tcBorders>
              <w:top w:val="nil"/>
              <w:left w:val="nil"/>
              <w:bottom w:val="single" w:sz="4" w:space="0" w:color="auto"/>
              <w:right w:val="nil"/>
            </w:tcBorders>
            <w:shd w:val="clear" w:color="auto" w:fill="auto"/>
            <w:noWrap/>
            <w:vAlign w:val="bottom"/>
            <w:hideMark/>
          </w:tcPr>
          <w:p w:rsidR="008B333A" w:rsidRPr="008B333A" w:rsidRDefault="008B333A" w:rsidP="008B333A">
            <w:pPr>
              <w:jc w:val="center"/>
              <w:rPr>
                <w:color w:val="000000"/>
                <w:sz w:val="18"/>
                <w:szCs w:val="18"/>
                <w:lang w:val="en-US"/>
              </w:rPr>
            </w:pPr>
            <w:r w:rsidRPr="008B333A">
              <w:rPr>
                <w:color w:val="000000"/>
                <w:sz w:val="18"/>
                <w:szCs w:val="18"/>
                <w:lang w:val="en-US"/>
              </w:rPr>
              <w:t>3.6</w:t>
            </w:r>
          </w:p>
        </w:tc>
      </w:tr>
      <w:tr w:rsidR="008B333A" w:rsidRPr="00074277" w:rsidTr="008B333A">
        <w:trPr>
          <w:gridAfter w:val="1"/>
          <w:wAfter w:w="17" w:type="dxa"/>
          <w:trHeight w:val="240"/>
          <w:jc w:val="center"/>
        </w:trPr>
        <w:tc>
          <w:tcPr>
            <w:tcW w:w="8760" w:type="dxa"/>
            <w:gridSpan w:val="7"/>
            <w:tcBorders>
              <w:top w:val="single" w:sz="4" w:space="0" w:color="auto"/>
              <w:left w:val="nil"/>
              <w:bottom w:val="nil"/>
              <w:right w:val="nil"/>
            </w:tcBorders>
            <w:shd w:val="clear" w:color="auto" w:fill="auto"/>
            <w:noWrap/>
            <w:vAlign w:val="bottom"/>
            <w:hideMark/>
          </w:tcPr>
          <w:p w:rsidR="008B333A" w:rsidRDefault="008B333A" w:rsidP="008B333A">
            <w:pPr>
              <w:jc w:val="left"/>
              <w:rPr>
                <w:color w:val="000000"/>
                <w:sz w:val="18"/>
                <w:lang w:val="en-US"/>
              </w:rPr>
            </w:pPr>
            <w:r w:rsidRPr="00074277">
              <w:rPr>
                <w:color w:val="000000"/>
                <w:sz w:val="18"/>
                <w:lang w:val="en-US"/>
              </w:rPr>
              <w:t>Models fitted on 7,232 observations (mean values input for shelter, seating, timetable and real-time info)</w:t>
            </w:r>
          </w:p>
          <w:p w:rsidR="008B333A" w:rsidRPr="00074277" w:rsidRDefault="008B333A" w:rsidP="008B333A">
            <w:pPr>
              <w:jc w:val="left"/>
              <w:rPr>
                <w:color w:val="000000"/>
                <w:sz w:val="18"/>
                <w:lang w:val="en-US"/>
              </w:rPr>
            </w:pPr>
            <w:r>
              <w:rPr>
                <w:color w:val="000000"/>
                <w:sz w:val="18"/>
                <w:lang w:val="en-US"/>
              </w:rPr>
              <w:t>Base group is a bus station, fine weather, not retired passenger, zero wait time.</w:t>
            </w:r>
          </w:p>
        </w:tc>
      </w:tr>
    </w:tbl>
    <w:p w:rsidR="0083297D" w:rsidRDefault="0083297D" w:rsidP="0083297D">
      <w:pPr>
        <w:jc w:val="left"/>
      </w:pPr>
    </w:p>
    <w:p w:rsidR="008B333A" w:rsidRDefault="008B333A" w:rsidP="0083297D">
      <w:pPr>
        <w:pStyle w:val="Title"/>
        <w:spacing w:before="0" w:after="0"/>
      </w:pPr>
      <w:r>
        <w:t xml:space="preserve">Table </w:t>
      </w:r>
      <w:r w:rsidR="00C87BE1">
        <w:t>11</w:t>
      </w:r>
      <w:r>
        <w:t xml:space="preserve">:  Bus Stop Rating Explanatory Model </w:t>
      </w:r>
    </w:p>
    <w:tbl>
      <w:tblPr>
        <w:tblW w:w="6693" w:type="dxa"/>
        <w:jc w:val="center"/>
        <w:tblInd w:w="108" w:type="dxa"/>
        <w:tblLook w:val="04A0"/>
      </w:tblPr>
      <w:tblGrid>
        <w:gridCol w:w="2456"/>
        <w:gridCol w:w="826"/>
        <w:gridCol w:w="721"/>
        <w:gridCol w:w="570"/>
        <w:gridCol w:w="829"/>
        <w:gridCol w:w="724"/>
        <w:gridCol w:w="567"/>
      </w:tblGrid>
      <w:tr w:rsidR="008B333A" w:rsidRPr="004F37FC" w:rsidTr="008B333A">
        <w:trPr>
          <w:trHeight w:val="240"/>
          <w:jc w:val="center"/>
        </w:trPr>
        <w:tc>
          <w:tcPr>
            <w:tcW w:w="2456" w:type="dxa"/>
            <w:tcBorders>
              <w:top w:val="single" w:sz="4" w:space="0" w:color="auto"/>
              <w:left w:val="nil"/>
              <w:bottom w:val="nil"/>
              <w:right w:val="nil"/>
            </w:tcBorders>
            <w:shd w:val="clear" w:color="000000" w:fill="EAF1DD"/>
            <w:noWrap/>
            <w:vAlign w:val="bottom"/>
            <w:hideMark/>
          </w:tcPr>
          <w:p w:rsidR="008B333A" w:rsidRPr="004F37FC" w:rsidRDefault="008B333A" w:rsidP="008B333A">
            <w:pPr>
              <w:jc w:val="left"/>
              <w:rPr>
                <w:color w:val="000000"/>
                <w:sz w:val="18"/>
                <w:lang w:val="en-US"/>
              </w:rPr>
            </w:pPr>
            <w:r w:rsidRPr="004F37FC">
              <w:rPr>
                <w:color w:val="000000"/>
                <w:sz w:val="18"/>
                <w:lang w:val="en-US"/>
              </w:rPr>
              <w:t> </w:t>
            </w:r>
          </w:p>
        </w:tc>
        <w:tc>
          <w:tcPr>
            <w:tcW w:w="2117" w:type="dxa"/>
            <w:gridSpan w:val="3"/>
            <w:tcBorders>
              <w:top w:val="single" w:sz="4" w:space="0" w:color="auto"/>
              <w:left w:val="nil"/>
              <w:bottom w:val="nil"/>
              <w:right w:val="nil"/>
            </w:tcBorders>
            <w:shd w:val="clear" w:color="000000" w:fill="EAF1DD"/>
            <w:noWrap/>
            <w:vAlign w:val="bottom"/>
            <w:hideMark/>
          </w:tcPr>
          <w:p w:rsidR="008B333A" w:rsidRPr="004F37FC" w:rsidRDefault="008B333A" w:rsidP="008B333A">
            <w:pPr>
              <w:jc w:val="center"/>
              <w:rPr>
                <w:color w:val="000000"/>
                <w:sz w:val="18"/>
                <w:lang w:val="en-US"/>
              </w:rPr>
            </w:pPr>
            <w:r w:rsidRPr="004F37FC">
              <w:rPr>
                <w:color w:val="000000"/>
                <w:sz w:val="18"/>
                <w:lang w:val="en-US"/>
              </w:rPr>
              <w:t>Linear</w:t>
            </w:r>
          </w:p>
        </w:tc>
        <w:tc>
          <w:tcPr>
            <w:tcW w:w="2120" w:type="dxa"/>
            <w:gridSpan w:val="3"/>
            <w:tcBorders>
              <w:top w:val="single" w:sz="4" w:space="0" w:color="auto"/>
              <w:left w:val="single" w:sz="4" w:space="0" w:color="auto"/>
              <w:bottom w:val="nil"/>
              <w:right w:val="nil"/>
            </w:tcBorders>
            <w:shd w:val="clear" w:color="000000" w:fill="EAF1DD"/>
            <w:noWrap/>
            <w:vAlign w:val="bottom"/>
            <w:hideMark/>
          </w:tcPr>
          <w:p w:rsidR="008B333A" w:rsidRPr="004F37FC" w:rsidRDefault="008B333A" w:rsidP="008B333A">
            <w:pPr>
              <w:jc w:val="center"/>
              <w:rPr>
                <w:color w:val="000000"/>
                <w:sz w:val="18"/>
                <w:lang w:val="en-US"/>
              </w:rPr>
            </w:pPr>
            <w:r w:rsidRPr="004F37FC">
              <w:rPr>
                <w:color w:val="000000"/>
                <w:sz w:val="18"/>
                <w:lang w:val="en-US"/>
              </w:rPr>
              <w:t>Logit</w:t>
            </w:r>
          </w:p>
        </w:tc>
      </w:tr>
      <w:tr w:rsidR="008B333A" w:rsidRPr="004F37FC" w:rsidTr="008B333A">
        <w:trPr>
          <w:trHeight w:val="240"/>
          <w:jc w:val="center"/>
        </w:trPr>
        <w:tc>
          <w:tcPr>
            <w:tcW w:w="2456" w:type="dxa"/>
            <w:tcBorders>
              <w:top w:val="nil"/>
              <w:left w:val="nil"/>
              <w:bottom w:val="single" w:sz="4" w:space="0" w:color="auto"/>
              <w:right w:val="nil"/>
            </w:tcBorders>
            <w:shd w:val="clear" w:color="000000" w:fill="EAF1DD"/>
            <w:noWrap/>
            <w:vAlign w:val="bottom"/>
            <w:hideMark/>
          </w:tcPr>
          <w:p w:rsidR="008B333A" w:rsidRPr="004F37FC" w:rsidRDefault="008B333A" w:rsidP="008B333A">
            <w:pPr>
              <w:jc w:val="center"/>
              <w:rPr>
                <w:color w:val="000000"/>
                <w:sz w:val="18"/>
                <w:lang w:val="en-US"/>
              </w:rPr>
            </w:pPr>
            <w:r w:rsidRPr="004F37FC">
              <w:rPr>
                <w:color w:val="000000"/>
                <w:sz w:val="18"/>
                <w:lang w:val="en-US"/>
              </w:rPr>
              <w:t>Variable</w:t>
            </w:r>
          </w:p>
        </w:tc>
        <w:tc>
          <w:tcPr>
            <w:tcW w:w="826" w:type="dxa"/>
            <w:tcBorders>
              <w:top w:val="nil"/>
              <w:left w:val="single" w:sz="4" w:space="0" w:color="auto"/>
              <w:bottom w:val="single" w:sz="4" w:space="0" w:color="auto"/>
              <w:right w:val="nil"/>
            </w:tcBorders>
            <w:shd w:val="clear" w:color="000000" w:fill="EAF1DD"/>
            <w:noWrap/>
            <w:vAlign w:val="bottom"/>
            <w:hideMark/>
          </w:tcPr>
          <w:p w:rsidR="008B333A" w:rsidRPr="004F37FC" w:rsidRDefault="008B333A" w:rsidP="008B333A">
            <w:pPr>
              <w:jc w:val="center"/>
              <w:rPr>
                <w:color w:val="000000"/>
                <w:sz w:val="18"/>
                <w:lang w:val="en-US"/>
              </w:rPr>
            </w:pPr>
            <w:r w:rsidRPr="004F37FC">
              <w:rPr>
                <w:color w:val="000000"/>
                <w:sz w:val="18"/>
                <w:lang w:val="en-US"/>
              </w:rPr>
              <w:t>β</w:t>
            </w:r>
          </w:p>
        </w:tc>
        <w:tc>
          <w:tcPr>
            <w:tcW w:w="721" w:type="dxa"/>
            <w:tcBorders>
              <w:top w:val="nil"/>
              <w:left w:val="nil"/>
              <w:bottom w:val="single" w:sz="4" w:space="0" w:color="auto"/>
              <w:right w:val="nil"/>
            </w:tcBorders>
            <w:shd w:val="clear" w:color="000000" w:fill="EAF1DD"/>
            <w:noWrap/>
            <w:vAlign w:val="bottom"/>
            <w:hideMark/>
          </w:tcPr>
          <w:p w:rsidR="008B333A" w:rsidRPr="004F37FC" w:rsidRDefault="008B333A" w:rsidP="008B333A">
            <w:pPr>
              <w:jc w:val="center"/>
              <w:rPr>
                <w:color w:val="000000"/>
                <w:sz w:val="18"/>
                <w:lang w:val="en-US"/>
              </w:rPr>
            </w:pPr>
            <w:r w:rsidRPr="004F37FC">
              <w:rPr>
                <w:color w:val="000000"/>
                <w:sz w:val="18"/>
                <w:lang w:val="en-US"/>
              </w:rPr>
              <w:t>STE</w:t>
            </w:r>
          </w:p>
        </w:tc>
        <w:tc>
          <w:tcPr>
            <w:tcW w:w="570" w:type="dxa"/>
            <w:tcBorders>
              <w:top w:val="nil"/>
              <w:left w:val="nil"/>
              <w:bottom w:val="single" w:sz="4" w:space="0" w:color="auto"/>
              <w:right w:val="single" w:sz="4" w:space="0" w:color="auto"/>
            </w:tcBorders>
            <w:shd w:val="clear" w:color="000000" w:fill="EAF1DD"/>
            <w:noWrap/>
            <w:vAlign w:val="bottom"/>
            <w:hideMark/>
          </w:tcPr>
          <w:p w:rsidR="008B333A" w:rsidRPr="004F37FC" w:rsidRDefault="008B333A" w:rsidP="008B333A">
            <w:pPr>
              <w:jc w:val="center"/>
              <w:rPr>
                <w:color w:val="000000"/>
                <w:sz w:val="18"/>
                <w:lang w:val="en-US"/>
              </w:rPr>
            </w:pPr>
            <w:r w:rsidRPr="004F37FC">
              <w:rPr>
                <w:color w:val="000000"/>
                <w:sz w:val="18"/>
                <w:lang w:val="en-US"/>
              </w:rPr>
              <w:t>|t|</w:t>
            </w:r>
          </w:p>
        </w:tc>
        <w:tc>
          <w:tcPr>
            <w:tcW w:w="829" w:type="dxa"/>
            <w:tcBorders>
              <w:top w:val="nil"/>
              <w:left w:val="nil"/>
              <w:bottom w:val="single" w:sz="4" w:space="0" w:color="auto"/>
              <w:right w:val="nil"/>
            </w:tcBorders>
            <w:shd w:val="clear" w:color="000000" w:fill="EAF1DD"/>
            <w:noWrap/>
            <w:vAlign w:val="bottom"/>
            <w:hideMark/>
          </w:tcPr>
          <w:p w:rsidR="008B333A" w:rsidRPr="004F37FC" w:rsidRDefault="008B333A" w:rsidP="008B333A">
            <w:pPr>
              <w:jc w:val="center"/>
              <w:rPr>
                <w:color w:val="000000"/>
                <w:sz w:val="18"/>
                <w:lang w:val="en-US"/>
              </w:rPr>
            </w:pPr>
            <w:r w:rsidRPr="004F37FC">
              <w:rPr>
                <w:color w:val="000000"/>
                <w:sz w:val="18"/>
                <w:lang w:val="en-US"/>
              </w:rPr>
              <w:t>β</w:t>
            </w:r>
          </w:p>
        </w:tc>
        <w:tc>
          <w:tcPr>
            <w:tcW w:w="724" w:type="dxa"/>
            <w:tcBorders>
              <w:top w:val="nil"/>
              <w:left w:val="nil"/>
              <w:bottom w:val="single" w:sz="4" w:space="0" w:color="auto"/>
              <w:right w:val="nil"/>
            </w:tcBorders>
            <w:shd w:val="clear" w:color="000000" w:fill="EAF1DD"/>
            <w:noWrap/>
            <w:vAlign w:val="bottom"/>
            <w:hideMark/>
          </w:tcPr>
          <w:p w:rsidR="008B333A" w:rsidRPr="004F37FC" w:rsidRDefault="008B333A" w:rsidP="008B333A">
            <w:pPr>
              <w:jc w:val="center"/>
              <w:rPr>
                <w:color w:val="000000"/>
                <w:sz w:val="18"/>
                <w:lang w:val="en-US"/>
              </w:rPr>
            </w:pPr>
            <w:r w:rsidRPr="004F37FC">
              <w:rPr>
                <w:color w:val="000000"/>
                <w:sz w:val="18"/>
                <w:lang w:val="en-US"/>
              </w:rPr>
              <w:t>STE</w:t>
            </w:r>
          </w:p>
        </w:tc>
        <w:tc>
          <w:tcPr>
            <w:tcW w:w="567" w:type="dxa"/>
            <w:tcBorders>
              <w:top w:val="nil"/>
              <w:left w:val="nil"/>
              <w:bottom w:val="single" w:sz="4" w:space="0" w:color="auto"/>
              <w:right w:val="nil"/>
            </w:tcBorders>
            <w:shd w:val="clear" w:color="000000" w:fill="EAF1DD"/>
            <w:noWrap/>
            <w:vAlign w:val="bottom"/>
            <w:hideMark/>
          </w:tcPr>
          <w:p w:rsidR="008B333A" w:rsidRPr="004F37FC" w:rsidRDefault="008B333A" w:rsidP="008B333A">
            <w:pPr>
              <w:jc w:val="center"/>
              <w:rPr>
                <w:color w:val="000000"/>
                <w:sz w:val="18"/>
                <w:lang w:val="en-US"/>
              </w:rPr>
            </w:pPr>
            <w:r w:rsidRPr="004F37FC">
              <w:rPr>
                <w:color w:val="000000"/>
                <w:sz w:val="18"/>
                <w:lang w:val="en-US"/>
              </w:rPr>
              <w:t>|t|</w:t>
            </w:r>
          </w:p>
        </w:tc>
      </w:tr>
      <w:tr w:rsidR="008B333A" w:rsidRPr="004F37FC" w:rsidTr="008B333A">
        <w:trPr>
          <w:trHeight w:val="240"/>
          <w:jc w:val="center"/>
        </w:trPr>
        <w:tc>
          <w:tcPr>
            <w:tcW w:w="2456" w:type="dxa"/>
            <w:tcBorders>
              <w:top w:val="nil"/>
              <w:left w:val="nil"/>
              <w:bottom w:val="nil"/>
              <w:right w:val="nil"/>
            </w:tcBorders>
            <w:shd w:val="clear" w:color="auto" w:fill="auto"/>
            <w:noWrap/>
            <w:vAlign w:val="bottom"/>
            <w:hideMark/>
          </w:tcPr>
          <w:p w:rsidR="008B333A" w:rsidRPr="004F37FC" w:rsidRDefault="008B333A" w:rsidP="008B333A">
            <w:pPr>
              <w:jc w:val="left"/>
              <w:rPr>
                <w:color w:val="000000"/>
                <w:sz w:val="18"/>
                <w:lang w:val="en-US"/>
              </w:rPr>
            </w:pPr>
            <w:r w:rsidRPr="004F37FC">
              <w:rPr>
                <w:color w:val="000000"/>
                <w:sz w:val="18"/>
                <w:lang w:val="en-US"/>
              </w:rPr>
              <w:t>Weather Protection  (WP)</w:t>
            </w:r>
          </w:p>
        </w:tc>
        <w:tc>
          <w:tcPr>
            <w:tcW w:w="826" w:type="dxa"/>
            <w:tcBorders>
              <w:top w:val="nil"/>
              <w:left w:val="single" w:sz="4" w:space="0" w:color="auto"/>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0.205</w:t>
            </w:r>
          </w:p>
        </w:tc>
        <w:tc>
          <w:tcPr>
            <w:tcW w:w="721"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0.011</w:t>
            </w:r>
          </w:p>
        </w:tc>
        <w:tc>
          <w:tcPr>
            <w:tcW w:w="570" w:type="dxa"/>
            <w:tcBorders>
              <w:top w:val="nil"/>
              <w:left w:val="nil"/>
              <w:bottom w:val="nil"/>
              <w:right w:val="single" w:sz="4" w:space="0" w:color="auto"/>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18.3</w:t>
            </w:r>
          </w:p>
        </w:tc>
        <w:tc>
          <w:tcPr>
            <w:tcW w:w="829"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1.026</w:t>
            </w:r>
          </w:p>
        </w:tc>
        <w:tc>
          <w:tcPr>
            <w:tcW w:w="724"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0.070</w:t>
            </w:r>
          </w:p>
        </w:tc>
        <w:tc>
          <w:tcPr>
            <w:tcW w:w="567"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14.7</w:t>
            </w:r>
          </w:p>
        </w:tc>
      </w:tr>
      <w:tr w:rsidR="008B333A" w:rsidRPr="004F37FC" w:rsidTr="008B333A">
        <w:trPr>
          <w:trHeight w:val="240"/>
          <w:jc w:val="center"/>
        </w:trPr>
        <w:tc>
          <w:tcPr>
            <w:tcW w:w="2456" w:type="dxa"/>
            <w:tcBorders>
              <w:top w:val="nil"/>
              <w:left w:val="nil"/>
              <w:bottom w:val="nil"/>
              <w:right w:val="nil"/>
            </w:tcBorders>
            <w:shd w:val="clear" w:color="auto" w:fill="auto"/>
            <w:noWrap/>
            <w:vAlign w:val="bottom"/>
            <w:hideMark/>
          </w:tcPr>
          <w:p w:rsidR="008B333A" w:rsidRPr="004F37FC" w:rsidRDefault="008B333A" w:rsidP="008B333A">
            <w:pPr>
              <w:jc w:val="left"/>
              <w:rPr>
                <w:color w:val="000000"/>
                <w:sz w:val="18"/>
                <w:lang w:val="en-US"/>
              </w:rPr>
            </w:pPr>
            <w:r w:rsidRPr="004F37FC">
              <w:rPr>
                <w:color w:val="000000"/>
                <w:sz w:val="18"/>
                <w:lang w:val="en-US"/>
              </w:rPr>
              <w:t>Seating (SEAT)</w:t>
            </w:r>
          </w:p>
        </w:tc>
        <w:tc>
          <w:tcPr>
            <w:tcW w:w="826" w:type="dxa"/>
            <w:tcBorders>
              <w:top w:val="nil"/>
              <w:left w:val="single" w:sz="4" w:space="0" w:color="auto"/>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0.204</w:t>
            </w:r>
          </w:p>
        </w:tc>
        <w:tc>
          <w:tcPr>
            <w:tcW w:w="721"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0.012</w:t>
            </w:r>
          </w:p>
        </w:tc>
        <w:tc>
          <w:tcPr>
            <w:tcW w:w="570" w:type="dxa"/>
            <w:tcBorders>
              <w:top w:val="nil"/>
              <w:left w:val="nil"/>
              <w:bottom w:val="nil"/>
              <w:right w:val="single" w:sz="4" w:space="0" w:color="auto"/>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16.9</w:t>
            </w:r>
          </w:p>
        </w:tc>
        <w:tc>
          <w:tcPr>
            <w:tcW w:w="829"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1.05</w:t>
            </w:r>
          </w:p>
        </w:tc>
        <w:tc>
          <w:tcPr>
            <w:tcW w:w="724"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0.076</w:t>
            </w:r>
          </w:p>
        </w:tc>
        <w:tc>
          <w:tcPr>
            <w:tcW w:w="567"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13.8</w:t>
            </w:r>
          </w:p>
        </w:tc>
      </w:tr>
      <w:tr w:rsidR="008B333A" w:rsidRPr="004F37FC" w:rsidTr="008B333A">
        <w:trPr>
          <w:trHeight w:val="240"/>
          <w:jc w:val="center"/>
        </w:trPr>
        <w:tc>
          <w:tcPr>
            <w:tcW w:w="2456" w:type="dxa"/>
            <w:tcBorders>
              <w:top w:val="nil"/>
              <w:left w:val="nil"/>
              <w:bottom w:val="nil"/>
              <w:right w:val="nil"/>
            </w:tcBorders>
            <w:shd w:val="clear" w:color="auto" w:fill="auto"/>
            <w:noWrap/>
            <w:vAlign w:val="bottom"/>
            <w:hideMark/>
          </w:tcPr>
          <w:p w:rsidR="008B333A" w:rsidRPr="004F37FC" w:rsidRDefault="008B333A" w:rsidP="008B333A">
            <w:pPr>
              <w:jc w:val="left"/>
              <w:rPr>
                <w:color w:val="000000"/>
                <w:sz w:val="18"/>
                <w:lang w:val="en-US"/>
              </w:rPr>
            </w:pPr>
            <w:r w:rsidRPr="004F37FC">
              <w:rPr>
                <w:color w:val="000000"/>
                <w:sz w:val="18"/>
                <w:lang w:val="en-US"/>
              </w:rPr>
              <w:t>Information (INFO)</w:t>
            </w:r>
          </w:p>
        </w:tc>
        <w:tc>
          <w:tcPr>
            <w:tcW w:w="826" w:type="dxa"/>
            <w:tcBorders>
              <w:top w:val="nil"/>
              <w:left w:val="single" w:sz="4" w:space="0" w:color="auto"/>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0.134</w:t>
            </w:r>
          </w:p>
        </w:tc>
        <w:tc>
          <w:tcPr>
            <w:tcW w:w="721"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0.011</w:t>
            </w:r>
          </w:p>
        </w:tc>
        <w:tc>
          <w:tcPr>
            <w:tcW w:w="570" w:type="dxa"/>
            <w:tcBorders>
              <w:top w:val="nil"/>
              <w:left w:val="nil"/>
              <w:bottom w:val="nil"/>
              <w:right w:val="single" w:sz="4" w:space="0" w:color="auto"/>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12.2</w:t>
            </w:r>
          </w:p>
        </w:tc>
        <w:tc>
          <w:tcPr>
            <w:tcW w:w="829"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0.691</w:t>
            </w:r>
          </w:p>
        </w:tc>
        <w:tc>
          <w:tcPr>
            <w:tcW w:w="724"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0.073</w:t>
            </w:r>
          </w:p>
        </w:tc>
        <w:tc>
          <w:tcPr>
            <w:tcW w:w="567"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9.5</w:t>
            </w:r>
          </w:p>
        </w:tc>
      </w:tr>
      <w:tr w:rsidR="008B333A" w:rsidRPr="004F37FC" w:rsidTr="008B333A">
        <w:trPr>
          <w:trHeight w:val="240"/>
          <w:jc w:val="center"/>
        </w:trPr>
        <w:tc>
          <w:tcPr>
            <w:tcW w:w="2456" w:type="dxa"/>
            <w:tcBorders>
              <w:top w:val="nil"/>
              <w:left w:val="nil"/>
              <w:bottom w:val="nil"/>
              <w:right w:val="nil"/>
            </w:tcBorders>
            <w:shd w:val="clear" w:color="auto" w:fill="auto"/>
            <w:noWrap/>
            <w:vAlign w:val="bottom"/>
            <w:hideMark/>
          </w:tcPr>
          <w:p w:rsidR="008B333A" w:rsidRPr="004F37FC" w:rsidRDefault="008B333A" w:rsidP="008B333A">
            <w:pPr>
              <w:jc w:val="left"/>
              <w:rPr>
                <w:color w:val="000000"/>
                <w:sz w:val="18"/>
                <w:lang w:val="en-US"/>
              </w:rPr>
            </w:pPr>
            <w:r w:rsidRPr="004F37FC">
              <w:rPr>
                <w:color w:val="000000"/>
                <w:sz w:val="18"/>
                <w:lang w:val="en-US"/>
              </w:rPr>
              <w:t>Lighting (LGHT)</w:t>
            </w:r>
          </w:p>
        </w:tc>
        <w:tc>
          <w:tcPr>
            <w:tcW w:w="826" w:type="dxa"/>
            <w:tcBorders>
              <w:top w:val="nil"/>
              <w:left w:val="single" w:sz="4" w:space="0" w:color="auto"/>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0.088</w:t>
            </w:r>
          </w:p>
        </w:tc>
        <w:tc>
          <w:tcPr>
            <w:tcW w:w="721"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0.009</w:t>
            </w:r>
          </w:p>
        </w:tc>
        <w:tc>
          <w:tcPr>
            <w:tcW w:w="570" w:type="dxa"/>
            <w:tcBorders>
              <w:top w:val="nil"/>
              <w:left w:val="nil"/>
              <w:bottom w:val="nil"/>
              <w:right w:val="single" w:sz="4" w:space="0" w:color="auto"/>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10.1</w:t>
            </w:r>
          </w:p>
        </w:tc>
        <w:tc>
          <w:tcPr>
            <w:tcW w:w="829"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0.483</w:t>
            </w:r>
          </w:p>
        </w:tc>
        <w:tc>
          <w:tcPr>
            <w:tcW w:w="724"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0.055</w:t>
            </w:r>
          </w:p>
        </w:tc>
        <w:tc>
          <w:tcPr>
            <w:tcW w:w="567"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8.8</w:t>
            </w:r>
          </w:p>
        </w:tc>
      </w:tr>
      <w:tr w:rsidR="008B333A" w:rsidRPr="004F37FC" w:rsidTr="008B333A">
        <w:trPr>
          <w:trHeight w:val="240"/>
          <w:jc w:val="center"/>
        </w:trPr>
        <w:tc>
          <w:tcPr>
            <w:tcW w:w="2456" w:type="dxa"/>
            <w:tcBorders>
              <w:top w:val="nil"/>
              <w:left w:val="nil"/>
              <w:bottom w:val="nil"/>
              <w:right w:val="nil"/>
            </w:tcBorders>
            <w:shd w:val="clear" w:color="auto" w:fill="auto"/>
            <w:noWrap/>
            <w:vAlign w:val="bottom"/>
            <w:hideMark/>
          </w:tcPr>
          <w:p w:rsidR="008B333A" w:rsidRPr="004F37FC" w:rsidRDefault="008B333A" w:rsidP="008B333A">
            <w:pPr>
              <w:jc w:val="left"/>
              <w:rPr>
                <w:color w:val="000000"/>
                <w:sz w:val="18"/>
                <w:lang w:val="en-US"/>
              </w:rPr>
            </w:pPr>
            <w:r w:rsidRPr="004F37FC">
              <w:rPr>
                <w:color w:val="000000"/>
                <w:sz w:val="18"/>
                <w:lang w:val="en-US"/>
              </w:rPr>
              <w:t>Cleanliness &amp; Graffiti (CG)</w:t>
            </w:r>
          </w:p>
        </w:tc>
        <w:tc>
          <w:tcPr>
            <w:tcW w:w="826" w:type="dxa"/>
            <w:tcBorders>
              <w:top w:val="nil"/>
              <w:left w:val="single" w:sz="4" w:space="0" w:color="auto"/>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0.217</w:t>
            </w:r>
          </w:p>
        </w:tc>
        <w:tc>
          <w:tcPr>
            <w:tcW w:w="721"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0.009</w:t>
            </w:r>
          </w:p>
        </w:tc>
        <w:tc>
          <w:tcPr>
            <w:tcW w:w="570" w:type="dxa"/>
            <w:tcBorders>
              <w:top w:val="nil"/>
              <w:left w:val="nil"/>
              <w:bottom w:val="nil"/>
              <w:right w:val="single" w:sz="4" w:space="0" w:color="auto"/>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24.7</w:t>
            </w:r>
          </w:p>
        </w:tc>
        <w:tc>
          <w:tcPr>
            <w:tcW w:w="829"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1.077</w:t>
            </w:r>
          </w:p>
        </w:tc>
        <w:tc>
          <w:tcPr>
            <w:tcW w:w="724"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0.058</w:t>
            </w:r>
          </w:p>
        </w:tc>
        <w:tc>
          <w:tcPr>
            <w:tcW w:w="567"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18.6</w:t>
            </w:r>
          </w:p>
        </w:tc>
      </w:tr>
      <w:tr w:rsidR="008B333A" w:rsidRPr="004F37FC" w:rsidTr="008B333A">
        <w:trPr>
          <w:trHeight w:val="240"/>
          <w:jc w:val="center"/>
        </w:trPr>
        <w:tc>
          <w:tcPr>
            <w:tcW w:w="2456" w:type="dxa"/>
            <w:tcBorders>
              <w:top w:val="single" w:sz="4" w:space="0" w:color="auto"/>
              <w:left w:val="nil"/>
              <w:bottom w:val="nil"/>
              <w:right w:val="nil"/>
            </w:tcBorders>
            <w:shd w:val="clear" w:color="auto" w:fill="auto"/>
            <w:noWrap/>
            <w:vAlign w:val="bottom"/>
            <w:hideMark/>
          </w:tcPr>
          <w:p w:rsidR="008B333A" w:rsidRPr="004F37FC" w:rsidRDefault="008B333A" w:rsidP="008B333A">
            <w:pPr>
              <w:jc w:val="left"/>
              <w:rPr>
                <w:color w:val="000000"/>
                <w:sz w:val="18"/>
                <w:lang w:val="en-US"/>
              </w:rPr>
            </w:pPr>
            <w:r w:rsidRPr="004F37FC">
              <w:rPr>
                <w:color w:val="000000"/>
                <w:sz w:val="18"/>
                <w:lang w:val="en-US"/>
              </w:rPr>
              <w:t>Retired * WP</w:t>
            </w:r>
          </w:p>
        </w:tc>
        <w:tc>
          <w:tcPr>
            <w:tcW w:w="826" w:type="dxa"/>
            <w:tcBorders>
              <w:top w:val="single" w:sz="4" w:space="0" w:color="auto"/>
              <w:left w:val="single" w:sz="4" w:space="0" w:color="auto"/>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0.040</w:t>
            </w:r>
          </w:p>
        </w:tc>
        <w:tc>
          <w:tcPr>
            <w:tcW w:w="721" w:type="dxa"/>
            <w:tcBorders>
              <w:top w:val="single" w:sz="4" w:space="0" w:color="auto"/>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0.012</w:t>
            </w:r>
          </w:p>
        </w:tc>
        <w:tc>
          <w:tcPr>
            <w:tcW w:w="570" w:type="dxa"/>
            <w:tcBorders>
              <w:top w:val="single" w:sz="4" w:space="0" w:color="auto"/>
              <w:left w:val="nil"/>
              <w:bottom w:val="nil"/>
              <w:right w:val="single" w:sz="4" w:space="0" w:color="auto"/>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3.4</w:t>
            </w:r>
          </w:p>
        </w:tc>
        <w:tc>
          <w:tcPr>
            <w:tcW w:w="829" w:type="dxa"/>
            <w:tcBorders>
              <w:top w:val="single" w:sz="4" w:space="0" w:color="auto"/>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0.376</w:t>
            </w:r>
          </w:p>
        </w:tc>
        <w:tc>
          <w:tcPr>
            <w:tcW w:w="724" w:type="dxa"/>
            <w:tcBorders>
              <w:top w:val="single" w:sz="4" w:space="0" w:color="auto"/>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0.098</w:t>
            </w:r>
          </w:p>
        </w:tc>
        <w:tc>
          <w:tcPr>
            <w:tcW w:w="567" w:type="dxa"/>
            <w:tcBorders>
              <w:top w:val="single" w:sz="4" w:space="0" w:color="auto"/>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3.9</w:t>
            </w:r>
          </w:p>
        </w:tc>
      </w:tr>
      <w:tr w:rsidR="008B333A" w:rsidRPr="004F37FC" w:rsidTr="008B333A">
        <w:trPr>
          <w:trHeight w:val="240"/>
          <w:jc w:val="center"/>
        </w:trPr>
        <w:tc>
          <w:tcPr>
            <w:tcW w:w="2456" w:type="dxa"/>
            <w:tcBorders>
              <w:top w:val="nil"/>
              <w:left w:val="nil"/>
              <w:bottom w:val="single" w:sz="4" w:space="0" w:color="auto"/>
              <w:right w:val="nil"/>
            </w:tcBorders>
            <w:shd w:val="clear" w:color="auto" w:fill="auto"/>
            <w:noWrap/>
            <w:vAlign w:val="bottom"/>
            <w:hideMark/>
          </w:tcPr>
          <w:p w:rsidR="008B333A" w:rsidRPr="004F37FC" w:rsidRDefault="008B333A" w:rsidP="008B333A">
            <w:pPr>
              <w:jc w:val="left"/>
              <w:rPr>
                <w:color w:val="000000"/>
                <w:sz w:val="18"/>
                <w:lang w:val="en-US"/>
              </w:rPr>
            </w:pPr>
            <w:r w:rsidRPr="004F37FC">
              <w:rPr>
                <w:color w:val="000000"/>
                <w:sz w:val="18"/>
                <w:lang w:val="en-US"/>
              </w:rPr>
              <w:t>Young * INFO</w:t>
            </w:r>
          </w:p>
        </w:tc>
        <w:tc>
          <w:tcPr>
            <w:tcW w:w="826" w:type="dxa"/>
            <w:tcBorders>
              <w:top w:val="nil"/>
              <w:left w:val="single" w:sz="4" w:space="0" w:color="auto"/>
              <w:bottom w:val="single" w:sz="4" w:space="0" w:color="auto"/>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0.045</w:t>
            </w:r>
          </w:p>
        </w:tc>
        <w:tc>
          <w:tcPr>
            <w:tcW w:w="721" w:type="dxa"/>
            <w:tcBorders>
              <w:top w:val="nil"/>
              <w:left w:val="nil"/>
              <w:bottom w:val="single" w:sz="4" w:space="0" w:color="auto"/>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0.010</w:t>
            </w:r>
          </w:p>
        </w:tc>
        <w:tc>
          <w:tcPr>
            <w:tcW w:w="570" w:type="dxa"/>
            <w:tcBorders>
              <w:top w:val="nil"/>
              <w:left w:val="nil"/>
              <w:bottom w:val="single" w:sz="4" w:space="0" w:color="auto"/>
              <w:right w:val="single" w:sz="4" w:space="0" w:color="auto"/>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4.5</w:t>
            </w:r>
          </w:p>
        </w:tc>
        <w:tc>
          <w:tcPr>
            <w:tcW w:w="829" w:type="dxa"/>
            <w:tcBorders>
              <w:top w:val="nil"/>
              <w:left w:val="nil"/>
              <w:bottom w:val="single" w:sz="4" w:space="0" w:color="auto"/>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0.265</w:t>
            </w:r>
          </w:p>
        </w:tc>
        <w:tc>
          <w:tcPr>
            <w:tcW w:w="724" w:type="dxa"/>
            <w:tcBorders>
              <w:top w:val="nil"/>
              <w:left w:val="nil"/>
              <w:bottom w:val="single" w:sz="4" w:space="0" w:color="auto"/>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0.057</w:t>
            </w:r>
          </w:p>
        </w:tc>
        <w:tc>
          <w:tcPr>
            <w:tcW w:w="567" w:type="dxa"/>
            <w:tcBorders>
              <w:top w:val="nil"/>
              <w:left w:val="nil"/>
              <w:bottom w:val="single" w:sz="4" w:space="0" w:color="auto"/>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4.7</w:t>
            </w:r>
          </w:p>
        </w:tc>
      </w:tr>
      <w:tr w:rsidR="008B333A" w:rsidRPr="004F37FC" w:rsidTr="008B333A">
        <w:trPr>
          <w:trHeight w:val="240"/>
          <w:jc w:val="center"/>
        </w:trPr>
        <w:tc>
          <w:tcPr>
            <w:tcW w:w="2456" w:type="dxa"/>
            <w:tcBorders>
              <w:top w:val="nil"/>
              <w:left w:val="nil"/>
              <w:bottom w:val="nil"/>
              <w:right w:val="nil"/>
            </w:tcBorders>
            <w:shd w:val="clear" w:color="auto" w:fill="auto"/>
            <w:noWrap/>
            <w:vAlign w:val="bottom"/>
            <w:hideMark/>
          </w:tcPr>
          <w:p w:rsidR="008B333A" w:rsidRPr="004F37FC" w:rsidRDefault="008B333A" w:rsidP="008B333A">
            <w:pPr>
              <w:jc w:val="left"/>
              <w:rPr>
                <w:color w:val="000000"/>
                <w:sz w:val="18"/>
                <w:lang w:val="en-US"/>
              </w:rPr>
            </w:pPr>
            <w:r w:rsidRPr="004F37FC">
              <w:rPr>
                <w:color w:val="000000"/>
                <w:sz w:val="18"/>
                <w:lang w:val="en-US"/>
              </w:rPr>
              <w:t>Wait &gt;10mins * WP</w:t>
            </w:r>
          </w:p>
        </w:tc>
        <w:tc>
          <w:tcPr>
            <w:tcW w:w="826" w:type="dxa"/>
            <w:tcBorders>
              <w:top w:val="nil"/>
              <w:left w:val="single" w:sz="4" w:space="0" w:color="auto"/>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-0.047</w:t>
            </w:r>
          </w:p>
        </w:tc>
        <w:tc>
          <w:tcPr>
            <w:tcW w:w="721"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0.022</w:t>
            </w:r>
          </w:p>
        </w:tc>
        <w:tc>
          <w:tcPr>
            <w:tcW w:w="570" w:type="dxa"/>
            <w:tcBorders>
              <w:top w:val="nil"/>
              <w:left w:val="nil"/>
              <w:bottom w:val="nil"/>
              <w:right w:val="single" w:sz="4" w:space="0" w:color="auto"/>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2.1</w:t>
            </w:r>
          </w:p>
        </w:tc>
        <w:tc>
          <w:tcPr>
            <w:tcW w:w="829"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-0.258</w:t>
            </w:r>
          </w:p>
        </w:tc>
        <w:tc>
          <w:tcPr>
            <w:tcW w:w="724"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0.136</w:t>
            </w:r>
          </w:p>
        </w:tc>
        <w:tc>
          <w:tcPr>
            <w:tcW w:w="567"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1.9</w:t>
            </w:r>
          </w:p>
        </w:tc>
      </w:tr>
      <w:tr w:rsidR="008B333A" w:rsidRPr="004F37FC" w:rsidTr="008B333A">
        <w:trPr>
          <w:trHeight w:val="240"/>
          <w:jc w:val="center"/>
        </w:trPr>
        <w:tc>
          <w:tcPr>
            <w:tcW w:w="2456" w:type="dxa"/>
            <w:tcBorders>
              <w:top w:val="nil"/>
              <w:left w:val="nil"/>
              <w:bottom w:val="nil"/>
              <w:right w:val="nil"/>
            </w:tcBorders>
            <w:shd w:val="clear" w:color="auto" w:fill="auto"/>
            <w:noWrap/>
            <w:vAlign w:val="bottom"/>
            <w:hideMark/>
          </w:tcPr>
          <w:p w:rsidR="008B333A" w:rsidRPr="004F37FC" w:rsidRDefault="008B333A" w:rsidP="008B333A">
            <w:pPr>
              <w:jc w:val="left"/>
              <w:rPr>
                <w:color w:val="000000"/>
                <w:sz w:val="18"/>
                <w:lang w:val="en-US"/>
              </w:rPr>
            </w:pPr>
            <w:r w:rsidRPr="004F37FC">
              <w:rPr>
                <w:color w:val="000000"/>
                <w:sz w:val="18"/>
                <w:lang w:val="en-US"/>
              </w:rPr>
              <w:t>Wait &gt;10mins * SEAT</w:t>
            </w:r>
          </w:p>
        </w:tc>
        <w:tc>
          <w:tcPr>
            <w:tcW w:w="826" w:type="dxa"/>
            <w:tcBorders>
              <w:top w:val="nil"/>
              <w:left w:val="single" w:sz="4" w:space="0" w:color="auto"/>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-0.053</w:t>
            </w:r>
          </w:p>
        </w:tc>
        <w:tc>
          <w:tcPr>
            <w:tcW w:w="721"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0.025</w:t>
            </w:r>
          </w:p>
        </w:tc>
        <w:tc>
          <w:tcPr>
            <w:tcW w:w="570" w:type="dxa"/>
            <w:tcBorders>
              <w:top w:val="nil"/>
              <w:left w:val="nil"/>
              <w:bottom w:val="nil"/>
              <w:right w:val="single" w:sz="4" w:space="0" w:color="auto"/>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2.1</w:t>
            </w:r>
          </w:p>
        </w:tc>
        <w:tc>
          <w:tcPr>
            <w:tcW w:w="829"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-0.276</w:t>
            </w:r>
          </w:p>
        </w:tc>
        <w:tc>
          <w:tcPr>
            <w:tcW w:w="724"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0.166</w:t>
            </w:r>
          </w:p>
        </w:tc>
        <w:tc>
          <w:tcPr>
            <w:tcW w:w="567"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1.7</w:t>
            </w:r>
          </w:p>
        </w:tc>
      </w:tr>
      <w:tr w:rsidR="008B333A" w:rsidRPr="004F37FC" w:rsidTr="008B333A">
        <w:trPr>
          <w:trHeight w:val="240"/>
          <w:jc w:val="center"/>
        </w:trPr>
        <w:tc>
          <w:tcPr>
            <w:tcW w:w="2456" w:type="dxa"/>
            <w:tcBorders>
              <w:top w:val="nil"/>
              <w:left w:val="nil"/>
              <w:bottom w:val="nil"/>
              <w:right w:val="nil"/>
            </w:tcBorders>
            <w:shd w:val="clear" w:color="auto" w:fill="auto"/>
            <w:noWrap/>
            <w:vAlign w:val="bottom"/>
            <w:hideMark/>
          </w:tcPr>
          <w:p w:rsidR="008B333A" w:rsidRPr="004F37FC" w:rsidRDefault="008B333A" w:rsidP="008B333A">
            <w:pPr>
              <w:jc w:val="left"/>
              <w:rPr>
                <w:color w:val="000000"/>
                <w:sz w:val="18"/>
                <w:lang w:val="en-US"/>
              </w:rPr>
            </w:pPr>
            <w:r w:rsidRPr="004F37FC">
              <w:rPr>
                <w:color w:val="000000"/>
                <w:sz w:val="18"/>
                <w:lang w:val="en-US"/>
              </w:rPr>
              <w:t>Wait &gt;10mins * INFO</w:t>
            </w:r>
          </w:p>
        </w:tc>
        <w:tc>
          <w:tcPr>
            <w:tcW w:w="826" w:type="dxa"/>
            <w:tcBorders>
              <w:top w:val="nil"/>
              <w:left w:val="single" w:sz="4" w:space="0" w:color="auto"/>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0.063</w:t>
            </w:r>
          </w:p>
        </w:tc>
        <w:tc>
          <w:tcPr>
            <w:tcW w:w="721"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0.019</w:t>
            </w:r>
          </w:p>
        </w:tc>
        <w:tc>
          <w:tcPr>
            <w:tcW w:w="570" w:type="dxa"/>
            <w:tcBorders>
              <w:top w:val="nil"/>
              <w:left w:val="nil"/>
              <w:bottom w:val="nil"/>
              <w:right w:val="single" w:sz="4" w:space="0" w:color="auto"/>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3.3</w:t>
            </w:r>
          </w:p>
        </w:tc>
        <w:tc>
          <w:tcPr>
            <w:tcW w:w="829"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0.288</w:t>
            </w:r>
          </w:p>
        </w:tc>
        <w:tc>
          <w:tcPr>
            <w:tcW w:w="724"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0.126</w:t>
            </w:r>
          </w:p>
        </w:tc>
        <w:tc>
          <w:tcPr>
            <w:tcW w:w="567" w:type="dxa"/>
            <w:tcBorders>
              <w:top w:val="nil"/>
              <w:left w:val="nil"/>
              <w:bottom w:val="nil"/>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2.3</w:t>
            </w:r>
          </w:p>
        </w:tc>
      </w:tr>
      <w:tr w:rsidR="008B333A" w:rsidRPr="004F37FC" w:rsidTr="008B333A">
        <w:trPr>
          <w:trHeight w:val="240"/>
          <w:jc w:val="center"/>
        </w:trPr>
        <w:tc>
          <w:tcPr>
            <w:tcW w:w="2456" w:type="dxa"/>
            <w:tcBorders>
              <w:top w:val="single" w:sz="4" w:space="0" w:color="auto"/>
              <w:left w:val="nil"/>
              <w:bottom w:val="single" w:sz="4" w:space="0" w:color="auto"/>
              <w:right w:val="nil"/>
            </w:tcBorders>
            <w:shd w:val="clear" w:color="auto" w:fill="auto"/>
            <w:noWrap/>
            <w:vAlign w:val="bottom"/>
            <w:hideMark/>
          </w:tcPr>
          <w:p w:rsidR="008B333A" w:rsidRPr="004F37FC" w:rsidRDefault="008B333A" w:rsidP="008B333A">
            <w:pPr>
              <w:jc w:val="left"/>
              <w:rPr>
                <w:color w:val="000000"/>
                <w:sz w:val="18"/>
                <w:lang w:val="en-US"/>
              </w:rPr>
            </w:pPr>
            <w:r w:rsidRPr="004F37FC">
              <w:rPr>
                <w:color w:val="000000"/>
                <w:sz w:val="18"/>
                <w:lang w:val="en-US"/>
              </w:rPr>
              <w:t>Constant (α)</w:t>
            </w:r>
          </w:p>
        </w:tc>
        <w:tc>
          <w:tcPr>
            <w:tcW w:w="826" w:type="dxa"/>
            <w:tcBorders>
              <w:top w:val="single" w:sz="4" w:space="0" w:color="auto"/>
              <w:left w:val="single" w:sz="4" w:space="0" w:color="auto"/>
              <w:bottom w:val="single" w:sz="4" w:space="0" w:color="auto"/>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0.140</w:t>
            </w:r>
          </w:p>
        </w:tc>
        <w:tc>
          <w:tcPr>
            <w:tcW w:w="721" w:type="dxa"/>
            <w:tcBorders>
              <w:top w:val="single" w:sz="4" w:space="0" w:color="auto"/>
              <w:left w:val="nil"/>
              <w:bottom w:val="single" w:sz="4" w:space="0" w:color="auto"/>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0.008</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18.4</w:t>
            </w:r>
          </w:p>
        </w:tc>
        <w:tc>
          <w:tcPr>
            <w:tcW w:w="829" w:type="dxa"/>
            <w:tcBorders>
              <w:top w:val="single" w:sz="4" w:space="0" w:color="auto"/>
              <w:left w:val="nil"/>
              <w:bottom w:val="single" w:sz="4" w:space="0" w:color="auto"/>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-1.876</w:t>
            </w:r>
          </w:p>
        </w:tc>
        <w:tc>
          <w:tcPr>
            <w:tcW w:w="724" w:type="dxa"/>
            <w:tcBorders>
              <w:top w:val="single" w:sz="4" w:space="0" w:color="auto"/>
              <w:left w:val="nil"/>
              <w:bottom w:val="single" w:sz="4" w:space="0" w:color="auto"/>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0.052</w:t>
            </w:r>
          </w:p>
        </w:tc>
        <w:tc>
          <w:tcPr>
            <w:tcW w:w="567" w:type="dxa"/>
            <w:tcBorders>
              <w:top w:val="single" w:sz="4" w:space="0" w:color="auto"/>
              <w:left w:val="nil"/>
              <w:bottom w:val="single" w:sz="4" w:space="0" w:color="auto"/>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36.1</w:t>
            </w:r>
          </w:p>
        </w:tc>
      </w:tr>
      <w:tr w:rsidR="008B333A" w:rsidRPr="004F37FC" w:rsidTr="008B333A">
        <w:trPr>
          <w:trHeight w:val="240"/>
          <w:jc w:val="center"/>
        </w:trPr>
        <w:tc>
          <w:tcPr>
            <w:tcW w:w="2456" w:type="dxa"/>
            <w:tcBorders>
              <w:top w:val="nil"/>
              <w:left w:val="nil"/>
              <w:bottom w:val="single" w:sz="4" w:space="0" w:color="auto"/>
              <w:right w:val="nil"/>
            </w:tcBorders>
            <w:shd w:val="clear" w:color="auto" w:fill="auto"/>
            <w:noWrap/>
            <w:vAlign w:val="bottom"/>
            <w:hideMark/>
          </w:tcPr>
          <w:p w:rsidR="008B333A" w:rsidRPr="004F37FC" w:rsidRDefault="008B333A" w:rsidP="008B333A">
            <w:pPr>
              <w:jc w:val="left"/>
              <w:rPr>
                <w:color w:val="000000"/>
                <w:sz w:val="18"/>
                <w:lang w:val="en-US"/>
              </w:rPr>
            </w:pPr>
            <w:r w:rsidRPr="004F37FC">
              <w:rPr>
                <w:color w:val="000000"/>
                <w:sz w:val="18"/>
                <w:lang w:val="en-US"/>
              </w:rPr>
              <w:t>Observations</w:t>
            </w:r>
          </w:p>
        </w:tc>
        <w:tc>
          <w:tcPr>
            <w:tcW w:w="2117"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3,479</w:t>
            </w:r>
          </w:p>
        </w:tc>
        <w:tc>
          <w:tcPr>
            <w:tcW w:w="2120" w:type="dxa"/>
            <w:gridSpan w:val="3"/>
            <w:tcBorders>
              <w:top w:val="nil"/>
              <w:left w:val="nil"/>
              <w:bottom w:val="single" w:sz="4" w:space="0" w:color="auto"/>
              <w:right w:val="nil"/>
            </w:tcBorders>
            <w:shd w:val="clear" w:color="auto" w:fill="auto"/>
            <w:noWrap/>
            <w:vAlign w:val="bottom"/>
            <w:hideMark/>
          </w:tcPr>
          <w:p w:rsidR="008B333A" w:rsidRPr="004F37FC" w:rsidRDefault="008B333A" w:rsidP="008B333A">
            <w:pPr>
              <w:jc w:val="center"/>
              <w:rPr>
                <w:color w:val="000000"/>
                <w:sz w:val="18"/>
                <w:lang w:val="en-US"/>
              </w:rPr>
            </w:pPr>
            <w:r w:rsidRPr="004F37FC">
              <w:rPr>
                <w:color w:val="000000"/>
                <w:sz w:val="18"/>
                <w:lang w:val="en-US"/>
              </w:rPr>
              <w:t>3,479</w:t>
            </w:r>
          </w:p>
        </w:tc>
      </w:tr>
    </w:tbl>
    <w:p w:rsidR="001D702A" w:rsidRDefault="001D702A" w:rsidP="008B333A"/>
    <w:p w:rsidR="008B333A" w:rsidRDefault="009B4CA6" w:rsidP="008B333A">
      <w:r>
        <w:t>The survey provided</w:t>
      </w:r>
      <w:r w:rsidR="008B621B">
        <w:t xml:space="preserve"> </w:t>
      </w:r>
      <w:r w:rsidR="008B333A">
        <w:t xml:space="preserve">ratings for 87 </w:t>
      </w:r>
      <w:r>
        <w:t>rail stations</w:t>
      </w:r>
      <w:r w:rsidR="008B333A">
        <w:t xml:space="preserve">. The six </w:t>
      </w:r>
      <w:r>
        <w:t xml:space="preserve">larger </w:t>
      </w:r>
      <w:r w:rsidR="008B333A">
        <w:t xml:space="preserve">‘hub’ stations </w:t>
      </w:r>
      <w:r w:rsidR="008B621B">
        <w:t xml:space="preserve">(Wellington, Porirua, Waterloo, </w:t>
      </w:r>
      <w:r w:rsidR="008F0468">
        <w:t xml:space="preserve">Paraparaumu, </w:t>
      </w:r>
      <w:r w:rsidR="008B621B">
        <w:t>Britomart</w:t>
      </w:r>
      <w:r w:rsidR="008F0468">
        <w:t xml:space="preserve"> and</w:t>
      </w:r>
      <w:r w:rsidR="008B621B">
        <w:t xml:space="preserve"> Newmarket</w:t>
      </w:r>
      <w:r w:rsidR="008F0468">
        <w:t>)</w:t>
      </w:r>
      <w:r w:rsidR="008B621B">
        <w:t xml:space="preserve"> </w:t>
      </w:r>
      <w:r w:rsidR="008B333A">
        <w:t xml:space="preserve">achieved </w:t>
      </w:r>
      <w:r w:rsidR="001D702A">
        <w:t xml:space="preserve">the </w:t>
      </w:r>
      <w:r w:rsidR="008B333A">
        <w:t xml:space="preserve">highest ratings </w:t>
      </w:r>
      <w:r w:rsidR="001D702A">
        <w:t>(</w:t>
      </w:r>
      <w:r w:rsidR="008B333A">
        <w:t>74%</w:t>
      </w:r>
      <w:r w:rsidR="001D702A">
        <w:t>)</w:t>
      </w:r>
      <w:r w:rsidR="008B333A">
        <w:t xml:space="preserve"> reflecting the greater range </w:t>
      </w:r>
      <w:r w:rsidR="005F760A">
        <w:t xml:space="preserve">in </w:t>
      </w:r>
      <w:r w:rsidR="008B333A">
        <w:t xml:space="preserve">facilities </w:t>
      </w:r>
      <w:r w:rsidR="001D702A">
        <w:t>provided</w:t>
      </w:r>
      <w:r w:rsidR="008B333A">
        <w:t>. The 19 Major stations averaged 60% with the 62 local stations scoring 56%</w:t>
      </w:r>
      <w:r w:rsidR="0028632A">
        <w:t xml:space="preserve"> as shown in </w:t>
      </w:r>
      <w:r w:rsidR="005F760A">
        <w:t>Table 12</w:t>
      </w:r>
      <w:r w:rsidR="001D702A">
        <w:t>.</w:t>
      </w:r>
      <w:r w:rsidR="008B333A">
        <w:t xml:space="preserve">  </w:t>
      </w:r>
    </w:p>
    <w:p w:rsidR="0083297D" w:rsidRDefault="0083297D" w:rsidP="0083297D">
      <w:pPr>
        <w:pStyle w:val="Title"/>
        <w:spacing w:before="0" w:after="0"/>
      </w:pPr>
    </w:p>
    <w:p w:rsidR="008B333A" w:rsidRDefault="008B333A" w:rsidP="0083297D">
      <w:pPr>
        <w:pStyle w:val="Title"/>
        <w:spacing w:before="0" w:after="0"/>
      </w:pPr>
      <w:r>
        <w:t xml:space="preserve">Table </w:t>
      </w:r>
      <w:r w:rsidR="00C87BE1">
        <w:t>12</w:t>
      </w:r>
      <w:r>
        <w:t xml:space="preserve">: Average Rail Station Ratings by Class </w:t>
      </w:r>
    </w:p>
    <w:tbl>
      <w:tblPr>
        <w:tblW w:w="9047" w:type="dxa"/>
        <w:jc w:val="center"/>
        <w:tblInd w:w="21" w:type="dxa"/>
        <w:tblLook w:val="04A0"/>
      </w:tblPr>
      <w:tblGrid>
        <w:gridCol w:w="735"/>
        <w:gridCol w:w="537"/>
        <w:gridCol w:w="546"/>
        <w:gridCol w:w="537"/>
        <w:gridCol w:w="643"/>
        <w:gridCol w:w="537"/>
        <w:gridCol w:w="563"/>
        <w:gridCol w:w="563"/>
        <w:gridCol w:w="537"/>
        <w:gridCol w:w="546"/>
        <w:gridCol w:w="537"/>
        <w:gridCol w:w="537"/>
        <w:gridCol w:w="537"/>
        <w:gridCol w:w="537"/>
        <w:gridCol w:w="537"/>
        <w:gridCol w:w="618"/>
      </w:tblGrid>
      <w:tr w:rsidR="008B333A" w:rsidRPr="008D72F1" w:rsidTr="009B4CA6">
        <w:trPr>
          <w:trHeight w:val="240"/>
          <w:jc w:val="center"/>
        </w:trPr>
        <w:tc>
          <w:tcPr>
            <w:tcW w:w="735" w:type="dxa"/>
            <w:tcBorders>
              <w:top w:val="single" w:sz="4" w:space="0" w:color="auto"/>
              <w:left w:val="nil"/>
              <w:bottom w:val="single" w:sz="4" w:space="0" w:color="auto"/>
              <w:right w:val="nil"/>
            </w:tcBorders>
            <w:shd w:val="clear" w:color="000000" w:fill="EAF1DD"/>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Class</w:t>
            </w:r>
          </w:p>
        </w:tc>
        <w:tc>
          <w:tcPr>
            <w:tcW w:w="537" w:type="dxa"/>
            <w:tcBorders>
              <w:top w:val="single" w:sz="4" w:space="0" w:color="auto"/>
              <w:left w:val="single" w:sz="4" w:space="0" w:color="auto"/>
              <w:bottom w:val="single" w:sz="4" w:space="0" w:color="auto"/>
              <w:right w:val="nil"/>
            </w:tcBorders>
            <w:shd w:val="clear" w:color="000000" w:fill="EAF1DD"/>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WP</w:t>
            </w:r>
          </w:p>
        </w:tc>
        <w:tc>
          <w:tcPr>
            <w:tcW w:w="546" w:type="dxa"/>
            <w:tcBorders>
              <w:top w:val="single" w:sz="4" w:space="0" w:color="auto"/>
              <w:left w:val="nil"/>
              <w:bottom w:val="single" w:sz="4" w:space="0" w:color="auto"/>
              <w:right w:val="nil"/>
            </w:tcBorders>
            <w:shd w:val="clear" w:color="000000" w:fill="EAF1DD"/>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Seat</w:t>
            </w:r>
          </w:p>
        </w:tc>
        <w:tc>
          <w:tcPr>
            <w:tcW w:w="537" w:type="dxa"/>
            <w:tcBorders>
              <w:top w:val="single" w:sz="4" w:space="0" w:color="auto"/>
              <w:left w:val="nil"/>
              <w:bottom w:val="single" w:sz="4" w:space="0" w:color="auto"/>
              <w:right w:val="nil"/>
            </w:tcBorders>
            <w:shd w:val="clear" w:color="000000" w:fill="EAF1DD"/>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Plat</w:t>
            </w:r>
          </w:p>
        </w:tc>
        <w:tc>
          <w:tcPr>
            <w:tcW w:w="643" w:type="dxa"/>
            <w:tcBorders>
              <w:top w:val="single" w:sz="4" w:space="0" w:color="auto"/>
              <w:left w:val="nil"/>
              <w:bottom w:val="single" w:sz="4" w:space="0" w:color="auto"/>
              <w:right w:val="nil"/>
            </w:tcBorders>
            <w:shd w:val="clear" w:color="000000" w:fill="EAF1DD"/>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OnOf</w:t>
            </w:r>
            <w:r w:rsidR="001D702A" w:rsidRPr="009B4CA6">
              <w:rPr>
                <w:color w:val="000000"/>
                <w:sz w:val="16"/>
                <w:szCs w:val="16"/>
                <w:lang w:val="en-US"/>
              </w:rPr>
              <w:t>f</w:t>
            </w:r>
          </w:p>
        </w:tc>
        <w:tc>
          <w:tcPr>
            <w:tcW w:w="537" w:type="dxa"/>
            <w:tcBorders>
              <w:top w:val="single" w:sz="4" w:space="0" w:color="auto"/>
              <w:left w:val="nil"/>
              <w:bottom w:val="single" w:sz="4" w:space="0" w:color="auto"/>
              <w:right w:val="nil"/>
            </w:tcBorders>
            <w:shd w:val="clear" w:color="000000" w:fill="EAF1DD"/>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Info</w:t>
            </w:r>
          </w:p>
        </w:tc>
        <w:tc>
          <w:tcPr>
            <w:tcW w:w="563" w:type="dxa"/>
            <w:tcBorders>
              <w:top w:val="single" w:sz="4" w:space="0" w:color="auto"/>
              <w:left w:val="nil"/>
              <w:bottom w:val="single" w:sz="4" w:space="0" w:color="auto"/>
              <w:right w:val="nil"/>
            </w:tcBorders>
            <w:shd w:val="clear" w:color="000000" w:fill="EAF1DD"/>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L</w:t>
            </w:r>
            <w:r w:rsidR="001D702A" w:rsidRPr="009B4CA6">
              <w:rPr>
                <w:color w:val="000000"/>
                <w:sz w:val="16"/>
                <w:szCs w:val="16"/>
                <w:lang w:val="en-US"/>
              </w:rPr>
              <w:t>i</w:t>
            </w:r>
            <w:r w:rsidRPr="009B4CA6">
              <w:rPr>
                <w:color w:val="000000"/>
                <w:sz w:val="16"/>
                <w:szCs w:val="16"/>
                <w:lang w:val="en-US"/>
              </w:rPr>
              <w:t>ght</w:t>
            </w:r>
          </w:p>
        </w:tc>
        <w:tc>
          <w:tcPr>
            <w:tcW w:w="563" w:type="dxa"/>
            <w:tcBorders>
              <w:top w:val="single" w:sz="4" w:space="0" w:color="auto"/>
              <w:left w:val="nil"/>
              <w:bottom w:val="single" w:sz="4" w:space="0" w:color="auto"/>
              <w:right w:val="nil"/>
            </w:tcBorders>
            <w:shd w:val="clear" w:color="000000" w:fill="EAF1DD"/>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C&amp;G</w:t>
            </w:r>
          </w:p>
        </w:tc>
        <w:tc>
          <w:tcPr>
            <w:tcW w:w="537" w:type="dxa"/>
            <w:tcBorders>
              <w:top w:val="single" w:sz="4" w:space="0" w:color="auto"/>
              <w:left w:val="nil"/>
              <w:bottom w:val="single" w:sz="4" w:space="0" w:color="auto"/>
              <w:right w:val="nil"/>
            </w:tcBorders>
            <w:shd w:val="clear" w:color="000000" w:fill="EAF1DD"/>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Toil</w:t>
            </w:r>
          </w:p>
        </w:tc>
        <w:tc>
          <w:tcPr>
            <w:tcW w:w="546" w:type="dxa"/>
            <w:tcBorders>
              <w:top w:val="single" w:sz="4" w:space="0" w:color="auto"/>
              <w:left w:val="nil"/>
              <w:bottom w:val="single" w:sz="4" w:space="0" w:color="auto"/>
              <w:right w:val="nil"/>
            </w:tcBorders>
            <w:shd w:val="clear" w:color="000000" w:fill="EAF1DD"/>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St</w:t>
            </w:r>
            <w:r w:rsidR="001D702A" w:rsidRPr="009B4CA6">
              <w:rPr>
                <w:color w:val="000000"/>
                <w:sz w:val="16"/>
                <w:szCs w:val="16"/>
                <w:lang w:val="en-US"/>
              </w:rPr>
              <w:t>a</w:t>
            </w:r>
            <w:r w:rsidRPr="009B4CA6">
              <w:rPr>
                <w:color w:val="000000"/>
                <w:sz w:val="16"/>
                <w:szCs w:val="16"/>
                <w:lang w:val="en-US"/>
              </w:rPr>
              <w:t>ff</w:t>
            </w:r>
          </w:p>
        </w:tc>
        <w:tc>
          <w:tcPr>
            <w:tcW w:w="537" w:type="dxa"/>
            <w:tcBorders>
              <w:top w:val="single" w:sz="4" w:space="0" w:color="auto"/>
              <w:left w:val="nil"/>
              <w:bottom w:val="single" w:sz="4" w:space="0" w:color="auto"/>
              <w:right w:val="nil"/>
            </w:tcBorders>
            <w:shd w:val="clear" w:color="000000" w:fill="EAF1DD"/>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Ret</w:t>
            </w:r>
          </w:p>
        </w:tc>
        <w:tc>
          <w:tcPr>
            <w:tcW w:w="537" w:type="dxa"/>
            <w:tcBorders>
              <w:top w:val="single" w:sz="4" w:space="0" w:color="auto"/>
              <w:left w:val="nil"/>
              <w:bottom w:val="single" w:sz="4" w:space="0" w:color="auto"/>
              <w:right w:val="nil"/>
            </w:tcBorders>
            <w:shd w:val="clear" w:color="000000" w:fill="EAF1DD"/>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Tick</w:t>
            </w:r>
          </w:p>
        </w:tc>
        <w:tc>
          <w:tcPr>
            <w:tcW w:w="537" w:type="dxa"/>
            <w:tcBorders>
              <w:top w:val="single" w:sz="4" w:space="0" w:color="auto"/>
              <w:left w:val="nil"/>
              <w:bottom w:val="single" w:sz="4" w:space="0" w:color="auto"/>
              <w:right w:val="nil"/>
            </w:tcBorders>
            <w:shd w:val="clear" w:color="000000" w:fill="EAF1DD"/>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Car</w:t>
            </w:r>
          </w:p>
        </w:tc>
        <w:tc>
          <w:tcPr>
            <w:tcW w:w="537" w:type="dxa"/>
            <w:tcBorders>
              <w:top w:val="single" w:sz="4" w:space="0" w:color="auto"/>
              <w:left w:val="nil"/>
              <w:bottom w:val="single" w:sz="4" w:space="0" w:color="auto"/>
              <w:right w:val="nil"/>
            </w:tcBorders>
            <w:shd w:val="clear" w:color="000000" w:fill="EAF1DD"/>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Bus</w:t>
            </w:r>
          </w:p>
        </w:tc>
        <w:tc>
          <w:tcPr>
            <w:tcW w:w="537" w:type="dxa"/>
            <w:tcBorders>
              <w:top w:val="single" w:sz="4" w:space="0" w:color="auto"/>
              <w:left w:val="nil"/>
              <w:bottom w:val="single" w:sz="4" w:space="0" w:color="auto"/>
              <w:right w:val="single" w:sz="4" w:space="0" w:color="auto"/>
            </w:tcBorders>
            <w:shd w:val="clear" w:color="000000" w:fill="EAF1DD"/>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All</w:t>
            </w:r>
          </w:p>
        </w:tc>
        <w:tc>
          <w:tcPr>
            <w:tcW w:w="618" w:type="dxa"/>
            <w:tcBorders>
              <w:top w:val="single" w:sz="4" w:space="0" w:color="auto"/>
              <w:left w:val="nil"/>
              <w:bottom w:val="single" w:sz="4" w:space="0" w:color="auto"/>
              <w:right w:val="nil"/>
            </w:tcBorders>
            <w:shd w:val="clear" w:color="000000" w:fill="EAF1DD"/>
            <w:noWrap/>
            <w:vAlign w:val="bottom"/>
            <w:hideMark/>
          </w:tcPr>
          <w:p w:rsidR="008B333A" w:rsidRPr="008B333A" w:rsidRDefault="008B333A" w:rsidP="008B333A">
            <w:pPr>
              <w:jc w:val="center"/>
              <w:rPr>
                <w:color w:val="000000"/>
                <w:sz w:val="16"/>
                <w:szCs w:val="16"/>
                <w:lang w:val="en-US"/>
              </w:rPr>
            </w:pPr>
            <w:r w:rsidRPr="008B333A">
              <w:rPr>
                <w:color w:val="000000"/>
                <w:sz w:val="16"/>
                <w:szCs w:val="16"/>
                <w:lang w:val="en-US"/>
              </w:rPr>
              <w:t>Obs</w:t>
            </w:r>
          </w:p>
        </w:tc>
      </w:tr>
      <w:tr w:rsidR="008B333A" w:rsidRPr="008D72F1" w:rsidTr="009B4CA6">
        <w:trPr>
          <w:trHeight w:val="240"/>
          <w:jc w:val="center"/>
        </w:trPr>
        <w:tc>
          <w:tcPr>
            <w:tcW w:w="735"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Hub</w:t>
            </w:r>
          </w:p>
        </w:tc>
        <w:tc>
          <w:tcPr>
            <w:tcW w:w="537" w:type="dxa"/>
            <w:tcBorders>
              <w:top w:val="nil"/>
              <w:left w:val="single" w:sz="4" w:space="0" w:color="auto"/>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69%</w:t>
            </w:r>
          </w:p>
        </w:tc>
        <w:tc>
          <w:tcPr>
            <w:tcW w:w="546"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59%</w:t>
            </w:r>
          </w:p>
        </w:tc>
        <w:tc>
          <w:tcPr>
            <w:tcW w:w="537"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71%</w:t>
            </w:r>
          </w:p>
        </w:tc>
        <w:tc>
          <w:tcPr>
            <w:tcW w:w="643"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75%</w:t>
            </w:r>
          </w:p>
        </w:tc>
        <w:tc>
          <w:tcPr>
            <w:tcW w:w="537"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68%</w:t>
            </w:r>
          </w:p>
        </w:tc>
        <w:tc>
          <w:tcPr>
            <w:tcW w:w="563"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71%</w:t>
            </w:r>
          </w:p>
        </w:tc>
        <w:tc>
          <w:tcPr>
            <w:tcW w:w="563"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71%</w:t>
            </w:r>
          </w:p>
        </w:tc>
        <w:tc>
          <w:tcPr>
            <w:tcW w:w="537"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59%</w:t>
            </w:r>
          </w:p>
        </w:tc>
        <w:tc>
          <w:tcPr>
            <w:tcW w:w="546"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70%</w:t>
            </w:r>
          </w:p>
        </w:tc>
        <w:tc>
          <w:tcPr>
            <w:tcW w:w="537"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63%</w:t>
            </w:r>
          </w:p>
        </w:tc>
        <w:tc>
          <w:tcPr>
            <w:tcW w:w="537"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71%</w:t>
            </w:r>
          </w:p>
        </w:tc>
        <w:tc>
          <w:tcPr>
            <w:tcW w:w="537"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65%</w:t>
            </w:r>
          </w:p>
        </w:tc>
        <w:tc>
          <w:tcPr>
            <w:tcW w:w="537"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71%</w:t>
            </w:r>
          </w:p>
        </w:tc>
        <w:tc>
          <w:tcPr>
            <w:tcW w:w="537" w:type="dxa"/>
            <w:tcBorders>
              <w:top w:val="nil"/>
              <w:left w:val="nil"/>
              <w:bottom w:val="nil"/>
              <w:right w:val="single" w:sz="4" w:space="0" w:color="auto"/>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74%</w:t>
            </w:r>
          </w:p>
        </w:tc>
        <w:tc>
          <w:tcPr>
            <w:tcW w:w="618"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6"/>
                <w:szCs w:val="16"/>
                <w:lang w:val="en-US"/>
              </w:rPr>
            </w:pPr>
            <w:r w:rsidRPr="008B333A">
              <w:rPr>
                <w:color w:val="000000"/>
                <w:sz w:val="16"/>
                <w:szCs w:val="16"/>
                <w:lang w:val="en-US"/>
              </w:rPr>
              <w:t>6</w:t>
            </w:r>
          </w:p>
        </w:tc>
      </w:tr>
      <w:tr w:rsidR="008B333A" w:rsidRPr="008D72F1" w:rsidTr="009B4CA6">
        <w:trPr>
          <w:trHeight w:val="240"/>
          <w:jc w:val="center"/>
        </w:trPr>
        <w:tc>
          <w:tcPr>
            <w:tcW w:w="735"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Major</w:t>
            </w:r>
          </w:p>
        </w:tc>
        <w:tc>
          <w:tcPr>
            <w:tcW w:w="537" w:type="dxa"/>
            <w:tcBorders>
              <w:top w:val="nil"/>
              <w:left w:val="single" w:sz="4" w:space="0" w:color="auto"/>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57%</w:t>
            </w:r>
          </w:p>
        </w:tc>
        <w:tc>
          <w:tcPr>
            <w:tcW w:w="546"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51%</w:t>
            </w:r>
          </w:p>
        </w:tc>
        <w:tc>
          <w:tcPr>
            <w:tcW w:w="537"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63%</w:t>
            </w:r>
          </w:p>
        </w:tc>
        <w:tc>
          <w:tcPr>
            <w:tcW w:w="643"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66%</w:t>
            </w:r>
          </w:p>
        </w:tc>
        <w:tc>
          <w:tcPr>
            <w:tcW w:w="537"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59%</w:t>
            </w:r>
          </w:p>
        </w:tc>
        <w:tc>
          <w:tcPr>
            <w:tcW w:w="563"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60%</w:t>
            </w:r>
          </w:p>
        </w:tc>
        <w:tc>
          <w:tcPr>
            <w:tcW w:w="563"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60%</w:t>
            </w:r>
          </w:p>
        </w:tc>
        <w:tc>
          <w:tcPr>
            <w:tcW w:w="537"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34%</w:t>
            </w:r>
          </w:p>
        </w:tc>
        <w:tc>
          <w:tcPr>
            <w:tcW w:w="546"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49%</w:t>
            </w:r>
          </w:p>
        </w:tc>
        <w:tc>
          <w:tcPr>
            <w:tcW w:w="537"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35%</w:t>
            </w:r>
          </w:p>
        </w:tc>
        <w:tc>
          <w:tcPr>
            <w:tcW w:w="537"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51%</w:t>
            </w:r>
          </w:p>
        </w:tc>
        <w:tc>
          <w:tcPr>
            <w:tcW w:w="537"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59%</w:t>
            </w:r>
          </w:p>
        </w:tc>
        <w:tc>
          <w:tcPr>
            <w:tcW w:w="537" w:type="dxa"/>
            <w:tcBorders>
              <w:top w:val="nil"/>
              <w:left w:val="nil"/>
              <w:bottom w:val="nil"/>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61%</w:t>
            </w:r>
          </w:p>
        </w:tc>
        <w:tc>
          <w:tcPr>
            <w:tcW w:w="537" w:type="dxa"/>
            <w:tcBorders>
              <w:top w:val="nil"/>
              <w:left w:val="nil"/>
              <w:bottom w:val="nil"/>
              <w:right w:val="single" w:sz="4" w:space="0" w:color="auto"/>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60%</w:t>
            </w:r>
          </w:p>
        </w:tc>
        <w:tc>
          <w:tcPr>
            <w:tcW w:w="618" w:type="dxa"/>
            <w:tcBorders>
              <w:top w:val="nil"/>
              <w:left w:val="nil"/>
              <w:bottom w:val="nil"/>
              <w:right w:val="nil"/>
            </w:tcBorders>
            <w:shd w:val="clear" w:color="auto" w:fill="auto"/>
            <w:noWrap/>
            <w:vAlign w:val="bottom"/>
            <w:hideMark/>
          </w:tcPr>
          <w:p w:rsidR="008B333A" w:rsidRPr="008B333A" w:rsidRDefault="008B333A" w:rsidP="008B333A">
            <w:pPr>
              <w:jc w:val="center"/>
              <w:rPr>
                <w:color w:val="000000"/>
                <w:sz w:val="16"/>
                <w:szCs w:val="16"/>
                <w:lang w:val="en-US"/>
              </w:rPr>
            </w:pPr>
            <w:r w:rsidRPr="008B333A">
              <w:rPr>
                <w:color w:val="000000"/>
                <w:sz w:val="16"/>
                <w:szCs w:val="16"/>
                <w:lang w:val="en-US"/>
              </w:rPr>
              <w:t>19</w:t>
            </w:r>
          </w:p>
        </w:tc>
      </w:tr>
      <w:tr w:rsidR="008B333A" w:rsidRPr="008D72F1" w:rsidTr="009B4CA6">
        <w:trPr>
          <w:trHeight w:val="240"/>
          <w:jc w:val="center"/>
        </w:trPr>
        <w:tc>
          <w:tcPr>
            <w:tcW w:w="735" w:type="dxa"/>
            <w:tcBorders>
              <w:top w:val="nil"/>
              <w:left w:val="nil"/>
              <w:bottom w:val="single" w:sz="4" w:space="0" w:color="auto"/>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Local</w:t>
            </w:r>
          </w:p>
        </w:tc>
        <w:tc>
          <w:tcPr>
            <w:tcW w:w="537" w:type="dxa"/>
            <w:tcBorders>
              <w:top w:val="nil"/>
              <w:left w:val="single" w:sz="4" w:space="0" w:color="auto"/>
              <w:bottom w:val="single" w:sz="4" w:space="0" w:color="auto"/>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53%</w:t>
            </w:r>
          </w:p>
        </w:tc>
        <w:tc>
          <w:tcPr>
            <w:tcW w:w="546" w:type="dxa"/>
            <w:tcBorders>
              <w:top w:val="nil"/>
              <w:left w:val="nil"/>
              <w:bottom w:val="single" w:sz="4" w:space="0" w:color="auto"/>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50%</w:t>
            </w:r>
          </w:p>
        </w:tc>
        <w:tc>
          <w:tcPr>
            <w:tcW w:w="537" w:type="dxa"/>
            <w:tcBorders>
              <w:top w:val="nil"/>
              <w:left w:val="nil"/>
              <w:bottom w:val="single" w:sz="4" w:space="0" w:color="auto"/>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64%</w:t>
            </w:r>
          </w:p>
        </w:tc>
        <w:tc>
          <w:tcPr>
            <w:tcW w:w="643" w:type="dxa"/>
            <w:tcBorders>
              <w:top w:val="nil"/>
              <w:left w:val="nil"/>
              <w:bottom w:val="single" w:sz="4" w:space="0" w:color="auto"/>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72%</w:t>
            </w:r>
          </w:p>
        </w:tc>
        <w:tc>
          <w:tcPr>
            <w:tcW w:w="537" w:type="dxa"/>
            <w:tcBorders>
              <w:top w:val="nil"/>
              <w:left w:val="nil"/>
              <w:bottom w:val="single" w:sz="4" w:space="0" w:color="auto"/>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56%</w:t>
            </w:r>
          </w:p>
        </w:tc>
        <w:tc>
          <w:tcPr>
            <w:tcW w:w="563" w:type="dxa"/>
            <w:tcBorders>
              <w:top w:val="nil"/>
              <w:left w:val="nil"/>
              <w:bottom w:val="single" w:sz="4" w:space="0" w:color="auto"/>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59%</w:t>
            </w:r>
          </w:p>
        </w:tc>
        <w:tc>
          <w:tcPr>
            <w:tcW w:w="563" w:type="dxa"/>
            <w:tcBorders>
              <w:top w:val="nil"/>
              <w:left w:val="nil"/>
              <w:bottom w:val="single" w:sz="4" w:space="0" w:color="auto"/>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61%</w:t>
            </w:r>
          </w:p>
        </w:tc>
        <w:tc>
          <w:tcPr>
            <w:tcW w:w="537" w:type="dxa"/>
            <w:tcBorders>
              <w:top w:val="nil"/>
              <w:left w:val="nil"/>
              <w:bottom w:val="single" w:sz="4" w:space="0" w:color="auto"/>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25%</w:t>
            </w:r>
          </w:p>
        </w:tc>
        <w:tc>
          <w:tcPr>
            <w:tcW w:w="546" w:type="dxa"/>
            <w:tcBorders>
              <w:top w:val="nil"/>
              <w:left w:val="nil"/>
              <w:bottom w:val="single" w:sz="4" w:space="0" w:color="auto"/>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35%</w:t>
            </w:r>
          </w:p>
        </w:tc>
        <w:tc>
          <w:tcPr>
            <w:tcW w:w="537" w:type="dxa"/>
            <w:tcBorders>
              <w:top w:val="nil"/>
              <w:left w:val="nil"/>
              <w:bottom w:val="single" w:sz="4" w:space="0" w:color="auto"/>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22%</w:t>
            </w:r>
          </w:p>
        </w:tc>
        <w:tc>
          <w:tcPr>
            <w:tcW w:w="537" w:type="dxa"/>
            <w:tcBorders>
              <w:top w:val="nil"/>
              <w:left w:val="nil"/>
              <w:bottom w:val="single" w:sz="4" w:space="0" w:color="auto"/>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42%</w:t>
            </w:r>
          </w:p>
        </w:tc>
        <w:tc>
          <w:tcPr>
            <w:tcW w:w="537" w:type="dxa"/>
            <w:tcBorders>
              <w:top w:val="nil"/>
              <w:left w:val="nil"/>
              <w:bottom w:val="single" w:sz="4" w:space="0" w:color="auto"/>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53%</w:t>
            </w:r>
          </w:p>
        </w:tc>
        <w:tc>
          <w:tcPr>
            <w:tcW w:w="537" w:type="dxa"/>
            <w:tcBorders>
              <w:top w:val="nil"/>
              <w:left w:val="nil"/>
              <w:bottom w:val="single" w:sz="4" w:space="0" w:color="auto"/>
              <w:right w:val="nil"/>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48%</w:t>
            </w:r>
          </w:p>
        </w:tc>
        <w:tc>
          <w:tcPr>
            <w:tcW w:w="537" w:type="dxa"/>
            <w:tcBorders>
              <w:top w:val="nil"/>
              <w:left w:val="nil"/>
              <w:bottom w:val="single" w:sz="4" w:space="0" w:color="auto"/>
              <w:right w:val="single" w:sz="4" w:space="0" w:color="auto"/>
            </w:tcBorders>
            <w:shd w:val="clear" w:color="auto" w:fill="auto"/>
            <w:noWrap/>
            <w:vAlign w:val="bottom"/>
            <w:hideMark/>
          </w:tcPr>
          <w:p w:rsidR="008B333A" w:rsidRPr="009B4CA6" w:rsidRDefault="008B333A" w:rsidP="008B333A">
            <w:pPr>
              <w:jc w:val="center"/>
              <w:rPr>
                <w:color w:val="000000"/>
                <w:sz w:val="16"/>
                <w:szCs w:val="16"/>
                <w:lang w:val="en-US"/>
              </w:rPr>
            </w:pPr>
            <w:r w:rsidRPr="009B4CA6">
              <w:rPr>
                <w:color w:val="000000"/>
                <w:sz w:val="16"/>
                <w:szCs w:val="16"/>
                <w:lang w:val="en-US"/>
              </w:rPr>
              <w:t>56%</w:t>
            </w:r>
          </w:p>
        </w:tc>
        <w:tc>
          <w:tcPr>
            <w:tcW w:w="618" w:type="dxa"/>
            <w:tcBorders>
              <w:top w:val="nil"/>
              <w:left w:val="nil"/>
              <w:bottom w:val="single" w:sz="4" w:space="0" w:color="auto"/>
              <w:right w:val="nil"/>
            </w:tcBorders>
            <w:shd w:val="clear" w:color="auto" w:fill="auto"/>
            <w:noWrap/>
            <w:vAlign w:val="bottom"/>
            <w:hideMark/>
          </w:tcPr>
          <w:p w:rsidR="008B333A" w:rsidRPr="008B333A" w:rsidRDefault="008B333A" w:rsidP="008B333A">
            <w:pPr>
              <w:jc w:val="center"/>
              <w:rPr>
                <w:color w:val="000000"/>
                <w:sz w:val="16"/>
                <w:szCs w:val="16"/>
                <w:lang w:val="en-US"/>
              </w:rPr>
            </w:pPr>
            <w:r w:rsidRPr="008B333A">
              <w:rPr>
                <w:color w:val="000000"/>
                <w:sz w:val="16"/>
                <w:szCs w:val="16"/>
                <w:lang w:val="en-US"/>
              </w:rPr>
              <w:t>62</w:t>
            </w:r>
          </w:p>
        </w:tc>
      </w:tr>
      <w:tr w:rsidR="008B333A" w:rsidRPr="008D72F1" w:rsidTr="009B4CA6">
        <w:trPr>
          <w:trHeight w:val="240"/>
          <w:jc w:val="center"/>
        </w:trPr>
        <w:tc>
          <w:tcPr>
            <w:tcW w:w="9047" w:type="dxa"/>
            <w:gridSpan w:val="16"/>
            <w:tcBorders>
              <w:top w:val="single" w:sz="4" w:space="0" w:color="auto"/>
              <w:left w:val="nil"/>
              <w:bottom w:val="nil"/>
              <w:right w:val="nil"/>
            </w:tcBorders>
            <w:shd w:val="clear" w:color="auto" w:fill="auto"/>
            <w:noWrap/>
            <w:vAlign w:val="bottom"/>
            <w:hideMark/>
          </w:tcPr>
          <w:p w:rsidR="008B333A" w:rsidRPr="008D72F1" w:rsidRDefault="008B333A" w:rsidP="008B333A">
            <w:pPr>
              <w:jc w:val="left"/>
              <w:rPr>
                <w:color w:val="000000"/>
                <w:sz w:val="18"/>
                <w:lang w:val="en-US"/>
              </w:rPr>
            </w:pPr>
            <w:r w:rsidRPr="008D72F1">
              <w:rPr>
                <w:color w:val="000000"/>
                <w:sz w:val="18"/>
                <w:lang w:val="en-US"/>
              </w:rPr>
              <w:t>Note 85 stations with ratings for individual attributes (Manor Park, Matarawa zero)</w:t>
            </w:r>
          </w:p>
        </w:tc>
      </w:tr>
    </w:tbl>
    <w:p w:rsidR="008B333A" w:rsidRDefault="008B333A">
      <w:pPr>
        <w:jc w:val="left"/>
      </w:pPr>
    </w:p>
    <w:p w:rsidR="0083297D" w:rsidRDefault="0083297D" w:rsidP="0083297D">
      <w:pPr>
        <w:jc w:val="left"/>
      </w:pPr>
      <w:r>
        <w:t>An</w:t>
      </w:r>
      <w:r w:rsidR="0028632A">
        <w:t xml:space="preserve"> </w:t>
      </w:r>
      <w:r w:rsidR="008B333A">
        <w:t xml:space="preserve">explanatory model was fitted to explain the variation in the </w:t>
      </w:r>
      <w:r w:rsidR="009B4CA6">
        <w:t xml:space="preserve">overall </w:t>
      </w:r>
      <w:r w:rsidR="008B333A">
        <w:t>station rating</w:t>
      </w:r>
      <w:r>
        <w:t xml:space="preserve"> which is presented in Table 13</w:t>
      </w:r>
      <w:r w:rsidR="0028632A">
        <w:t>.</w:t>
      </w:r>
      <w:r w:rsidR="006D4DC9">
        <w:t xml:space="preserve"> </w:t>
      </w:r>
      <w:r w:rsidR="00313607">
        <w:t xml:space="preserve">After including </w:t>
      </w:r>
      <w:r w:rsidR="001D702A">
        <w:t>respondent profile</w:t>
      </w:r>
      <w:r w:rsidR="005F760A">
        <w:t xml:space="preserve"> </w:t>
      </w:r>
      <w:r w:rsidR="0028632A">
        <w:t>variables</w:t>
      </w:r>
      <w:r w:rsidR="001D702A">
        <w:t>, the rating advantage of h</w:t>
      </w:r>
      <w:r w:rsidR="008B333A">
        <w:t xml:space="preserve">ub stations </w:t>
      </w:r>
      <w:r w:rsidR="001D702A">
        <w:t>increased to</w:t>
      </w:r>
      <w:r w:rsidR="007721D5">
        <w:t xml:space="preserve">14% </w:t>
      </w:r>
      <w:r w:rsidR="001D702A">
        <w:t xml:space="preserve">above </w:t>
      </w:r>
      <w:r w:rsidR="007721D5">
        <w:t xml:space="preserve">major stations </w:t>
      </w:r>
      <w:r w:rsidR="00313607">
        <w:t xml:space="preserve">and 17% above </w:t>
      </w:r>
      <w:r w:rsidR="007721D5">
        <w:t xml:space="preserve">local stations. Stations that </w:t>
      </w:r>
      <w:r w:rsidR="009B4CA6">
        <w:t xml:space="preserve">had </w:t>
      </w:r>
      <w:r w:rsidR="007721D5">
        <w:t xml:space="preserve">been upgraded within </w:t>
      </w:r>
      <w:r w:rsidR="00313607">
        <w:t xml:space="preserve">five years scored 13% higher and stations upgraded within ten years </w:t>
      </w:r>
      <w:r w:rsidR="007721D5">
        <w:t>7.3% higher</w:t>
      </w:r>
      <w:r w:rsidR="00313607">
        <w:t xml:space="preserve"> than non upgraded stations.</w:t>
      </w:r>
      <w:r w:rsidR="007721D5">
        <w:t xml:space="preserve"> </w:t>
      </w:r>
      <w:r w:rsidR="005F760A">
        <w:br/>
      </w:r>
    </w:p>
    <w:p w:rsidR="003E6380" w:rsidRDefault="003E6380" w:rsidP="0083297D">
      <w:pPr>
        <w:pStyle w:val="Title"/>
        <w:spacing w:before="0" w:after="0"/>
      </w:pPr>
    </w:p>
    <w:p w:rsidR="007721D5" w:rsidRDefault="007721D5" w:rsidP="0083297D">
      <w:pPr>
        <w:pStyle w:val="Title"/>
        <w:spacing w:before="0" w:after="0"/>
      </w:pPr>
      <w:r>
        <w:lastRenderedPageBreak/>
        <w:t xml:space="preserve">Table </w:t>
      </w:r>
      <w:r w:rsidR="00C87BE1">
        <w:t>13</w:t>
      </w:r>
      <w:r>
        <w:t xml:space="preserve">: Explanatory Model of Overall Rail Station Rating </w:t>
      </w:r>
    </w:p>
    <w:tbl>
      <w:tblPr>
        <w:tblW w:w="5155" w:type="dxa"/>
        <w:jc w:val="center"/>
        <w:tblInd w:w="-344" w:type="dxa"/>
        <w:tblLook w:val="04A0"/>
      </w:tblPr>
      <w:tblGrid>
        <w:gridCol w:w="1400"/>
        <w:gridCol w:w="875"/>
        <w:gridCol w:w="1010"/>
        <w:gridCol w:w="900"/>
        <w:gridCol w:w="970"/>
      </w:tblGrid>
      <w:tr w:rsidR="007721D5" w:rsidRPr="007721D5" w:rsidTr="00A439EA">
        <w:trPr>
          <w:trHeight w:val="255"/>
          <w:jc w:val="center"/>
        </w:trPr>
        <w:tc>
          <w:tcPr>
            <w:tcW w:w="1400" w:type="dxa"/>
            <w:tcBorders>
              <w:top w:val="single" w:sz="4" w:space="0" w:color="auto"/>
              <w:left w:val="nil"/>
              <w:bottom w:val="single" w:sz="4" w:space="0" w:color="EAF1DD"/>
              <w:right w:val="single" w:sz="4" w:space="0" w:color="0D0D0D"/>
            </w:tcBorders>
            <w:shd w:val="clear" w:color="000000" w:fill="EAF1DD"/>
            <w:noWrap/>
            <w:vAlign w:val="bottom"/>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 </w:t>
            </w:r>
          </w:p>
        </w:tc>
        <w:tc>
          <w:tcPr>
            <w:tcW w:w="1885" w:type="dxa"/>
            <w:gridSpan w:val="2"/>
            <w:tcBorders>
              <w:top w:val="single" w:sz="4" w:space="0" w:color="auto"/>
              <w:left w:val="nil"/>
              <w:bottom w:val="single" w:sz="4" w:space="0" w:color="EAF1DD"/>
              <w:right w:val="nil"/>
            </w:tcBorders>
            <w:shd w:val="clear" w:color="000000" w:fill="EAF1DD"/>
            <w:noWrap/>
            <w:vAlign w:val="bottom"/>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Linear</w:t>
            </w:r>
          </w:p>
        </w:tc>
        <w:tc>
          <w:tcPr>
            <w:tcW w:w="1870" w:type="dxa"/>
            <w:gridSpan w:val="2"/>
            <w:tcBorders>
              <w:top w:val="single" w:sz="4" w:space="0" w:color="auto"/>
              <w:left w:val="single" w:sz="4" w:space="0" w:color="auto"/>
              <w:bottom w:val="single" w:sz="4" w:space="0" w:color="EAF1DD"/>
              <w:right w:val="nil"/>
            </w:tcBorders>
            <w:shd w:val="clear" w:color="000000" w:fill="EAF1DD"/>
            <w:noWrap/>
            <w:vAlign w:val="bottom"/>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Logit</w:t>
            </w:r>
          </w:p>
        </w:tc>
      </w:tr>
      <w:tr w:rsidR="007721D5" w:rsidRPr="007721D5" w:rsidTr="00A439EA">
        <w:trPr>
          <w:trHeight w:val="255"/>
          <w:jc w:val="center"/>
        </w:trPr>
        <w:tc>
          <w:tcPr>
            <w:tcW w:w="1400" w:type="dxa"/>
            <w:tcBorders>
              <w:top w:val="nil"/>
              <w:left w:val="nil"/>
              <w:bottom w:val="single" w:sz="4" w:space="0" w:color="auto"/>
              <w:right w:val="single" w:sz="4" w:space="0" w:color="0D0D0D"/>
            </w:tcBorders>
            <w:shd w:val="clear" w:color="000000" w:fill="EAF1DD"/>
            <w:noWrap/>
            <w:vAlign w:val="bottom"/>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Variable</w:t>
            </w:r>
          </w:p>
        </w:tc>
        <w:tc>
          <w:tcPr>
            <w:tcW w:w="875" w:type="dxa"/>
            <w:tcBorders>
              <w:top w:val="nil"/>
              <w:left w:val="nil"/>
              <w:bottom w:val="single" w:sz="4" w:space="0" w:color="auto"/>
              <w:right w:val="single" w:sz="4" w:space="0" w:color="EAF1DD"/>
            </w:tcBorders>
            <w:shd w:val="clear" w:color="000000" w:fill="EAF1DD"/>
            <w:noWrap/>
            <w:vAlign w:val="bottom"/>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Beta</w:t>
            </w:r>
          </w:p>
        </w:tc>
        <w:tc>
          <w:tcPr>
            <w:tcW w:w="1010" w:type="dxa"/>
            <w:tcBorders>
              <w:top w:val="nil"/>
              <w:left w:val="nil"/>
              <w:bottom w:val="single" w:sz="4" w:space="0" w:color="auto"/>
              <w:right w:val="single" w:sz="4" w:space="0" w:color="0D0D0D"/>
            </w:tcBorders>
            <w:shd w:val="clear" w:color="000000" w:fill="EAF1DD"/>
            <w:noWrap/>
            <w:vAlign w:val="bottom"/>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|t|</w:t>
            </w:r>
          </w:p>
        </w:tc>
        <w:tc>
          <w:tcPr>
            <w:tcW w:w="900" w:type="dxa"/>
            <w:tcBorders>
              <w:top w:val="nil"/>
              <w:left w:val="nil"/>
              <w:bottom w:val="single" w:sz="4" w:space="0" w:color="auto"/>
              <w:right w:val="single" w:sz="4" w:space="0" w:color="EAF1DD"/>
            </w:tcBorders>
            <w:shd w:val="clear" w:color="000000" w:fill="EAF1DD"/>
            <w:noWrap/>
            <w:vAlign w:val="bottom"/>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Beta</w:t>
            </w:r>
          </w:p>
        </w:tc>
        <w:tc>
          <w:tcPr>
            <w:tcW w:w="970" w:type="dxa"/>
            <w:tcBorders>
              <w:top w:val="nil"/>
              <w:left w:val="nil"/>
              <w:bottom w:val="single" w:sz="4" w:space="0" w:color="auto"/>
              <w:right w:val="nil"/>
            </w:tcBorders>
            <w:shd w:val="clear" w:color="000000" w:fill="EAF1DD"/>
            <w:noWrap/>
            <w:vAlign w:val="bottom"/>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|t|</w:t>
            </w:r>
          </w:p>
        </w:tc>
      </w:tr>
      <w:tr w:rsidR="007721D5" w:rsidRPr="007721D5" w:rsidTr="00A439EA">
        <w:trPr>
          <w:trHeight w:val="222"/>
          <w:jc w:val="center"/>
        </w:trPr>
        <w:tc>
          <w:tcPr>
            <w:tcW w:w="140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OFFPK</w:t>
            </w:r>
          </w:p>
        </w:tc>
        <w:tc>
          <w:tcPr>
            <w:tcW w:w="875" w:type="dxa"/>
            <w:tcBorders>
              <w:top w:val="nil"/>
              <w:left w:val="single" w:sz="4" w:space="0" w:color="auto"/>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0.025</w:t>
            </w:r>
          </w:p>
        </w:tc>
        <w:tc>
          <w:tcPr>
            <w:tcW w:w="1010" w:type="dxa"/>
            <w:tcBorders>
              <w:top w:val="nil"/>
              <w:left w:val="nil"/>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3.1</w:t>
            </w:r>
          </w:p>
        </w:tc>
        <w:tc>
          <w:tcPr>
            <w:tcW w:w="900" w:type="dxa"/>
            <w:tcBorders>
              <w:top w:val="nil"/>
              <w:left w:val="single" w:sz="4" w:space="0" w:color="auto"/>
              <w:bottom w:val="single" w:sz="4" w:space="0" w:color="DBE5F1"/>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0.112</w:t>
            </w:r>
          </w:p>
        </w:tc>
        <w:tc>
          <w:tcPr>
            <w:tcW w:w="97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3.8</w:t>
            </w:r>
          </w:p>
        </w:tc>
      </w:tr>
      <w:tr w:rsidR="007721D5" w:rsidRPr="007721D5" w:rsidTr="00A439EA">
        <w:trPr>
          <w:trHeight w:val="222"/>
          <w:jc w:val="center"/>
        </w:trPr>
        <w:tc>
          <w:tcPr>
            <w:tcW w:w="140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ENT/HOL</w:t>
            </w:r>
          </w:p>
        </w:tc>
        <w:tc>
          <w:tcPr>
            <w:tcW w:w="875" w:type="dxa"/>
            <w:tcBorders>
              <w:top w:val="nil"/>
              <w:left w:val="single" w:sz="4" w:space="0" w:color="auto"/>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0.042</w:t>
            </w:r>
          </w:p>
        </w:tc>
        <w:tc>
          <w:tcPr>
            <w:tcW w:w="1010" w:type="dxa"/>
            <w:tcBorders>
              <w:top w:val="nil"/>
              <w:left w:val="nil"/>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3.8</w:t>
            </w:r>
          </w:p>
        </w:tc>
        <w:tc>
          <w:tcPr>
            <w:tcW w:w="900" w:type="dxa"/>
            <w:tcBorders>
              <w:top w:val="nil"/>
              <w:left w:val="single" w:sz="4" w:space="0" w:color="auto"/>
              <w:bottom w:val="single" w:sz="4" w:space="0" w:color="DBE5F1"/>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0.199</w:t>
            </w:r>
          </w:p>
        </w:tc>
        <w:tc>
          <w:tcPr>
            <w:tcW w:w="97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3.4</w:t>
            </w:r>
          </w:p>
        </w:tc>
      </w:tr>
      <w:tr w:rsidR="007721D5" w:rsidRPr="007721D5" w:rsidTr="00A439EA">
        <w:trPr>
          <w:trHeight w:val="222"/>
          <w:jc w:val="center"/>
        </w:trPr>
        <w:tc>
          <w:tcPr>
            <w:tcW w:w="140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RETIRED</w:t>
            </w:r>
          </w:p>
        </w:tc>
        <w:tc>
          <w:tcPr>
            <w:tcW w:w="875" w:type="dxa"/>
            <w:tcBorders>
              <w:top w:val="nil"/>
              <w:left w:val="single" w:sz="4" w:space="0" w:color="auto"/>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0.055</w:t>
            </w:r>
          </w:p>
        </w:tc>
        <w:tc>
          <w:tcPr>
            <w:tcW w:w="1010" w:type="dxa"/>
            <w:tcBorders>
              <w:top w:val="nil"/>
              <w:left w:val="nil"/>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3.9</w:t>
            </w:r>
          </w:p>
        </w:tc>
        <w:tc>
          <w:tcPr>
            <w:tcW w:w="900" w:type="dxa"/>
            <w:tcBorders>
              <w:top w:val="nil"/>
              <w:left w:val="single" w:sz="4" w:space="0" w:color="auto"/>
              <w:bottom w:val="single" w:sz="4" w:space="0" w:color="DBE5F1"/>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0.264</w:t>
            </w:r>
          </w:p>
        </w:tc>
        <w:tc>
          <w:tcPr>
            <w:tcW w:w="97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3.4</w:t>
            </w:r>
          </w:p>
        </w:tc>
      </w:tr>
      <w:tr w:rsidR="007721D5" w:rsidRPr="007721D5" w:rsidTr="00A439EA">
        <w:trPr>
          <w:trHeight w:val="222"/>
          <w:jc w:val="center"/>
        </w:trPr>
        <w:tc>
          <w:tcPr>
            <w:tcW w:w="140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HSEPERS</w:t>
            </w:r>
          </w:p>
        </w:tc>
        <w:tc>
          <w:tcPr>
            <w:tcW w:w="875" w:type="dxa"/>
            <w:tcBorders>
              <w:top w:val="nil"/>
              <w:left w:val="single" w:sz="4" w:space="0" w:color="auto"/>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0.053</w:t>
            </w:r>
          </w:p>
        </w:tc>
        <w:tc>
          <w:tcPr>
            <w:tcW w:w="1010" w:type="dxa"/>
            <w:tcBorders>
              <w:top w:val="nil"/>
              <w:left w:val="nil"/>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2.3</w:t>
            </w:r>
          </w:p>
        </w:tc>
        <w:tc>
          <w:tcPr>
            <w:tcW w:w="900" w:type="dxa"/>
            <w:tcBorders>
              <w:top w:val="nil"/>
              <w:left w:val="single" w:sz="4" w:space="0" w:color="auto"/>
              <w:bottom w:val="single" w:sz="4" w:space="0" w:color="DBE5F1"/>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0.253</w:t>
            </w:r>
          </w:p>
        </w:tc>
        <w:tc>
          <w:tcPr>
            <w:tcW w:w="97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2.0</w:t>
            </w:r>
          </w:p>
        </w:tc>
      </w:tr>
      <w:tr w:rsidR="007721D5" w:rsidRPr="007721D5" w:rsidTr="00A439EA">
        <w:trPr>
          <w:trHeight w:val="222"/>
          <w:jc w:val="center"/>
        </w:trPr>
        <w:tc>
          <w:tcPr>
            <w:tcW w:w="140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CAR&amp;PARK</w:t>
            </w:r>
          </w:p>
        </w:tc>
        <w:tc>
          <w:tcPr>
            <w:tcW w:w="875" w:type="dxa"/>
            <w:tcBorders>
              <w:top w:val="nil"/>
              <w:left w:val="single" w:sz="4" w:space="0" w:color="auto"/>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-0.027</w:t>
            </w:r>
          </w:p>
        </w:tc>
        <w:tc>
          <w:tcPr>
            <w:tcW w:w="1010" w:type="dxa"/>
            <w:tcBorders>
              <w:top w:val="nil"/>
              <w:left w:val="nil"/>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3.1</w:t>
            </w:r>
          </w:p>
        </w:tc>
        <w:tc>
          <w:tcPr>
            <w:tcW w:w="900" w:type="dxa"/>
            <w:tcBorders>
              <w:top w:val="nil"/>
              <w:left w:val="single" w:sz="4" w:space="0" w:color="auto"/>
              <w:bottom w:val="single" w:sz="4" w:space="0" w:color="DBE5F1"/>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-0.118</w:t>
            </w:r>
          </w:p>
        </w:tc>
        <w:tc>
          <w:tcPr>
            <w:tcW w:w="97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3.1</w:t>
            </w:r>
          </w:p>
        </w:tc>
      </w:tr>
      <w:tr w:rsidR="007721D5" w:rsidRPr="007721D5" w:rsidTr="00A439EA">
        <w:trPr>
          <w:trHeight w:val="222"/>
          <w:jc w:val="center"/>
        </w:trPr>
        <w:tc>
          <w:tcPr>
            <w:tcW w:w="140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HUB</w:t>
            </w:r>
          </w:p>
        </w:tc>
        <w:tc>
          <w:tcPr>
            <w:tcW w:w="875" w:type="dxa"/>
            <w:tcBorders>
              <w:top w:val="nil"/>
              <w:left w:val="single" w:sz="4" w:space="0" w:color="auto"/>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0.124</w:t>
            </w:r>
          </w:p>
        </w:tc>
        <w:tc>
          <w:tcPr>
            <w:tcW w:w="1010" w:type="dxa"/>
            <w:tcBorders>
              <w:top w:val="nil"/>
              <w:left w:val="nil"/>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15.5</w:t>
            </w:r>
          </w:p>
        </w:tc>
        <w:tc>
          <w:tcPr>
            <w:tcW w:w="900" w:type="dxa"/>
            <w:tcBorders>
              <w:top w:val="nil"/>
              <w:left w:val="single" w:sz="4" w:space="0" w:color="auto"/>
              <w:bottom w:val="single" w:sz="4" w:space="0" w:color="DBE5F1"/>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0.575</w:t>
            </w:r>
          </w:p>
        </w:tc>
        <w:tc>
          <w:tcPr>
            <w:tcW w:w="97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14.7</w:t>
            </w:r>
          </w:p>
        </w:tc>
      </w:tr>
      <w:tr w:rsidR="007721D5" w:rsidRPr="007721D5" w:rsidTr="00A439EA">
        <w:trPr>
          <w:trHeight w:val="222"/>
          <w:jc w:val="center"/>
        </w:trPr>
        <w:tc>
          <w:tcPr>
            <w:tcW w:w="140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LOCAL</w:t>
            </w:r>
          </w:p>
        </w:tc>
        <w:tc>
          <w:tcPr>
            <w:tcW w:w="875" w:type="dxa"/>
            <w:tcBorders>
              <w:top w:val="nil"/>
              <w:left w:val="single" w:sz="4" w:space="0" w:color="auto"/>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-0.029</w:t>
            </w:r>
          </w:p>
        </w:tc>
        <w:tc>
          <w:tcPr>
            <w:tcW w:w="1010" w:type="dxa"/>
            <w:tcBorders>
              <w:top w:val="nil"/>
              <w:left w:val="nil"/>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3.6</w:t>
            </w:r>
          </w:p>
        </w:tc>
        <w:tc>
          <w:tcPr>
            <w:tcW w:w="900" w:type="dxa"/>
            <w:tcBorders>
              <w:top w:val="nil"/>
              <w:left w:val="single" w:sz="4" w:space="0" w:color="auto"/>
              <w:bottom w:val="single" w:sz="4" w:space="0" w:color="DBE5F1"/>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-0.121</w:t>
            </w:r>
          </w:p>
        </w:tc>
        <w:tc>
          <w:tcPr>
            <w:tcW w:w="97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3.4</w:t>
            </w:r>
          </w:p>
        </w:tc>
      </w:tr>
      <w:tr w:rsidR="007721D5" w:rsidRPr="007721D5" w:rsidTr="00A439EA">
        <w:trPr>
          <w:trHeight w:val="222"/>
          <w:jc w:val="center"/>
        </w:trPr>
        <w:tc>
          <w:tcPr>
            <w:tcW w:w="140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UPG10Y</w:t>
            </w:r>
          </w:p>
        </w:tc>
        <w:tc>
          <w:tcPr>
            <w:tcW w:w="875" w:type="dxa"/>
            <w:tcBorders>
              <w:top w:val="nil"/>
              <w:left w:val="single" w:sz="4" w:space="0" w:color="auto"/>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0.071</w:t>
            </w:r>
          </w:p>
        </w:tc>
        <w:tc>
          <w:tcPr>
            <w:tcW w:w="1010" w:type="dxa"/>
            <w:tcBorders>
              <w:top w:val="nil"/>
              <w:left w:val="nil"/>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7.9</w:t>
            </w:r>
          </w:p>
        </w:tc>
        <w:tc>
          <w:tcPr>
            <w:tcW w:w="900" w:type="dxa"/>
            <w:tcBorders>
              <w:top w:val="nil"/>
              <w:left w:val="single" w:sz="4" w:space="0" w:color="auto"/>
              <w:bottom w:val="single" w:sz="4" w:space="0" w:color="DBE5F1"/>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0.317</w:t>
            </w:r>
          </w:p>
        </w:tc>
        <w:tc>
          <w:tcPr>
            <w:tcW w:w="97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8.1</w:t>
            </w:r>
          </w:p>
        </w:tc>
      </w:tr>
      <w:tr w:rsidR="007721D5" w:rsidRPr="007721D5" w:rsidTr="00A439EA">
        <w:trPr>
          <w:trHeight w:val="222"/>
          <w:jc w:val="center"/>
        </w:trPr>
        <w:tc>
          <w:tcPr>
            <w:tcW w:w="140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UPG≤5Y</w:t>
            </w:r>
          </w:p>
        </w:tc>
        <w:tc>
          <w:tcPr>
            <w:tcW w:w="875" w:type="dxa"/>
            <w:tcBorders>
              <w:top w:val="nil"/>
              <w:left w:val="single" w:sz="4" w:space="0" w:color="auto"/>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0.033</w:t>
            </w:r>
          </w:p>
        </w:tc>
        <w:tc>
          <w:tcPr>
            <w:tcW w:w="1010" w:type="dxa"/>
            <w:tcBorders>
              <w:top w:val="nil"/>
              <w:left w:val="nil"/>
              <w:bottom w:val="single" w:sz="4" w:space="0" w:color="EAF1DD"/>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3.3</w:t>
            </w:r>
          </w:p>
        </w:tc>
        <w:tc>
          <w:tcPr>
            <w:tcW w:w="900" w:type="dxa"/>
            <w:tcBorders>
              <w:top w:val="nil"/>
              <w:left w:val="single" w:sz="4" w:space="0" w:color="auto"/>
              <w:bottom w:val="single" w:sz="4" w:space="0" w:color="DBE5F1"/>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0.161</w:t>
            </w:r>
          </w:p>
        </w:tc>
        <w:tc>
          <w:tcPr>
            <w:tcW w:w="970" w:type="dxa"/>
            <w:tcBorders>
              <w:top w:val="nil"/>
              <w:left w:val="nil"/>
              <w:bottom w:val="single" w:sz="4" w:space="0" w:color="DBE5F1"/>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3.6</w:t>
            </w:r>
          </w:p>
        </w:tc>
      </w:tr>
      <w:tr w:rsidR="007721D5" w:rsidRPr="007721D5" w:rsidTr="00A439EA">
        <w:trPr>
          <w:trHeight w:val="222"/>
          <w:jc w:val="center"/>
        </w:trPr>
        <w:tc>
          <w:tcPr>
            <w:tcW w:w="1400" w:type="dxa"/>
            <w:tcBorders>
              <w:top w:val="nil"/>
              <w:left w:val="nil"/>
              <w:bottom w:val="single" w:sz="4" w:space="0" w:color="000000"/>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CONSTANT</w:t>
            </w:r>
          </w:p>
        </w:tc>
        <w:tc>
          <w:tcPr>
            <w:tcW w:w="875" w:type="dxa"/>
            <w:tcBorders>
              <w:top w:val="nil"/>
              <w:left w:val="single" w:sz="4" w:space="0" w:color="auto"/>
              <w:bottom w:val="single" w:sz="4" w:space="0" w:color="000000"/>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0.561</w:t>
            </w:r>
          </w:p>
        </w:tc>
        <w:tc>
          <w:tcPr>
            <w:tcW w:w="1010" w:type="dxa"/>
            <w:tcBorders>
              <w:top w:val="nil"/>
              <w:left w:val="nil"/>
              <w:bottom w:val="single" w:sz="4" w:space="0" w:color="000000"/>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73.8</w:t>
            </w:r>
          </w:p>
        </w:tc>
        <w:tc>
          <w:tcPr>
            <w:tcW w:w="900" w:type="dxa"/>
            <w:tcBorders>
              <w:top w:val="nil"/>
              <w:left w:val="single" w:sz="4" w:space="0" w:color="auto"/>
              <w:bottom w:val="single" w:sz="4" w:space="0" w:color="auto"/>
              <w:right w:val="single" w:sz="4" w:space="0" w:color="DBE5F1"/>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0.252</w:t>
            </w:r>
          </w:p>
        </w:tc>
        <w:tc>
          <w:tcPr>
            <w:tcW w:w="970" w:type="dxa"/>
            <w:tcBorders>
              <w:top w:val="nil"/>
              <w:left w:val="nil"/>
              <w:bottom w:val="single" w:sz="4" w:space="0" w:color="auto"/>
              <w:right w:val="nil"/>
            </w:tcBorders>
            <w:shd w:val="clear" w:color="auto" w:fill="auto"/>
            <w:noWrap/>
            <w:vAlign w:val="center"/>
            <w:hideMark/>
          </w:tcPr>
          <w:p w:rsidR="007721D5" w:rsidRPr="007721D5" w:rsidRDefault="007721D5" w:rsidP="007721D5">
            <w:pPr>
              <w:jc w:val="center"/>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7.2</w:t>
            </w:r>
          </w:p>
        </w:tc>
      </w:tr>
      <w:tr w:rsidR="0028632A" w:rsidRPr="007721D5" w:rsidTr="0028632A">
        <w:trPr>
          <w:trHeight w:val="222"/>
          <w:jc w:val="center"/>
        </w:trPr>
        <w:tc>
          <w:tcPr>
            <w:tcW w:w="5155" w:type="dxa"/>
            <w:gridSpan w:val="5"/>
            <w:tcBorders>
              <w:top w:val="nil"/>
              <w:left w:val="nil"/>
              <w:bottom w:val="single" w:sz="4" w:space="0" w:color="000000"/>
              <w:right w:val="nil"/>
            </w:tcBorders>
            <w:shd w:val="clear" w:color="auto" w:fill="auto"/>
            <w:noWrap/>
            <w:vAlign w:val="center"/>
            <w:hideMark/>
          </w:tcPr>
          <w:p w:rsidR="0028632A" w:rsidRPr="007721D5" w:rsidRDefault="0028632A" w:rsidP="0028632A">
            <w:pPr>
              <w:jc w:val="left"/>
              <w:rPr>
                <w:rFonts w:ascii="Calibri" w:eastAsia="Times New Roman" w:hAnsi="Calibri"/>
                <w:color w:val="000000"/>
                <w:sz w:val="18"/>
                <w:szCs w:val="18"/>
                <w:lang w:val="en-US" w:eastAsia="en-US"/>
              </w:rPr>
            </w:pPr>
            <w:r w:rsidRPr="007721D5">
              <w:rPr>
                <w:rFonts w:ascii="Calibri" w:eastAsia="Times New Roman" w:hAnsi="Calibri"/>
                <w:color w:val="000000"/>
                <w:sz w:val="18"/>
                <w:szCs w:val="18"/>
                <w:lang w:val="en-US" w:eastAsia="en-US"/>
              </w:rPr>
              <w:t>Models fitted on 4,778 observations</w:t>
            </w:r>
          </w:p>
        </w:tc>
      </w:tr>
    </w:tbl>
    <w:p w:rsidR="0083297D" w:rsidRDefault="0083297D" w:rsidP="0083297D"/>
    <w:p w:rsidR="0083297D" w:rsidRDefault="0083297D" w:rsidP="0083297D">
      <w:r>
        <w:t>An explanatory model was fitted to determine the relative importance of the individual rail station attributes through their ability to explain the overall station rating. Table 14 presents the model. The most important attribute was station cleanliness and graffiti which explained 19% of the overall rating with weather protection second on 13%. Staff, lighting and bus transfer facilities were of lesser importance scoring between 2% and 5%. Bus transfer facilities were only important for passengers accessing by bus (8% of respondents).</w:t>
      </w:r>
    </w:p>
    <w:p w:rsidR="0083297D" w:rsidRDefault="0083297D" w:rsidP="0083297D">
      <w:pPr>
        <w:pStyle w:val="Title"/>
        <w:spacing w:before="0" w:after="0"/>
      </w:pPr>
    </w:p>
    <w:p w:rsidR="001D702A" w:rsidRDefault="001D702A" w:rsidP="0083297D">
      <w:pPr>
        <w:pStyle w:val="Title"/>
        <w:spacing w:before="0" w:after="0"/>
      </w:pPr>
      <w:r>
        <w:t>Table 1</w:t>
      </w:r>
      <w:r w:rsidR="00C87BE1">
        <w:t>4</w:t>
      </w:r>
      <w:r>
        <w:t>:  Rail Station Importance Model</w:t>
      </w:r>
    </w:p>
    <w:p w:rsidR="001D702A" w:rsidRDefault="001D702A" w:rsidP="001D702A">
      <w:pPr>
        <w:jc w:val="center"/>
        <w:rPr>
          <w:lang w:val="en-GB"/>
        </w:rPr>
      </w:pPr>
      <w:r>
        <w:rPr>
          <w:noProof/>
          <w:lang w:val="en-US" w:eastAsia="en-US"/>
        </w:rPr>
        <w:drawing>
          <wp:inline distT="0" distB="0" distL="0" distR="0">
            <wp:extent cx="4972050" cy="3933825"/>
            <wp:effectExtent l="19050" t="0" r="0" b="0"/>
            <wp:docPr id="2699"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7" cstate="print"/>
                    <a:srcRect/>
                    <a:stretch>
                      <a:fillRect/>
                    </a:stretch>
                  </pic:blipFill>
                  <pic:spPr bwMode="auto">
                    <a:xfrm>
                      <a:off x="0" y="0"/>
                      <a:ext cx="4972050" cy="3933825"/>
                    </a:xfrm>
                    <a:prstGeom prst="rect">
                      <a:avLst/>
                    </a:prstGeom>
                    <a:noFill/>
                    <a:ln w="9525">
                      <a:noFill/>
                      <a:miter lim="800000"/>
                      <a:headEnd/>
                      <a:tailEnd/>
                    </a:ln>
                  </pic:spPr>
                </pic:pic>
              </a:graphicData>
            </a:graphic>
          </wp:inline>
        </w:drawing>
      </w:r>
    </w:p>
    <w:p w:rsidR="005F760A" w:rsidRDefault="005F760A" w:rsidP="001D702A">
      <w:pPr>
        <w:pStyle w:val="Heading1"/>
      </w:pPr>
    </w:p>
    <w:p w:rsidR="003E6380" w:rsidRDefault="003E6380">
      <w:pPr>
        <w:jc w:val="left"/>
        <w:rPr>
          <w:b/>
          <w:sz w:val="28"/>
          <w:lang w:eastAsia="en-AU"/>
        </w:rPr>
      </w:pPr>
      <w:r>
        <w:br w:type="page"/>
      </w:r>
    </w:p>
    <w:p w:rsidR="00744658" w:rsidRDefault="00744658" w:rsidP="00744658">
      <w:pPr>
        <w:pStyle w:val="SectionHeadingLevel2"/>
      </w:pPr>
      <w:r>
        <w:lastRenderedPageBreak/>
        <w:t>6.</w:t>
      </w:r>
      <w:r>
        <w:tab/>
        <w:t>Halo Effects</w:t>
      </w:r>
    </w:p>
    <w:p w:rsidR="00744658" w:rsidRDefault="00744658" w:rsidP="00744658"/>
    <w:p w:rsidR="00744658" w:rsidRPr="000D732B" w:rsidRDefault="00744658" w:rsidP="00744658">
      <w:r>
        <w:t xml:space="preserve">The analysis of attribute importance both for vehicles and stop/stations assumed that </w:t>
      </w:r>
      <w:r w:rsidRPr="000D732B">
        <w:t>the service attributes were independent of each other. Thus improving one attribute</w:t>
      </w:r>
      <w:r>
        <w:t>, for example station lighting</w:t>
      </w:r>
      <w:r w:rsidRPr="000D732B">
        <w:t xml:space="preserve"> had no effect on the rating of other attributes.  In other words, there were no indirect or ‘halo’ effects.</w:t>
      </w:r>
      <w:r w:rsidRPr="000D732B">
        <w:rPr>
          <w:vertAlign w:val="superscript"/>
        </w:rPr>
        <w:footnoteReference w:id="4"/>
      </w:r>
      <w:r w:rsidRPr="000D732B">
        <w:rPr>
          <w:vertAlign w:val="superscript"/>
        </w:rPr>
        <w:t xml:space="preserve"> </w:t>
      </w:r>
      <w:r>
        <w:rPr>
          <w:vertAlign w:val="superscript"/>
        </w:rPr>
        <w:t xml:space="preserve">  </w:t>
      </w:r>
      <w:r>
        <w:t xml:space="preserve">It is </w:t>
      </w:r>
      <w:r w:rsidR="00330954">
        <w:t xml:space="preserve">more likely </w:t>
      </w:r>
      <w:r>
        <w:t>that improvement</w:t>
      </w:r>
      <w:r w:rsidR="00330954">
        <w:t>s</w:t>
      </w:r>
      <w:r>
        <w:t xml:space="preserve"> in </w:t>
      </w:r>
      <w:r w:rsidR="00330954">
        <w:t xml:space="preserve">one attribute </w:t>
      </w:r>
      <w:r w:rsidR="004265AC">
        <w:t>e.g.</w:t>
      </w:r>
      <w:r w:rsidR="00330954">
        <w:t xml:space="preserve">, </w:t>
      </w:r>
      <w:r>
        <w:t xml:space="preserve">lighting would </w:t>
      </w:r>
      <w:r w:rsidR="00330954">
        <w:t xml:space="preserve">have a halo effect on </w:t>
      </w:r>
      <w:r>
        <w:t xml:space="preserve">how passengers </w:t>
      </w:r>
      <w:r w:rsidR="00330954">
        <w:t xml:space="preserve">see </w:t>
      </w:r>
      <w:r>
        <w:t xml:space="preserve">other aspects </w:t>
      </w:r>
      <w:r w:rsidR="00330954">
        <w:t xml:space="preserve">for example the timetable or the getting on/off the train; and, </w:t>
      </w:r>
      <w:r>
        <w:t xml:space="preserve">by increasing the rating of other attributes, the overall rating </w:t>
      </w:r>
      <w:r w:rsidR="00330954">
        <w:t xml:space="preserve">will </w:t>
      </w:r>
      <w:r>
        <w:t xml:space="preserve">increase. </w:t>
      </w:r>
    </w:p>
    <w:p w:rsidR="00330954" w:rsidRDefault="00330954" w:rsidP="00744658"/>
    <w:p w:rsidR="00442CCA" w:rsidRDefault="00BC1846" w:rsidP="00330954">
      <w:r>
        <w:t xml:space="preserve">The NZ study did not estimate halo effects but a similar large study of </w:t>
      </w:r>
      <w:r w:rsidR="00330954">
        <w:t xml:space="preserve">Sydney </w:t>
      </w:r>
      <w:r>
        <w:t xml:space="preserve">rail services </w:t>
      </w:r>
      <w:r w:rsidR="006102BC">
        <w:t xml:space="preserve">has been </w:t>
      </w:r>
      <w:r w:rsidR="00330954">
        <w:t xml:space="preserve">extended to cover </w:t>
      </w:r>
      <w:r w:rsidR="00744658" w:rsidRPr="00E8021C">
        <w:t>halo effect</w:t>
      </w:r>
      <w:r>
        <w:t>s, Douglas Economic (2015)</w:t>
      </w:r>
      <w:r w:rsidR="00744658" w:rsidRPr="00E8021C">
        <w:t>.</w:t>
      </w:r>
      <w:r w:rsidR="00744658">
        <w:t xml:space="preserve"> </w:t>
      </w:r>
      <w:r w:rsidR="00442CCA">
        <w:t xml:space="preserve">As a guide to the likely size of </w:t>
      </w:r>
      <w:r w:rsidR="00330954">
        <w:t xml:space="preserve">halo effects, </w:t>
      </w:r>
      <w:r w:rsidR="00442CCA">
        <w:t xml:space="preserve">Table 15 presents estimates from the </w:t>
      </w:r>
      <w:r>
        <w:t>Sydney study</w:t>
      </w:r>
      <w:r w:rsidR="006102BC">
        <w:t xml:space="preserve"> which used a two-step approach.</w:t>
      </w:r>
      <w:r w:rsidR="00442CCA">
        <w:t xml:space="preserve"> </w:t>
      </w:r>
      <w:r w:rsidR="006102BC">
        <w:t xml:space="preserve">The </w:t>
      </w:r>
      <w:r w:rsidR="00442CCA">
        <w:t xml:space="preserve">first step fitted a set of models </w:t>
      </w:r>
      <w:r w:rsidR="006102BC">
        <w:t xml:space="preserve">to </w:t>
      </w:r>
      <w:r>
        <w:t>explain</w:t>
      </w:r>
      <w:r w:rsidR="006102BC">
        <w:t xml:space="preserve"> the rating of each attribute </w:t>
      </w:r>
      <w:r>
        <w:t xml:space="preserve">in terms of the other attributes. </w:t>
      </w:r>
      <w:r w:rsidR="00442CCA">
        <w:t xml:space="preserve">The second step multiplied the coefficients by the respective direct effect </w:t>
      </w:r>
      <w:r w:rsidR="006102BC">
        <w:t>coefficients</w:t>
      </w:r>
      <w:r w:rsidR="00442CCA">
        <w:t>.</w:t>
      </w:r>
    </w:p>
    <w:p w:rsidR="00442CCA" w:rsidRDefault="00442CCA" w:rsidP="00330954"/>
    <w:p w:rsidR="00330954" w:rsidRPr="00E8021C" w:rsidRDefault="00442CCA" w:rsidP="00330954">
      <w:r>
        <w:t xml:space="preserve">The typical multiplier for a improving a </w:t>
      </w:r>
      <w:r w:rsidR="003B6DB7">
        <w:t xml:space="preserve">train </w:t>
      </w:r>
      <w:r>
        <w:t>attribute was around 2 implying that the direct effects presented in Table 7 understate</w:t>
      </w:r>
      <w:r w:rsidR="006102BC">
        <w:t>d</w:t>
      </w:r>
      <w:r>
        <w:t xml:space="preserve"> the </w:t>
      </w:r>
      <w:r w:rsidR="006102BC">
        <w:t xml:space="preserve">total </w:t>
      </w:r>
      <w:r>
        <w:t xml:space="preserve">impact by around </w:t>
      </w:r>
      <w:r w:rsidR="006102BC">
        <w:t>one</w:t>
      </w:r>
      <w:r w:rsidR="003B6DB7">
        <w:t xml:space="preserve"> </w:t>
      </w:r>
      <w:r>
        <w:t>half.  The</w:t>
      </w:r>
      <w:r w:rsidR="003B6DB7">
        <w:t>se</w:t>
      </w:r>
      <w:r>
        <w:t xml:space="preserve"> multipliers are only valid </w:t>
      </w:r>
      <w:r w:rsidR="003B6DB7">
        <w:t xml:space="preserve">however </w:t>
      </w:r>
      <w:r>
        <w:t xml:space="preserve">for a single attribute </w:t>
      </w:r>
      <w:r w:rsidR="003B6DB7">
        <w:t>since</w:t>
      </w:r>
      <w:r>
        <w:t xml:space="preserve"> as more attributes are improved, the ‘intra’ attribute effect</w:t>
      </w:r>
      <w:r w:rsidR="003B6DB7">
        <w:t xml:space="preserve"> gets larger </w:t>
      </w:r>
      <w:r w:rsidR="006102BC">
        <w:t xml:space="preserve">and the halo </w:t>
      </w:r>
      <w:r w:rsidR="003B6DB7">
        <w:t xml:space="preserve">effect </w:t>
      </w:r>
      <w:r w:rsidR="006102BC">
        <w:t xml:space="preserve">(which is </w:t>
      </w:r>
      <w:r w:rsidR="003B6DB7">
        <w:t xml:space="preserve">outside </w:t>
      </w:r>
      <w:r w:rsidR="006102BC">
        <w:t xml:space="preserve">of </w:t>
      </w:r>
      <w:r w:rsidR="003B6DB7">
        <w:t>the direct attribute effect)</w:t>
      </w:r>
      <w:r w:rsidR="006102BC">
        <w:t xml:space="preserve"> gets smaller</w:t>
      </w:r>
      <w:r>
        <w:t>.</w:t>
      </w:r>
      <w:r w:rsidR="003B6DB7">
        <w:rPr>
          <w:rStyle w:val="FootnoteReference"/>
        </w:rPr>
        <w:footnoteReference w:id="5"/>
      </w:r>
      <w:r>
        <w:t xml:space="preserve"> </w:t>
      </w:r>
      <w:r w:rsidR="006102BC">
        <w:t xml:space="preserve">In extremis, </w:t>
      </w:r>
      <w:r>
        <w:t>if all attributes were improved there would be no halo effect and the total effect would be as given in Table 7</w:t>
      </w:r>
      <w:r w:rsidR="006102BC">
        <w:t xml:space="preserve"> for NZ trains and buses</w:t>
      </w:r>
      <w:r>
        <w:t>.</w:t>
      </w:r>
    </w:p>
    <w:p w:rsidR="00330954" w:rsidRDefault="00330954" w:rsidP="00744658"/>
    <w:p w:rsidR="00442CCA" w:rsidRDefault="00442CCA" w:rsidP="00442CCA">
      <w:pPr>
        <w:pStyle w:val="Title"/>
        <w:spacing w:before="0" w:after="0"/>
      </w:pPr>
      <w:r>
        <w:t>Table 15:  Halo Effects for Train Attributes - Sydney Rail</w:t>
      </w:r>
      <w:r w:rsidR="006102BC">
        <w:t xml:space="preserve"> (2015)</w:t>
      </w:r>
    </w:p>
    <w:tbl>
      <w:tblPr>
        <w:tblW w:w="7830" w:type="dxa"/>
        <w:jc w:val="center"/>
        <w:tblInd w:w="108" w:type="dxa"/>
        <w:tblLook w:val="04A0"/>
      </w:tblPr>
      <w:tblGrid>
        <w:gridCol w:w="2908"/>
        <w:gridCol w:w="948"/>
        <w:gridCol w:w="1068"/>
        <w:gridCol w:w="1048"/>
        <w:gridCol w:w="1858"/>
      </w:tblGrid>
      <w:tr w:rsidR="006102BC" w:rsidRPr="006102BC" w:rsidTr="006102BC">
        <w:trPr>
          <w:trHeight w:val="255"/>
          <w:jc w:val="center"/>
        </w:trPr>
        <w:tc>
          <w:tcPr>
            <w:tcW w:w="2908" w:type="dxa"/>
            <w:tcBorders>
              <w:top w:val="single" w:sz="4" w:space="0" w:color="auto"/>
              <w:left w:val="nil"/>
              <w:bottom w:val="single" w:sz="4" w:space="0" w:color="auto"/>
              <w:right w:val="single" w:sz="4" w:space="0" w:color="auto"/>
            </w:tcBorders>
            <w:shd w:val="clear" w:color="000000" w:fill="EAF1DD"/>
            <w:noWrap/>
            <w:vAlign w:val="center"/>
            <w:hideMark/>
          </w:tcPr>
          <w:p w:rsidR="006102BC" w:rsidRPr="006102BC" w:rsidRDefault="006102BC" w:rsidP="006102BC">
            <w:pPr>
              <w:jc w:val="left"/>
              <w:rPr>
                <w:rFonts w:ascii="Calibri" w:eastAsia="Times New Roman" w:hAnsi="Calibri"/>
                <w:color w:val="000000"/>
                <w:sz w:val="18"/>
                <w:szCs w:val="18"/>
                <w:lang w:val="en-US" w:eastAsia="en-US"/>
              </w:rPr>
            </w:pPr>
            <w:r w:rsidRPr="006102BC">
              <w:rPr>
                <w:rFonts w:ascii="Calibri" w:eastAsia="Times New Roman" w:hAnsi="Calibri"/>
                <w:color w:val="000000"/>
                <w:sz w:val="18"/>
                <w:szCs w:val="18"/>
                <w:lang w:val="en-US" w:eastAsia="en-US"/>
              </w:rPr>
              <w:t>Attribute</w:t>
            </w:r>
          </w:p>
        </w:tc>
        <w:tc>
          <w:tcPr>
            <w:tcW w:w="948" w:type="dxa"/>
            <w:tcBorders>
              <w:top w:val="single" w:sz="4" w:space="0" w:color="auto"/>
              <w:left w:val="nil"/>
              <w:bottom w:val="single" w:sz="4" w:space="0" w:color="auto"/>
              <w:right w:val="nil"/>
            </w:tcBorders>
            <w:shd w:val="clear" w:color="000000" w:fill="EAF1DD"/>
            <w:noWrap/>
            <w:vAlign w:val="center"/>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Direct*</w:t>
            </w:r>
          </w:p>
        </w:tc>
        <w:tc>
          <w:tcPr>
            <w:tcW w:w="1068" w:type="dxa"/>
            <w:tcBorders>
              <w:top w:val="single" w:sz="4" w:space="0" w:color="auto"/>
              <w:left w:val="nil"/>
              <w:bottom w:val="single" w:sz="4" w:space="0" w:color="auto"/>
              <w:right w:val="nil"/>
            </w:tcBorders>
            <w:shd w:val="clear" w:color="000000" w:fill="EAF1DD"/>
            <w:noWrap/>
            <w:vAlign w:val="center"/>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Halo*</w:t>
            </w:r>
          </w:p>
        </w:tc>
        <w:tc>
          <w:tcPr>
            <w:tcW w:w="1048" w:type="dxa"/>
            <w:tcBorders>
              <w:top w:val="single" w:sz="4" w:space="0" w:color="auto"/>
              <w:left w:val="nil"/>
              <w:bottom w:val="single" w:sz="4" w:space="0" w:color="auto"/>
              <w:right w:val="single" w:sz="4" w:space="0" w:color="auto"/>
            </w:tcBorders>
            <w:shd w:val="clear" w:color="000000" w:fill="EAF1DD"/>
            <w:noWrap/>
            <w:vAlign w:val="center"/>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Total*</w:t>
            </w:r>
          </w:p>
        </w:tc>
        <w:tc>
          <w:tcPr>
            <w:tcW w:w="1858" w:type="dxa"/>
            <w:tcBorders>
              <w:top w:val="single" w:sz="4" w:space="0" w:color="auto"/>
              <w:left w:val="nil"/>
              <w:bottom w:val="single" w:sz="4" w:space="0" w:color="auto"/>
              <w:right w:val="nil"/>
            </w:tcBorders>
            <w:shd w:val="clear" w:color="000000" w:fill="EAF1DD"/>
            <w:noWrap/>
            <w:vAlign w:val="center"/>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Multiplier</w:t>
            </w:r>
          </w:p>
        </w:tc>
      </w:tr>
      <w:tr w:rsidR="006102BC" w:rsidRPr="006102BC" w:rsidTr="006102BC">
        <w:trPr>
          <w:trHeight w:val="255"/>
          <w:jc w:val="center"/>
        </w:trPr>
        <w:tc>
          <w:tcPr>
            <w:tcW w:w="290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left"/>
              <w:rPr>
                <w:rFonts w:ascii="Calibri" w:eastAsia="Times New Roman" w:hAnsi="Calibri"/>
                <w:color w:val="000000"/>
                <w:sz w:val="18"/>
                <w:szCs w:val="18"/>
                <w:lang w:val="en-US" w:eastAsia="en-US"/>
              </w:rPr>
            </w:pPr>
            <w:r w:rsidRPr="006102BC">
              <w:rPr>
                <w:rFonts w:ascii="Calibri" w:eastAsia="Times New Roman" w:hAnsi="Calibri"/>
                <w:color w:val="000000"/>
                <w:sz w:val="18"/>
                <w:szCs w:val="18"/>
                <w:lang w:val="en-US" w:eastAsia="en-US"/>
              </w:rPr>
              <w:t>Outside Appearance</w:t>
            </w:r>
          </w:p>
        </w:tc>
        <w:tc>
          <w:tcPr>
            <w:tcW w:w="94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0.07</w:t>
            </w:r>
          </w:p>
        </w:tc>
        <w:tc>
          <w:tcPr>
            <w:tcW w:w="106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0.10</w:t>
            </w:r>
          </w:p>
        </w:tc>
        <w:tc>
          <w:tcPr>
            <w:tcW w:w="104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0.17</w:t>
            </w:r>
          </w:p>
        </w:tc>
        <w:tc>
          <w:tcPr>
            <w:tcW w:w="185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2.43</w:t>
            </w:r>
          </w:p>
        </w:tc>
      </w:tr>
      <w:tr w:rsidR="006102BC" w:rsidRPr="006102BC" w:rsidTr="006102BC">
        <w:trPr>
          <w:trHeight w:val="255"/>
          <w:jc w:val="center"/>
        </w:trPr>
        <w:tc>
          <w:tcPr>
            <w:tcW w:w="290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left"/>
              <w:rPr>
                <w:rFonts w:ascii="Calibri" w:eastAsia="Times New Roman" w:hAnsi="Calibri"/>
                <w:color w:val="000000"/>
                <w:sz w:val="18"/>
                <w:szCs w:val="18"/>
                <w:lang w:val="en-US" w:eastAsia="en-US"/>
              </w:rPr>
            </w:pPr>
            <w:r w:rsidRPr="006102BC">
              <w:rPr>
                <w:rFonts w:ascii="Calibri" w:eastAsia="Times New Roman" w:hAnsi="Calibri"/>
                <w:color w:val="000000"/>
                <w:sz w:val="18"/>
                <w:szCs w:val="18"/>
                <w:lang w:val="en-US" w:eastAsia="en-US"/>
              </w:rPr>
              <w:t>Ease of On/Off</w:t>
            </w:r>
          </w:p>
        </w:tc>
        <w:tc>
          <w:tcPr>
            <w:tcW w:w="94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0.11</w:t>
            </w:r>
          </w:p>
        </w:tc>
        <w:tc>
          <w:tcPr>
            <w:tcW w:w="106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0.08</w:t>
            </w:r>
          </w:p>
        </w:tc>
        <w:tc>
          <w:tcPr>
            <w:tcW w:w="104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0.19</w:t>
            </w:r>
          </w:p>
        </w:tc>
        <w:tc>
          <w:tcPr>
            <w:tcW w:w="185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1.73</w:t>
            </w:r>
          </w:p>
        </w:tc>
      </w:tr>
      <w:tr w:rsidR="006102BC" w:rsidRPr="006102BC" w:rsidTr="006102BC">
        <w:trPr>
          <w:trHeight w:val="255"/>
          <w:jc w:val="center"/>
        </w:trPr>
        <w:tc>
          <w:tcPr>
            <w:tcW w:w="290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left"/>
              <w:rPr>
                <w:rFonts w:ascii="Calibri" w:eastAsia="Times New Roman" w:hAnsi="Calibri"/>
                <w:color w:val="000000"/>
                <w:sz w:val="18"/>
                <w:szCs w:val="18"/>
                <w:lang w:val="en-US" w:eastAsia="en-US"/>
              </w:rPr>
            </w:pPr>
            <w:r w:rsidRPr="006102BC">
              <w:rPr>
                <w:rFonts w:ascii="Calibri" w:eastAsia="Times New Roman" w:hAnsi="Calibri"/>
                <w:color w:val="000000"/>
                <w:sz w:val="18"/>
                <w:szCs w:val="18"/>
                <w:lang w:val="en-US" w:eastAsia="en-US"/>
              </w:rPr>
              <w:t>Seat Av &amp; Comfort</w:t>
            </w:r>
          </w:p>
        </w:tc>
        <w:tc>
          <w:tcPr>
            <w:tcW w:w="94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0.10</w:t>
            </w:r>
          </w:p>
        </w:tc>
        <w:tc>
          <w:tcPr>
            <w:tcW w:w="106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0.09</w:t>
            </w:r>
          </w:p>
        </w:tc>
        <w:tc>
          <w:tcPr>
            <w:tcW w:w="104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0.19</w:t>
            </w:r>
          </w:p>
        </w:tc>
        <w:tc>
          <w:tcPr>
            <w:tcW w:w="185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1.90</w:t>
            </w:r>
          </w:p>
        </w:tc>
      </w:tr>
      <w:tr w:rsidR="006102BC" w:rsidRPr="006102BC" w:rsidTr="006102BC">
        <w:trPr>
          <w:trHeight w:val="255"/>
          <w:jc w:val="center"/>
        </w:trPr>
        <w:tc>
          <w:tcPr>
            <w:tcW w:w="290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left"/>
              <w:rPr>
                <w:rFonts w:ascii="Calibri" w:eastAsia="Times New Roman" w:hAnsi="Calibri"/>
                <w:color w:val="000000"/>
                <w:sz w:val="18"/>
                <w:szCs w:val="18"/>
                <w:lang w:val="en-US" w:eastAsia="en-US"/>
              </w:rPr>
            </w:pPr>
            <w:r w:rsidRPr="006102BC">
              <w:rPr>
                <w:rFonts w:ascii="Calibri" w:eastAsia="Times New Roman" w:hAnsi="Calibri"/>
                <w:color w:val="000000"/>
                <w:sz w:val="18"/>
                <w:szCs w:val="18"/>
                <w:lang w:val="en-US" w:eastAsia="en-US"/>
              </w:rPr>
              <w:t>Space for Belongings+</w:t>
            </w:r>
          </w:p>
        </w:tc>
        <w:tc>
          <w:tcPr>
            <w:tcW w:w="94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0.01</w:t>
            </w:r>
          </w:p>
        </w:tc>
        <w:tc>
          <w:tcPr>
            <w:tcW w:w="106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0.07</w:t>
            </w:r>
          </w:p>
        </w:tc>
        <w:tc>
          <w:tcPr>
            <w:tcW w:w="104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0.08</w:t>
            </w:r>
          </w:p>
        </w:tc>
        <w:tc>
          <w:tcPr>
            <w:tcW w:w="185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8.00</w:t>
            </w:r>
          </w:p>
        </w:tc>
      </w:tr>
      <w:tr w:rsidR="006102BC" w:rsidRPr="006102BC" w:rsidTr="006102BC">
        <w:trPr>
          <w:trHeight w:val="255"/>
          <w:jc w:val="center"/>
        </w:trPr>
        <w:tc>
          <w:tcPr>
            <w:tcW w:w="290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left"/>
              <w:rPr>
                <w:rFonts w:ascii="Calibri" w:eastAsia="Times New Roman" w:hAnsi="Calibri"/>
                <w:color w:val="000000"/>
                <w:sz w:val="18"/>
                <w:szCs w:val="18"/>
                <w:lang w:val="en-US" w:eastAsia="en-US"/>
              </w:rPr>
            </w:pPr>
            <w:r w:rsidRPr="006102BC">
              <w:rPr>
                <w:rFonts w:ascii="Calibri" w:eastAsia="Times New Roman" w:hAnsi="Calibri"/>
                <w:color w:val="000000"/>
                <w:sz w:val="18"/>
                <w:szCs w:val="18"/>
                <w:lang w:val="en-US" w:eastAsia="en-US"/>
              </w:rPr>
              <w:t>Smoothness/Quietness</w:t>
            </w:r>
          </w:p>
        </w:tc>
        <w:tc>
          <w:tcPr>
            <w:tcW w:w="94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0.08</w:t>
            </w:r>
          </w:p>
        </w:tc>
        <w:tc>
          <w:tcPr>
            <w:tcW w:w="106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0.13</w:t>
            </w:r>
          </w:p>
        </w:tc>
        <w:tc>
          <w:tcPr>
            <w:tcW w:w="104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0.21</w:t>
            </w:r>
          </w:p>
        </w:tc>
        <w:tc>
          <w:tcPr>
            <w:tcW w:w="185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2.63</w:t>
            </w:r>
          </w:p>
        </w:tc>
      </w:tr>
      <w:tr w:rsidR="006102BC" w:rsidRPr="006102BC" w:rsidTr="006102BC">
        <w:trPr>
          <w:trHeight w:val="255"/>
          <w:jc w:val="center"/>
        </w:trPr>
        <w:tc>
          <w:tcPr>
            <w:tcW w:w="290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left"/>
              <w:rPr>
                <w:rFonts w:ascii="Calibri" w:eastAsia="Times New Roman" w:hAnsi="Calibri"/>
                <w:color w:val="000000"/>
                <w:sz w:val="18"/>
                <w:szCs w:val="18"/>
                <w:lang w:val="en-US" w:eastAsia="en-US"/>
              </w:rPr>
            </w:pPr>
            <w:r w:rsidRPr="006102BC">
              <w:rPr>
                <w:rFonts w:ascii="Calibri" w:eastAsia="Times New Roman" w:hAnsi="Calibri"/>
                <w:color w:val="000000"/>
                <w:sz w:val="18"/>
                <w:szCs w:val="18"/>
                <w:lang w:val="en-US" w:eastAsia="en-US"/>
              </w:rPr>
              <w:t>Heating &amp; Air Conditioning</w:t>
            </w:r>
          </w:p>
        </w:tc>
        <w:tc>
          <w:tcPr>
            <w:tcW w:w="94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0.06</w:t>
            </w:r>
          </w:p>
        </w:tc>
        <w:tc>
          <w:tcPr>
            <w:tcW w:w="106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0.06</w:t>
            </w:r>
          </w:p>
        </w:tc>
        <w:tc>
          <w:tcPr>
            <w:tcW w:w="104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0.12</w:t>
            </w:r>
          </w:p>
        </w:tc>
        <w:tc>
          <w:tcPr>
            <w:tcW w:w="185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2.00</w:t>
            </w:r>
          </w:p>
        </w:tc>
      </w:tr>
      <w:tr w:rsidR="006102BC" w:rsidRPr="006102BC" w:rsidTr="006102BC">
        <w:trPr>
          <w:trHeight w:val="255"/>
          <w:jc w:val="center"/>
        </w:trPr>
        <w:tc>
          <w:tcPr>
            <w:tcW w:w="290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left"/>
              <w:rPr>
                <w:rFonts w:ascii="Calibri" w:eastAsia="Times New Roman" w:hAnsi="Calibri"/>
                <w:color w:val="000000"/>
                <w:sz w:val="18"/>
                <w:szCs w:val="18"/>
                <w:lang w:val="en-US" w:eastAsia="en-US"/>
              </w:rPr>
            </w:pPr>
            <w:r w:rsidRPr="006102BC">
              <w:rPr>
                <w:rFonts w:ascii="Calibri" w:eastAsia="Times New Roman" w:hAnsi="Calibri"/>
                <w:color w:val="000000"/>
                <w:sz w:val="18"/>
                <w:szCs w:val="18"/>
                <w:lang w:val="en-US" w:eastAsia="en-US"/>
              </w:rPr>
              <w:t>Lighting</w:t>
            </w:r>
          </w:p>
        </w:tc>
        <w:tc>
          <w:tcPr>
            <w:tcW w:w="94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0.09</w:t>
            </w:r>
          </w:p>
        </w:tc>
        <w:tc>
          <w:tcPr>
            <w:tcW w:w="106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0.11</w:t>
            </w:r>
          </w:p>
        </w:tc>
        <w:tc>
          <w:tcPr>
            <w:tcW w:w="104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0.20</w:t>
            </w:r>
          </w:p>
        </w:tc>
        <w:tc>
          <w:tcPr>
            <w:tcW w:w="185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2.22</w:t>
            </w:r>
          </w:p>
        </w:tc>
      </w:tr>
      <w:tr w:rsidR="006102BC" w:rsidRPr="006102BC" w:rsidTr="006102BC">
        <w:trPr>
          <w:trHeight w:val="255"/>
          <w:jc w:val="center"/>
        </w:trPr>
        <w:tc>
          <w:tcPr>
            <w:tcW w:w="2908" w:type="dxa"/>
            <w:tcBorders>
              <w:top w:val="nil"/>
              <w:left w:val="nil"/>
              <w:bottom w:val="nil"/>
              <w:right w:val="single" w:sz="4" w:space="0" w:color="auto"/>
            </w:tcBorders>
            <w:shd w:val="clear" w:color="auto" w:fill="auto"/>
            <w:noWrap/>
            <w:vAlign w:val="bottom"/>
            <w:hideMark/>
          </w:tcPr>
          <w:p w:rsidR="006102BC" w:rsidRPr="006102BC" w:rsidRDefault="006102BC" w:rsidP="006C1E48">
            <w:pPr>
              <w:jc w:val="left"/>
              <w:rPr>
                <w:rFonts w:ascii="Calibri" w:eastAsia="Times New Roman" w:hAnsi="Calibri"/>
                <w:color w:val="000000"/>
                <w:sz w:val="18"/>
                <w:szCs w:val="18"/>
                <w:lang w:val="en-US" w:eastAsia="en-US"/>
              </w:rPr>
            </w:pPr>
            <w:r w:rsidRPr="006102BC">
              <w:rPr>
                <w:rFonts w:ascii="Calibri" w:eastAsia="Times New Roman" w:hAnsi="Calibri"/>
                <w:color w:val="000000"/>
                <w:sz w:val="18"/>
                <w:szCs w:val="18"/>
                <w:lang w:val="en-US" w:eastAsia="en-US"/>
              </w:rPr>
              <w:t>Clean</w:t>
            </w:r>
            <w:r w:rsidR="006C1E48">
              <w:rPr>
                <w:rFonts w:ascii="Calibri" w:eastAsia="Times New Roman" w:hAnsi="Calibri"/>
                <w:color w:val="000000"/>
                <w:sz w:val="18"/>
                <w:szCs w:val="18"/>
                <w:lang w:val="en-US" w:eastAsia="en-US"/>
              </w:rPr>
              <w:t>liness</w:t>
            </w:r>
            <w:r w:rsidRPr="006102BC">
              <w:rPr>
                <w:rFonts w:ascii="Calibri" w:eastAsia="Times New Roman" w:hAnsi="Calibri"/>
                <w:color w:val="000000"/>
                <w:sz w:val="18"/>
                <w:szCs w:val="18"/>
                <w:lang w:val="en-US" w:eastAsia="en-US"/>
              </w:rPr>
              <w:t>/Graffiti</w:t>
            </w:r>
          </w:p>
        </w:tc>
        <w:tc>
          <w:tcPr>
            <w:tcW w:w="94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0.10</w:t>
            </w:r>
          </w:p>
        </w:tc>
        <w:tc>
          <w:tcPr>
            <w:tcW w:w="106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0.07</w:t>
            </w:r>
          </w:p>
        </w:tc>
        <w:tc>
          <w:tcPr>
            <w:tcW w:w="104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0.17</w:t>
            </w:r>
          </w:p>
        </w:tc>
        <w:tc>
          <w:tcPr>
            <w:tcW w:w="185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1.70</w:t>
            </w:r>
          </w:p>
        </w:tc>
      </w:tr>
      <w:tr w:rsidR="006102BC" w:rsidRPr="006102BC" w:rsidTr="006102BC">
        <w:trPr>
          <w:trHeight w:val="255"/>
          <w:jc w:val="center"/>
        </w:trPr>
        <w:tc>
          <w:tcPr>
            <w:tcW w:w="2908" w:type="dxa"/>
            <w:tcBorders>
              <w:top w:val="nil"/>
              <w:left w:val="nil"/>
              <w:bottom w:val="nil"/>
              <w:right w:val="single" w:sz="4" w:space="0" w:color="auto"/>
            </w:tcBorders>
            <w:shd w:val="clear" w:color="auto" w:fill="auto"/>
            <w:noWrap/>
            <w:vAlign w:val="bottom"/>
            <w:hideMark/>
          </w:tcPr>
          <w:p w:rsidR="006102BC" w:rsidRPr="006102BC" w:rsidRDefault="006C1E48" w:rsidP="006102BC">
            <w:pPr>
              <w:jc w:val="left"/>
              <w:rPr>
                <w:rFonts w:ascii="Calibri" w:eastAsia="Times New Roman" w:hAnsi="Calibri"/>
                <w:color w:val="000000"/>
                <w:sz w:val="18"/>
                <w:szCs w:val="18"/>
                <w:lang w:val="en-US" w:eastAsia="en-US"/>
              </w:rPr>
            </w:pPr>
            <w:r>
              <w:rPr>
                <w:rFonts w:ascii="Calibri" w:eastAsia="Times New Roman" w:hAnsi="Calibri"/>
                <w:color w:val="000000"/>
                <w:sz w:val="18"/>
                <w:szCs w:val="18"/>
                <w:lang w:val="en-US" w:eastAsia="en-US"/>
              </w:rPr>
              <w:t xml:space="preserve">Onboard </w:t>
            </w:r>
            <w:r w:rsidR="006102BC" w:rsidRPr="006102BC">
              <w:rPr>
                <w:rFonts w:ascii="Calibri" w:eastAsia="Times New Roman" w:hAnsi="Calibri"/>
                <w:color w:val="000000"/>
                <w:sz w:val="18"/>
                <w:szCs w:val="18"/>
                <w:lang w:val="en-US" w:eastAsia="en-US"/>
              </w:rPr>
              <w:t>Information</w:t>
            </w:r>
          </w:p>
        </w:tc>
        <w:tc>
          <w:tcPr>
            <w:tcW w:w="94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0.05</w:t>
            </w:r>
          </w:p>
        </w:tc>
        <w:tc>
          <w:tcPr>
            <w:tcW w:w="106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0.06</w:t>
            </w:r>
          </w:p>
        </w:tc>
        <w:tc>
          <w:tcPr>
            <w:tcW w:w="104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0.11</w:t>
            </w:r>
          </w:p>
        </w:tc>
        <w:tc>
          <w:tcPr>
            <w:tcW w:w="185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2.20</w:t>
            </w:r>
          </w:p>
        </w:tc>
      </w:tr>
      <w:tr w:rsidR="006102BC" w:rsidRPr="006102BC" w:rsidTr="006102BC">
        <w:trPr>
          <w:trHeight w:val="255"/>
          <w:jc w:val="center"/>
        </w:trPr>
        <w:tc>
          <w:tcPr>
            <w:tcW w:w="290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left"/>
              <w:rPr>
                <w:rFonts w:ascii="Calibri" w:eastAsia="Times New Roman" w:hAnsi="Calibri"/>
                <w:color w:val="000000"/>
                <w:sz w:val="18"/>
                <w:szCs w:val="18"/>
                <w:lang w:val="en-US" w:eastAsia="en-US"/>
              </w:rPr>
            </w:pPr>
            <w:r w:rsidRPr="006102BC">
              <w:rPr>
                <w:rFonts w:ascii="Calibri" w:eastAsia="Times New Roman" w:hAnsi="Calibri"/>
                <w:color w:val="000000"/>
                <w:sz w:val="18"/>
                <w:szCs w:val="18"/>
                <w:lang w:val="en-US" w:eastAsia="en-US"/>
              </w:rPr>
              <w:t>Ability to use elect devices (wifi)</w:t>
            </w:r>
          </w:p>
        </w:tc>
        <w:tc>
          <w:tcPr>
            <w:tcW w:w="94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0.04</w:t>
            </w:r>
          </w:p>
        </w:tc>
        <w:tc>
          <w:tcPr>
            <w:tcW w:w="106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0.04</w:t>
            </w:r>
          </w:p>
        </w:tc>
        <w:tc>
          <w:tcPr>
            <w:tcW w:w="104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0.08</w:t>
            </w:r>
          </w:p>
        </w:tc>
        <w:tc>
          <w:tcPr>
            <w:tcW w:w="185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2.00</w:t>
            </w:r>
          </w:p>
        </w:tc>
      </w:tr>
      <w:tr w:rsidR="006102BC" w:rsidRPr="006102BC" w:rsidTr="006102BC">
        <w:trPr>
          <w:trHeight w:val="255"/>
          <w:jc w:val="center"/>
        </w:trPr>
        <w:tc>
          <w:tcPr>
            <w:tcW w:w="290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left"/>
              <w:rPr>
                <w:rFonts w:ascii="Calibri" w:eastAsia="Times New Roman" w:hAnsi="Calibri"/>
                <w:color w:val="000000"/>
                <w:sz w:val="18"/>
                <w:szCs w:val="18"/>
                <w:lang w:val="en-US" w:eastAsia="en-US"/>
              </w:rPr>
            </w:pPr>
            <w:r w:rsidRPr="006102BC">
              <w:rPr>
                <w:rFonts w:ascii="Calibri" w:eastAsia="Times New Roman" w:hAnsi="Calibri"/>
                <w:color w:val="000000"/>
                <w:sz w:val="18"/>
                <w:szCs w:val="18"/>
                <w:lang w:val="en-US" w:eastAsia="en-US"/>
              </w:rPr>
              <w:t>Personal Security</w:t>
            </w:r>
          </w:p>
        </w:tc>
        <w:tc>
          <w:tcPr>
            <w:tcW w:w="94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0.05</w:t>
            </w:r>
          </w:p>
        </w:tc>
        <w:tc>
          <w:tcPr>
            <w:tcW w:w="106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0.08</w:t>
            </w:r>
          </w:p>
        </w:tc>
        <w:tc>
          <w:tcPr>
            <w:tcW w:w="104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0.13</w:t>
            </w:r>
          </w:p>
        </w:tc>
        <w:tc>
          <w:tcPr>
            <w:tcW w:w="185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2.60</w:t>
            </w:r>
          </w:p>
        </w:tc>
      </w:tr>
      <w:tr w:rsidR="006102BC" w:rsidRPr="006102BC" w:rsidTr="006102BC">
        <w:trPr>
          <w:trHeight w:val="255"/>
          <w:jc w:val="center"/>
        </w:trPr>
        <w:tc>
          <w:tcPr>
            <w:tcW w:w="2908" w:type="dxa"/>
            <w:tcBorders>
              <w:top w:val="nil"/>
              <w:left w:val="nil"/>
              <w:bottom w:val="nil"/>
              <w:right w:val="single" w:sz="4" w:space="0" w:color="auto"/>
            </w:tcBorders>
            <w:shd w:val="clear" w:color="auto" w:fill="auto"/>
            <w:noWrap/>
            <w:vAlign w:val="bottom"/>
            <w:hideMark/>
          </w:tcPr>
          <w:p w:rsidR="006102BC" w:rsidRPr="006102BC" w:rsidRDefault="006C1E48" w:rsidP="006102BC">
            <w:pPr>
              <w:jc w:val="left"/>
              <w:rPr>
                <w:rFonts w:ascii="Calibri" w:eastAsia="Times New Roman" w:hAnsi="Calibri"/>
                <w:color w:val="000000"/>
                <w:sz w:val="18"/>
                <w:szCs w:val="18"/>
                <w:lang w:val="en-US" w:eastAsia="en-US"/>
              </w:rPr>
            </w:pPr>
            <w:r>
              <w:rPr>
                <w:rFonts w:ascii="Calibri" w:eastAsia="Times New Roman" w:hAnsi="Calibri"/>
                <w:color w:val="000000"/>
                <w:sz w:val="18"/>
                <w:szCs w:val="18"/>
                <w:lang w:val="en-US" w:eastAsia="en-US"/>
              </w:rPr>
              <w:t xml:space="preserve">Onboard </w:t>
            </w:r>
            <w:r w:rsidR="006102BC" w:rsidRPr="006102BC">
              <w:rPr>
                <w:rFonts w:ascii="Calibri" w:eastAsia="Times New Roman" w:hAnsi="Calibri"/>
                <w:color w:val="000000"/>
                <w:sz w:val="18"/>
                <w:szCs w:val="18"/>
                <w:lang w:val="en-US" w:eastAsia="en-US"/>
              </w:rPr>
              <w:t>Staff</w:t>
            </w:r>
          </w:p>
        </w:tc>
        <w:tc>
          <w:tcPr>
            <w:tcW w:w="94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0.06</w:t>
            </w:r>
          </w:p>
        </w:tc>
        <w:tc>
          <w:tcPr>
            <w:tcW w:w="106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0.04</w:t>
            </w:r>
          </w:p>
        </w:tc>
        <w:tc>
          <w:tcPr>
            <w:tcW w:w="104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0.10</w:t>
            </w:r>
          </w:p>
        </w:tc>
        <w:tc>
          <w:tcPr>
            <w:tcW w:w="185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1.67</w:t>
            </w:r>
          </w:p>
        </w:tc>
      </w:tr>
      <w:tr w:rsidR="006102BC" w:rsidRPr="006102BC" w:rsidTr="006102BC">
        <w:trPr>
          <w:trHeight w:val="255"/>
          <w:jc w:val="center"/>
        </w:trPr>
        <w:tc>
          <w:tcPr>
            <w:tcW w:w="290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left"/>
              <w:rPr>
                <w:rFonts w:ascii="Calibri" w:eastAsia="Times New Roman" w:hAnsi="Calibri"/>
                <w:color w:val="000000"/>
                <w:sz w:val="18"/>
                <w:szCs w:val="18"/>
                <w:lang w:val="en-US" w:eastAsia="en-US"/>
              </w:rPr>
            </w:pPr>
            <w:r w:rsidRPr="006102BC">
              <w:rPr>
                <w:rFonts w:ascii="Calibri" w:eastAsia="Times New Roman" w:hAnsi="Calibri"/>
                <w:color w:val="000000"/>
                <w:sz w:val="18"/>
                <w:szCs w:val="18"/>
                <w:lang w:val="en-US" w:eastAsia="en-US"/>
              </w:rPr>
              <w:t>Environment</w:t>
            </w:r>
          </w:p>
        </w:tc>
        <w:tc>
          <w:tcPr>
            <w:tcW w:w="94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0.05</w:t>
            </w:r>
          </w:p>
        </w:tc>
        <w:tc>
          <w:tcPr>
            <w:tcW w:w="106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0.05</w:t>
            </w:r>
          </w:p>
        </w:tc>
        <w:tc>
          <w:tcPr>
            <w:tcW w:w="104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0.10</w:t>
            </w:r>
          </w:p>
        </w:tc>
        <w:tc>
          <w:tcPr>
            <w:tcW w:w="185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2.00</w:t>
            </w:r>
          </w:p>
        </w:tc>
      </w:tr>
      <w:tr w:rsidR="006102BC" w:rsidRPr="006102BC" w:rsidTr="006102BC">
        <w:trPr>
          <w:trHeight w:val="255"/>
          <w:jc w:val="center"/>
        </w:trPr>
        <w:tc>
          <w:tcPr>
            <w:tcW w:w="290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left"/>
              <w:rPr>
                <w:rFonts w:ascii="Calibri" w:eastAsia="Times New Roman" w:hAnsi="Calibri"/>
                <w:color w:val="000000"/>
                <w:sz w:val="18"/>
                <w:szCs w:val="18"/>
                <w:lang w:val="en-US" w:eastAsia="en-US"/>
              </w:rPr>
            </w:pPr>
            <w:r w:rsidRPr="006102BC">
              <w:rPr>
                <w:rFonts w:ascii="Calibri" w:eastAsia="Times New Roman" w:hAnsi="Calibri"/>
                <w:color w:val="000000"/>
                <w:sz w:val="18"/>
                <w:szCs w:val="18"/>
                <w:lang w:val="en-US" w:eastAsia="en-US"/>
              </w:rPr>
              <w:t>Toilets</w:t>
            </w:r>
          </w:p>
        </w:tc>
        <w:tc>
          <w:tcPr>
            <w:tcW w:w="94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0.02</w:t>
            </w:r>
          </w:p>
        </w:tc>
        <w:tc>
          <w:tcPr>
            <w:tcW w:w="106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0.03</w:t>
            </w:r>
          </w:p>
        </w:tc>
        <w:tc>
          <w:tcPr>
            <w:tcW w:w="1048" w:type="dxa"/>
            <w:tcBorders>
              <w:top w:val="nil"/>
              <w:left w:val="nil"/>
              <w:bottom w:val="nil"/>
              <w:right w:val="single" w:sz="4" w:space="0" w:color="auto"/>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0.05</w:t>
            </w:r>
          </w:p>
        </w:tc>
        <w:tc>
          <w:tcPr>
            <w:tcW w:w="185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2.50</w:t>
            </w:r>
          </w:p>
        </w:tc>
      </w:tr>
      <w:tr w:rsidR="006102BC" w:rsidRPr="006102BC" w:rsidTr="006102BC">
        <w:trPr>
          <w:trHeight w:val="255"/>
          <w:jc w:val="center"/>
        </w:trPr>
        <w:tc>
          <w:tcPr>
            <w:tcW w:w="2908" w:type="dxa"/>
            <w:tcBorders>
              <w:top w:val="nil"/>
              <w:left w:val="nil"/>
              <w:bottom w:val="single" w:sz="4" w:space="0" w:color="auto"/>
              <w:right w:val="single" w:sz="4" w:space="0" w:color="auto"/>
            </w:tcBorders>
            <w:shd w:val="clear" w:color="auto" w:fill="auto"/>
            <w:noWrap/>
            <w:vAlign w:val="bottom"/>
            <w:hideMark/>
          </w:tcPr>
          <w:p w:rsidR="006102BC" w:rsidRPr="006102BC" w:rsidRDefault="006102BC" w:rsidP="006102BC">
            <w:pPr>
              <w:jc w:val="left"/>
              <w:rPr>
                <w:rFonts w:ascii="Calibri" w:eastAsia="Times New Roman" w:hAnsi="Calibri"/>
                <w:color w:val="000000"/>
                <w:sz w:val="18"/>
                <w:szCs w:val="18"/>
                <w:lang w:val="en-US" w:eastAsia="en-US"/>
              </w:rPr>
            </w:pPr>
            <w:r w:rsidRPr="006102BC">
              <w:rPr>
                <w:rFonts w:ascii="Calibri" w:eastAsia="Times New Roman" w:hAnsi="Calibri"/>
                <w:color w:val="000000"/>
                <w:sz w:val="18"/>
                <w:szCs w:val="18"/>
                <w:lang w:val="en-US" w:eastAsia="en-US"/>
              </w:rPr>
              <w:t>Layout</w:t>
            </w:r>
          </w:p>
        </w:tc>
        <w:tc>
          <w:tcPr>
            <w:tcW w:w="948" w:type="dxa"/>
            <w:tcBorders>
              <w:top w:val="nil"/>
              <w:left w:val="nil"/>
              <w:bottom w:val="single" w:sz="4" w:space="0" w:color="auto"/>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0.12</w:t>
            </w:r>
          </w:p>
        </w:tc>
        <w:tc>
          <w:tcPr>
            <w:tcW w:w="1068" w:type="dxa"/>
            <w:tcBorders>
              <w:top w:val="nil"/>
              <w:left w:val="nil"/>
              <w:bottom w:val="single" w:sz="4" w:space="0" w:color="auto"/>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0.08</w:t>
            </w:r>
          </w:p>
        </w:tc>
        <w:tc>
          <w:tcPr>
            <w:tcW w:w="1048" w:type="dxa"/>
            <w:tcBorders>
              <w:top w:val="nil"/>
              <w:left w:val="nil"/>
              <w:bottom w:val="single" w:sz="4" w:space="0" w:color="auto"/>
              <w:right w:val="single" w:sz="4" w:space="0" w:color="auto"/>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0.20</w:t>
            </w:r>
          </w:p>
        </w:tc>
        <w:tc>
          <w:tcPr>
            <w:tcW w:w="1858" w:type="dxa"/>
            <w:tcBorders>
              <w:top w:val="nil"/>
              <w:left w:val="nil"/>
              <w:bottom w:val="nil"/>
              <w:right w:val="nil"/>
            </w:tcBorders>
            <w:shd w:val="clear" w:color="auto" w:fill="auto"/>
            <w:noWrap/>
            <w:vAlign w:val="bottom"/>
            <w:hideMark/>
          </w:tcPr>
          <w:p w:rsidR="006102BC" w:rsidRPr="006102BC" w:rsidRDefault="006102BC" w:rsidP="006102BC">
            <w:pPr>
              <w:jc w:val="center"/>
              <w:rPr>
                <w:rFonts w:ascii="Calibri" w:eastAsia="Times New Roman" w:hAnsi="Calibri"/>
                <w:color w:val="000000"/>
                <w:sz w:val="20"/>
                <w:szCs w:val="20"/>
                <w:lang w:val="en-US" w:eastAsia="en-US"/>
              </w:rPr>
            </w:pPr>
            <w:r w:rsidRPr="006102BC">
              <w:rPr>
                <w:rFonts w:ascii="Calibri" w:eastAsia="Times New Roman" w:hAnsi="Calibri"/>
                <w:color w:val="000000"/>
                <w:sz w:val="20"/>
                <w:szCs w:val="20"/>
                <w:lang w:val="en-US" w:eastAsia="en-US"/>
              </w:rPr>
              <w:t>1.67</w:t>
            </w:r>
          </w:p>
        </w:tc>
      </w:tr>
      <w:tr w:rsidR="006102BC" w:rsidRPr="006102BC" w:rsidTr="006102BC">
        <w:trPr>
          <w:trHeight w:val="255"/>
          <w:jc w:val="center"/>
        </w:trPr>
        <w:tc>
          <w:tcPr>
            <w:tcW w:w="7830" w:type="dxa"/>
            <w:gridSpan w:val="5"/>
            <w:vMerge w:val="restart"/>
            <w:tcBorders>
              <w:top w:val="single" w:sz="4" w:space="0" w:color="auto"/>
              <w:left w:val="nil"/>
              <w:bottom w:val="nil"/>
              <w:right w:val="nil"/>
            </w:tcBorders>
            <w:shd w:val="clear" w:color="auto" w:fill="auto"/>
            <w:hideMark/>
          </w:tcPr>
          <w:p w:rsidR="006102BC" w:rsidRPr="006102BC" w:rsidRDefault="006102BC" w:rsidP="006102BC">
            <w:pPr>
              <w:jc w:val="left"/>
              <w:rPr>
                <w:rFonts w:ascii="Calibri" w:eastAsia="Times New Roman" w:hAnsi="Calibri"/>
                <w:color w:val="000000"/>
                <w:sz w:val="18"/>
                <w:szCs w:val="18"/>
                <w:lang w:val="en-US" w:eastAsia="en-US"/>
              </w:rPr>
            </w:pPr>
            <w:r w:rsidRPr="006102BC">
              <w:rPr>
                <w:rFonts w:ascii="Calibri" w:eastAsia="Times New Roman" w:hAnsi="Calibri"/>
                <w:color w:val="000000"/>
                <w:sz w:val="18"/>
                <w:szCs w:val="18"/>
                <w:lang w:val="en-US" w:eastAsia="en-US"/>
              </w:rPr>
              <w:t>Notes: Parameters are for a 100% increase. ^ Total effect divided by Direct effect. + direct effect parameter was statistically weak. * Numbers rounded two decimal places.</w:t>
            </w:r>
            <w:r>
              <w:rPr>
                <w:rFonts w:ascii="Calibri" w:eastAsia="Times New Roman" w:hAnsi="Calibri"/>
                <w:color w:val="000000"/>
                <w:sz w:val="18"/>
                <w:szCs w:val="18"/>
                <w:lang w:val="en-US" w:eastAsia="en-US"/>
              </w:rPr>
              <w:t xml:space="preserve"> Douglas Economics (2015)</w:t>
            </w:r>
          </w:p>
        </w:tc>
      </w:tr>
      <w:tr w:rsidR="006102BC" w:rsidRPr="006102BC" w:rsidTr="006102BC">
        <w:trPr>
          <w:trHeight w:val="255"/>
          <w:jc w:val="center"/>
        </w:trPr>
        <w:tc>
          <w:tcPr>
            <w:tcW w:w="7830" w:type="dxa"/>
            <w:gridSpan w:val="5"/>
            <w:vMerge/>
            <w:tcBorders>
              <w:top w:val="single" w:sz="4" w:space="0" w:color="auto"/>
              <w:left w:val="nil"/>
              <w:bottom w:val="nil"/>
              <w:right w:val="nil"/>
            </w:tcBorders>
            <w:vAlign w:val="center"/>
            <w:hideMark/>
          </w:tcPr>
          <w:p w:rsidR="006102BC" w:rsidRPr="006102BC" w:rsidRDefault="006102BC" w:rsidP="006102BC">
            <w:pPr>
              <w:jc w:val="left"/>
              <w:rPr>
                <w:rFonts w:ascii="Calibri" w:eastAsia="Times New Roman" w:hAnsi="Calibri"/>
                <w:color w:val="000000"/>
                <w:sz w:val="18"/>
                <w:szCs w:val="18"/>
                <w:lang w:val="en-US" w:eastAsia="en-US"/>
              </w:rPr>
            </w:pPr>
          </w:p>
        </w:tc>
      </w:tr>
    </w:tbl>
    <w:p w:rsidR="006102BC" w:rsidRDefault="006102BC" w:rsidP="006102BC"/>
    <w:p w:rsidR="006102BC" w:rsidRDefault="006102BC" w:rsidP="001D702A">
      <w:pPr>
        <w:pStyle w:val="Heading1"/>
      </w:pPr>
    </w:p>
    <w:p w:rsidR="001D702A" w:rsidRDefault="003B6DB7" w:rsidP="001D702A">
      <w:pPr>
        <w:pStyle w:val="Heading1"/>
      </w:pPr>
      <w:r>
        <w:t>7</w:t>
      </w:r>
      <w:r w:rsidR="001D702A">
        <w:t xml:space="preserve">. </w:t>
      </w:r>
      <w:r w:rsidR="001D702A">
        <w:tab/>
        <w:t>Stated Preference Survey</w:t>
      </w:r>
    </w:p>
    <w:p w:rsidR="001D702A" w:rsidRDefault="001D702A" w:rsidP="001D702A">
      <w:pPr>
        <w:rPr>
          <w:lang w:val="en-GB"/>
        </w:rPr>
      </w:pPr>
    </w:p>
    <w:p w:rsidR="00633DCD" w:rsidRDefault="001D702A" w:rsidP="00633DCD">
      <w:pPr>
        <w:rPr>
          <w:lang w:val="en-GB"/>
        </w:rPr>
      </w:pPr>
      <w:r>
        <w:rPr>
          <w:lang w:val="en-GB"/>
        </w:rPr>
        <w:t xml:space="preserve">The SP survey presented bus and train users with a series of pair-wise choices that ‘traded-off’ vehicle and stop/station quality, travel time, service frequency and fare.   </w:t>
      </w:r>
      <w:r w:rsidR="005F760A">
        <w:rPr>
          <w:lang w:val="en-GB"/>
        </w:rPr>
        <w:t xml:space="preserve">Figure </w:t>
      </w:r>
      <w:r w:rsidR="008E3B04">
        <w:rPr>
          <w:lang w:val="en-GB"/>
        </w:rPr>
        <w:t>6</w:t>
      </w:r>
      <w:r w:rsidR="005F760A">
        <w:rPr>
          <w:lang w:val="en-GB"/>
        </w:rPr>
        <w:t xml:space="preserve"> presents an </w:t>
      </w:r>
      <w:r>
        <w:rPr>
          <w:lang w:val="en-GB"/>
        </w:rPr>
        <w:t xml:space="preserve">example show card. </w:t>
      </w:r>
    </w:p>
    <w:p w:rsidR="0083297D" w:rsidRDefault="0083297D" w:rsidP="0083297D"/>
    <w:p w:rsidR="0083297D" w:rsidRDefault="0083297D" w:rsidP="0083297D">
      <w:r>
        <w:t xml:space="preserve">Twenty-two SPs were designed to cater for the range in travel times, service frequencies and fares across the three cities.  Each design had 25 show cards that were divided into three sets (8, 8 and 9 questions each). In total, 39,865 responses from the 5,356 completed questionnaires were obtained.  </w:t>
      </w:r>
    </w:p>
    <w:p w:rsidR="0083297D" w:rsidRDefault="0083297D" w:rsidP="0083297D"/>
    <w:p w:rsidR="0083297D" w:rsidRDefault="0083297D" w:rsidP="0083297D">
      <w:r>
        <w:t>One choice was a straightforward time versus money trade-off: pay a dollar to save eight minutes. For the 1,630 respondents who answered the question, the percentage was exactly 50% choosing A and 50% B. Thus the median value of time was $7.50 per hour.</w:t>
      </w:r>
      <w:r>
        <w:rPr>
          <w:rStyle w:val="FootnoteReference"/>
        </w:rPr>
        <w:footnoteReference w:id="6"/>
      </w:r>
      <w:r>
        <w:t xml:space="preserve"> The percentage did vary across the routes surveyed however as can be seen from Figure </w:t>
      </w:r>
      <w:r w:rsidR="008E3B04">
        <w:t>7</w:t>
      </w:r>
      <w:r>
        <w:t xml:space="preserve">. Nearly three quarters of respondents on the Wellington Airport Express (WBA), who already pay a higher fare to use the premium service, were willing to pay a dollar to save eight minutes whereas only 40% of Christchurch medium bus (CBM) respondents were willing. </w:t>
      </w:r>
    </w:p>
    <w:p w:rsidR="0083297D" w:rsidRDefault="0083297D" w:rsidP="0083297D"/>
    <w:p w:rsidR="0083297D" w:rsidRDefault="0083297D" w:rsidP="0083297D">
      <w:r>
        <w:t xml:space="preserve">Figure </w:t>
      </w:r>
      <w:r w:rsidR="008E3B04">
        <w:t>8</w:t>
      </w:r>
      <w:r>
        <w:t xml:space="preserve"> presents mean score graphs for service interval, in-vehicle time and fare.  The fare, onboard time (IVT) and service interval (SI) graphs slope downwards to the right reflecting that as service A became more expensive (or took longer), less people chose it.  All three graphs were approximately linear.  For vehicle and stop/station quality, the graphs sloped the opposite way reflecting the tendency for more people to choose service A as its quality improved relative to service B.  The two ‘quality’ graphs also show that response non-constant with respondents becoming less sensitive to differences in quality, the higher the quality. </w:t>
      </w:r>
    </w:p>
    <w:p w:rsidR="001D702A" w:rsidRPr="00633DCD" w:rsidRDefault="001D702A" w:rsidP="00633DCD">
      <w:pPr>
        <w:pStyle w:val="Title"/>
        <w:rPr>
          <w:rStyle w:val="Emphasis"/>
          <w:rFonts w:ascii="Arial" w:hAnsi="Arial"/>
          <w:i w:val="0"/>
          <w:iCs w:val="0"/>
        </w:rPr>
      </w:pPr>
      <w:r w:rsidRPr="00633DCD">
        <w:rPr>
          <w:rStyle w:val="Emphasis"/>
          <w:rFonts w:ascii="Arial" w:hAnsi="Arial"/>
          <w:i w:val="0"/>
          <w:iCs w:val="0"/>
        </w:rPr>
        <w:t xml:space="preserve">Figure </w:t>
      </w:r>
      <w:r w:rsidR="008E3B04">
        <w:rPr>
          <w:rStyle w:val="Emphasis"/>
          <w:rFonts w:ascii="Arial" w:hAnsi="Arial"/>
          <w:i w:val="0"/>
          <w:iCs w:val="0"/>
        </w:rPr>
        <w:t>6</w:t>
      </w:r>
      <w:r w:rsidRPr="00633DCD">
        <w:rPr>
          <w:rStyle w:val="Emphasis"/>
          <w:rFonts w:ascii="Arial" w:hAnsi="Arial"/>
          <w:i w:val="0"/>
          <w:iCs w:val="0"/>
        </w:rPr>
        <w:t>: Example Stated Preference Show card</w:t>
      </w:r>
    </w:p>
    <w:p w:rsidR="001D702A" w:rsidRDefault="00FB180E" w:rsidP="001D702A">
      <w:pPr>
        <w:rPr>
          <w:lang w:val="en-GB"/>
        </w:rPr>
      </w:pPr>
      <w:r w:rsidRPr="00FB180E">
        <w:rPr>
          <w:rStyle w:val="Emphasis"/>
          <w:rFonts w:ascii="Arial" w:hAnsi="Arial"/>
          <w:i w:val="0"/>
          <w:iCs w:val="0"/>
        </w:rPr>
        <w:pict>
          <v:shapetype id="_x0000_t202" coordsize="21600,21600" o:spt="202" path="m,l,21600r21600,l21600,xe">
            <v:stroke joinstyle="miter"/>
            <v:path gradientshapeok="t" o:connecttype="rect"/>
          </v:shapetype>
          <v:shape id="_x0000_s1070" type="#_x0000_t202" style="position:absolute;left:0;text-align:left;margin-left:36.4pt;margin-top:1pt;width:380.25pt;height:272.8pt;z-index:-251656192;mso-width-relative:margin;mso-height-relative:margin" wrapcoords="-43 -59 -43 21541 21643 21541 21643 -59 -43 -59" fillcolor="#e5b8b7 [1301]">
            <v:textbox>
              <w:txbxContent>
                <w:p w:rsidR="00A81258" w:rsidRDefault="00A81258" w:rsidP="001D702A">
                  <w:pPr>
                    <w:jc w:val="center"/>
                  </w:pPr>
                  <w:r>
                    <w:rPr>
                      <w:noProof/>
                      <w:lang w:val="en-US" w:eastAsia="en-US"/>
                    </w:rPr>
                    <w:drawing>
                      <wp:inline distT="0" distB="0" distL="0" distR="0">
                        <wp:extent cx="4495800" cy="3295650"/>
                        <wp:effectExtent l="1905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8"/>
                                <a:srcRect/>
                                <a:stretch>
                                  <a:fillRect/>
                                </a:stretch>
                              </pic:blipFill>
                              <pic:spPr bwMode="auto">
                                <a:xfrm>
                                  <a:off x="0" y="0"/>
                                  <a:ext cx="4495800" cy="3295650"/>
                                </a:xfrm>
                                <a:prstGeom prst="rect">
                                  <a:avLst/>
                                </a:prstGeom>
                                <a:noFill/>
                                <a:ln w="9525">
                                  <a:noFill/>
                                  <a:miter lim="800000"/>
                                  <a:headEnd/>
                                  <a:tailEnd/>
                                </a:ln>
                              </pic:spPr>
                            </pic:pic>
                          </a:graphicData>
                        </a:graphic>
                      </wp:inline>
                    </w:drawing>
                  </w:r>
                </w:p>
              </w:txbxContent>
            </v:textbox>
            <w10:wrap type="tight"/>
          </v:shape>
        </w:pict>
      </w:r>
    </w:p>
    <w:p w:rsidR="001D702A" w:rsidRDefault="001D702A" w:rsidP="001D702A">
      <w:pPr>
        <w:rPr>
          <w:lang w:val="en-GB"/>
        </w:rPr>
      </w:pPr>
    </w:p>
    <w:p w:rsidR="001D702A" w:rsidRDefault="001D702A" w:rsidP="001D702A">
      <w:pPr>
        <w:rPr>
          <w:lang w:val="en-GB"/>
        </w:rPr>
      </w:pPr>
    </w:p>
    <w:p w:rsidR="001D702A" w:rsidRDefault="001D702A" w:rsidP="001D702A">
      <w:pPr>
        <w:rPr>
          <w:lang w:val="en-GB"/>
        </w:rPr>
      </w:pPr>
    </w:p>
    <w:p w:rsidR="001D702A" w:rsidRDefault="001D702A" w:rsidP="001D702A">
      <w:pPr>
        <w:rPr>
          <w:lang w:val="en-GB"/>
        </w:rPr>
      </w:pPr>
    </w:p>
    <w:p w:rsidR="001D702A" w:rsidRDefault="001D702A" w:rsidP="001D702A">
      <w:pPr>
        <w:rPr>
          <w:lang w:val="en-GB"/>
        </w:rPr>
      </w:pPr>
    </w:p>
    <w:p w:rsidR="001D702A" w:rsidRDefault="001D702A" w:rsidP="001D702A">
      <w:pPr>
        <w:rPr>
          <w:lang w:val="en-GB"/>
        </w:rPr>
      </w:pPr>
    </w:p>
    <w:p w:rsidR="001D702A" w:rsidRDefault="001D702A" w:rsidP="001D702A">
      <w:pPr>
        <w:rPr>
          <w:lang w:val="en-GB"/>
        </w:rPr>
      </w:pPr>
    </w:p>
    <w:p w:rsidR="001D702A" w:rsidRDefault="001D702A" w:rsidP="001D702A">
      <w:pPr>
        <w:rPr>
          <w:lang w:val="en-GB"/>
        </w:rPr>
      </w:pPr>
    </w:p>
    <w:p w:rsidR="001D702A" w:rsidRDefault="001D702A" w:rsidP="001D702A">
      <w:pPr>
        <w:rPr>
          <w:lang w:val="en-GB"/>
        </w:rPr>
      </w:pPr>
    </w:p>
    <w:p w:rsidR="0083297D" w:rsidRDefault="0083297D" w:rsidP="001D702A">
      <w:pPr>
        <w:rPr>
          <w:lang w:val="en-GB"/>
        </w:rPr>
      </w:pPr>
    </w:p>
    <w:p w:rsidR="0083297D" w:rsidRDefault="0083297D" w:rsidP="001D702A">
      <w:pPr>
        <w:rPr>
          <w:lang w:val="en-GB"/>
        </w:rPr>
      </w:pPr>
    </w:p>
    <w:p w:rsidR="0083297D" w:rsidRDefault="0083297D" w:rsidP="001D702A">
      <w:pPr>
        <w:rPr>
          <w:lang w:val="en-GB"/>
        </w:rPr>
      </w:pPr>
    </w:p>
    <w:p w:rsidR="0083297D" w:rsidRDefault="0083297D" w:rsidP="001D702A">
      <w:pPr>
        <w:rPr>
          <w:lang w:val="en-GB"/>
        </w:rPr>
      </w:pPr>
    </w:p>
    <w:p w:rsidR="0083297D" w:rsidRDefault="0083297D" w:rsidP="001D702A">
      <w:pPr>
        <w:rPr>
          <w:lang w:val="en-GB"/>
        </w:rPr>
      </w:pPr>
    </w:p>
    <w:p w:rsidR="001D702A" w:rsidRDefault="001D702A" w:rsidP="001D702A">
      <w:pPr>
        <w:rPr>
          <w:lang w:val="en-GB"/>
        </w:rPr>
      </w:pPr>
    </w:p>
    <w:p w:rsidR="001D702A" w:rsidRDefault="001D702A" w:rsidP="001D702A">
      <w:pPr>
        <w:rPr>
          <w:lang w:val="en-GB"/>
        </w:rPr>
      </w:pPr>
    </w:p>
    <w:p w:rsidR="001D702A" w:rsidRDefault="001D702A" w:rsidP="001D702A">
      <w:pPr>
        <w:rPr>
          <w:lang w:val="en-GB"/>
        </w:rPr>
      </w:pPr>
    </w:p>
    <w:p w:rsidR="001D702A" w:rsidRDefault="001D702A" w:rsidP="001D702A">
      <w:pPr>
        <w:rPr>
          <w:lang w:val="en-GB"/>
        </w:rPr>
      </w:pPr>
    </w:p>
    <w:p w:rsidR="001D702A" w:rsidRDefault="001D702A" w:rsidP="001D702A">
      <w:pPr>
        <w:rPr>
          <w:lang w:val="en-GB"/>
        </w:rPr>
      </w:pPr>
    </w:p>
    <w:p w:rsidR="001D702A" w:rsidRDefault="001D702A" w:rsidP="001D702A">
      <w:pPr>
        <w:rPr>
          <w:lang w:val="en-GB"/>
        </w:rPr>
      </w:pPr>
    </w:p>
    <w:p w:rsidR="001D702A" w:rsidRDefault="001D702A" w:rsidP="001D702A">
      <w:pPr>
        <w:rPr>
          <w:lang w:val="en-GB"/>
        </w:rPr>
      </w:pPr>
    </w:p>
    <w:p w:rsidR="00A439EA" w:rsidRDefault="00A439EA" w:rsidP="005F760A"/>
    <w:p w:rsidR="0083297D" w:rsidRPr="0023628C" w:rsidRDefault="0083297D" w:rsidP="00C641ED">
      <w:pPr>
        <w:pStyle w:val="Title"/>
        <w:spacing w:before="0" w:after="0"/>
        <w:rPr>
          <w:rStyle w:val="Emphasis"/>
          <w:rFonts w:ascii="Arial" w:hAnsi="Arial"/>
          <w:i w:val="0"/>
          <w:iCs w:val="0"/>
        </w:rPr>
      </w:pPr>
      <w:r w:rsidRPr="0023628C">
        <w:rPr>
          <w:rStyle w:val="Emphasis"/>
          <w:rFonts w:ascii="Arial" w:hAnsi="Arial"/>
          <w:i w:val="0"/>
          <w:iCs w:val="0"/>
        </w:rPr>
        <w:t>Figure</w:t>
      </w:r>
      <w:r>
        <w:rPr>
          <w:rStyle w:val="Emphasis"/>
          <w:rFonts w:ascii="Arial" w:hAnsi="Arial"/>
          <w:i w:val="0"/>
          <w:iCs w:val="0"/>
        </w:rPr>
        <w:t xml:space="preserve"> </w:t>
      </w:r>
      <w:r w:rsidR="008E3B04">
        <w:rPr>
          <w:rStyle w:val="Emphasis"/>
          <w:rFonts w:ascii="Arial" w:hAnsi="Arial"/>
          <w:i w:val="0"/>
          <w:iCs w:val="0"/>
        </w:rPr>
        <w:t>7</w:t>
      </w:r>
      <w:r w:rsidRPr="0023628C">
        <w:rPr>
          <w:rStyle w:val="Emphasis"/>
          <w:rFonts w:ascii="Arial" w:hAnsi="Arial"/>
          <w:i w:val="0"/>
          <w:iCs w:val="0"/>
        </w:rPr>
        <w:t xml:space="preserve">: Fare - Travel Time Trade-Off </w:t>
      </w:r>
    </w:p>
    <w:p w:rsidR="0083297D" w:rsidRDefault="0083297D" w:rsidP="0083297D">
      <w:pPr>
        <w:jc w:val="center"/>
      </w:pPr>
      <w:r>
        <w:rPr>
          <w:noProof/>
          <w:lang w:val="en-US" w:eastAsia="en-US"/>
        </w:rPr>
        <w:drawing>
          <wp:inline distT="0" distB="0" distL="0" distR="0">
            <wp:extent cx="5514975" cy="2581275"/>
            <wp:effectExtent l="19050" t="0" r="9525" b="0"/>
            <wp:docPr id="1"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9" cstate="print"/>
                    <a:srcRect/>
                    <a:stretch>
                      <a:fillRect/>
                    </a:stretch>
                  </pic:blipFill>
                  <pic:spPr bwMode="auto">
                    <a:xfrm>
                      <a:off x="0" y="0"/>
                      <a:ext cx="5514975" cy="2581275"/>
                    </a:xfrm>
                    <a:prstGeom prst="rect">
                      <a:avLst/>
                    </a:prstGeom>
                    <a:noFill/>
                    <a:ln w="9525">
                      <a:noFill/>
                      <a:miter lim="800000"/>
                      <a:headEnd/>
                      <a:tailEnd/>
                    </a:ln>
                  </pic:spPr>
                </pic:pic>
              </a:graphicData>
            </a:graphic>
          </wp:inline>
        </w:drawing>
      </w:r>
    </w:p>
    <w:p w:rsidR="00C641ED" w:rsidRDefault="00C641ED" w:rsidP="00C641ED">
      <w:pPr>
        <w:pStyle w:val="Title"/>
        <w:spacing w:before="0" w:after="0"/>
        <w:rPr>
          <w:rStyle w:val="Emphasis"/>
          <w:rFonts w:ascii="Arial" w:hAnsi="Arial"/>
          <w:i w:val="0"/>
          <w:iCs w:val="0"/>
        </w:rPr>
      </w:pPr>
    </w:p>
    <w:p w:rsidR="0023628C" w:rsidRPr="0023628C" w:rsidRDefault="0023628C" w:rsidP="00C641ED">
      <w:pPr>
        <w:pStyle w:val="Title"/>
        <w:spacing w:before="0" w:after="0"/>
        <w:rPr>
          <w:rStyle w:val="Emphasis"/>
          <w:rFonts w:ascii="Arial" w:hAnsi="Arial"/>
          <w:i w:val="0"/>
          <w:iCs w:val="0"/>
        </w:rPr>
      </w:pPr>
      <w:r w:rsidRPr="0023628C">
        <w:rPr>
          <w:rStyle w:val="Emphasis"/>
          <w:rFonts w:ascii="Arial" w:hAnsi="Arial"/>
          <w:i w:val="0"/>
          <w:iCs w:val="0"/>
        </w:rPr>
        <w:t xml:space="preserve">Figure </w:t>
      </w:r>
      <w:r w:rsidR="008E3B04">
        <w:rPr>
          <w:rStyle w:val="Emphasis"/>
          <w:rFonts w:ascii="Arial" w:hAnsi="Arial"/>
          <w:i w:val="0"/>
          <w:iCs w:val="0"/>
        </w:rPr>
        <w:t>8</w:t>
      </w:r>
      <w:r w:rsidRPr="0023628C">
        <w:rPr>
          <w:rStyle w:val="Emphasis"/>
          <w:rFonts w:ascii="Arial" w:hAnsi="Arial"/>
          <w:i w:val="0"/>
          <w:iCs w:val="0"/>
        </w:rPr>
        <w:t xml:space="preserve">: </w:t>
      </w:r>
      <w:r>
        <w:rPr>
          <w:rStyle w:val="Emphasis"/>
          <w:rFonts w:ascii="Arial" w:hAnsi="Arial"/>
          <w:i w:val="0"/>
          <w:iCs w:val="0"/>
        </w:rPr>
        <w:t xml:space="preserve">Mean Score Graphs </w:t>
      </w:r>
    </w:p>
    <w:p w:rsidR="0023628C" w:rsidRPr="00C641ED" w:rsidRDefault="0023628C" w:rsidP="0023628C">
      <w:pPr>
        <w:jc w:val="center"/>
        <w:rPr>
          <w:sz w:val="20"/>
          <w:szCs w:val="20"/>
          <w:lang w:val="en-GB"/>
        </w:rPr>
      </w:pPr>
      <w:r w:rsidRPr="00C641ED">
        <w:rPr>
          <w:sz w:val="20"/>
          <w:szCs w:val="20"/>
          <w:lang w:val="en-GB"/>
        </w:rPr>
        <w:t>Percent Choosing Service A by Attribute Level</w:t>
      </w:r>
    </w:p>
    <w:p w:rsidR="0023628C" w:rsidRDefault="00FB180E" w:rsidP="0023628C">
      <w:pPr>
        <w:pStyle w:val="Title"/>
      </w:pPr>
      <w:r w:rsidRPr="00FB180E">
        <w:rPr>
          <w:lang w:eastAsia="zh-TW"/>
        </w:rPr>
        <w:pict>
          <v:shape id="_x0000_s1071" type="#_x0000_t202" style="position:absolute;left:0;text-align:left;margin-left:-15.75pt;margin-top:.4pt;width:492.75pt;height:197.85pt;z-index:251662336;mso-width-relative:margin;mso-height-relative:margin" stroked="f">
            <v:textbox>
              <w:txbxContent>
                <w:p w:rsidR="00A81258" w:rsidRDefault="00A81258" w:rsidP="0023628C">
                  <w:pPr>
                    <w:jc w:val="left"/>
                  </w:pPr>
                  <w:r>
                    <w:rPr>
                      <w:noProof/>
                      <w:lang w:val="en-US" w:eastAsia="en-US"/>
                    </w:rPr>
                    <w:drawing>
                      <wp:inline distT="0" distB="0" distL="0" distR="0">
                        <wp:extent cx="5934075" cy="2381250"/>
                        <wp:effectExtent l="1905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0"/>
                                <a:srcRect/>
                                <a:stretch>
                                  <a:fillRect/>
                                </a:stretch>
                              </pic:blipFill>
                              <pic:spPr bwMode="auto">
                                <a:xfrm>
                                  <a:off x="0" y="0"/>
                                  <a:ext cx="5934075" cy="2381250"/>
                                </a:xfrm>
                                <a:prstGeom prst="rect">
                                  <a:avLst/>
                                </a:prstGeom>
                                <a:noFill/>
                                <a:ln w="9525">
                                  <a:noFill/>
                                  <a:miter lim="800000"/>
                                  <a:headEnd/>
                                  <a:tailEnd/>
                                </a:ln>
                              </pic:spPr>
                            </pic:pic>
                          </a:graphicData>
                        </a:graphic>
                      </wp:inline>
                    </w:drawing>
                  </w:r>
                </w:p>
              </w:txbxContent>
            </v:textbox>
          </v:shape>
        </w:pict>
      </w:r>
    </w:p>
    <w:p w:rsidR="0023628C" w:rsidRDefault="0023628C" w:rsidP="0023628C">
      <w:pPr>
        <w:jc w:val="left"/>
      </w:pPr>
    </w:p>
    <w:p w:rsidR="0023628C" w:rsidRDefault="0023628C" w:rsidP="0023628C">
      <w:pPr>
        <w:jc w:val="left"/>
      </w:pPr>
    </w:p>
    <w:p w:rsidR="0023628C" w:rsidRDefault="0023628C" w:rsidP="0023628C">
      <w:pPr>
        <w:jc w:val="left"/>
      </w:pPr>
    </w:p>
    <w:p w:rsidR="0023628C" w:rsidRDefault="0023628C" w:rsidP="0023628C">
      <w:pPr>
        <w:jc w:val="left"/>
      </w:pPr>
    </w:p>
    <w:p w:rsidR="0023628C" w:rsidRDefault="0023628C" w:rsidP="0023628C">
      <w:pPr>
        <w:jc w:val="left"/>
      </w:pPr>
    </w:p>
    <w:p w:rsidR="0023628C" w:rsidRDefault="0023628C" w:rsidP="0023628C">
      <w:pPr>
        <w:jc w:val="left"/>
      </w:pPr>
    </w:p>
    <w:p w:rsidR="0023628C" w:rsidRDefault="0023628C" w:rsidP="0023628C">
      <w:pPr>
        <w:jc w:val="left"/>
      </w:pPr>
    </w:p>
    <w:p w:rsidR="0023628C" w:rsidRDefault="0023628C" w:rsidP="0023628C">
      <w:pPr>
        <w:jc w:val="left"/>
      </w:pPr>
    </w:p>
    <w:p w:rsidR="0023628C" w:rsidRDefault="0023628C" w:rsidP="0023628C">
      <w:pPr>
        <w:jc w:val="left"/>
      </w:pPr>
    </w:p>
    <w:p w:rsidR="0023628C" w:rsidRDefault="0023628C" w:rsidP="0023628C">
      <w:pPr>
        <w:jc w:val="left"/>
      </w:pPr>
    </w:p>
    <w:p w:rsidR="0023628C" w:rsidRDefault="0023628C" w:rsidP="0023628C">
      <w:pPr>
        <w:jc w:val="left"/>
      </w:pPr>
    </w:p>
    <w:p w:rsidR="0023628C" w:rsidRDefault="0023628C" w:rsidP="0023628C">
      <w:pPr>
        <w:jc w:val="left"/>
      </w:pPr>
    </w:p>
    <w:p w:rsidR="0023628C" w:rsidRDefault="0023628C" w:rsidP="0023628C">
      <w:pPr>
        <w:jc w:val="left"/>
      </w:pPr>
    </w:p>
    <w:p w:rsidR="0023628C" w:rsidRDefault="0023628C" w:rsidP="0023628C">
      <w:pPr>
        <w:jc w:val="left"/>
      </w:pPr>
    </w:p>
    <w:p w:rsidR="0023628C" w:rsidRDefault="0023628C" w:rsidP="0023628C">
      <w:r>
        <w:rPr>
          <w:noProof/>
          <w:lang w:val="en-US" w:eastAsia="en-US"/>
        </w:rPr>
        <w:drawing>
          <wp:inline distT="0" distB="0" distL="0" distR="0">
            <wp:extent cx="5705475" cy="2371725"/>
            <wp:effectExtent l="1905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1" cstate="print"/>
                    <a:srcRect/>
                    <a:stretch>
                      <a:fillRect/>
                    </a:stretch>
                  </pic:blipFill>
                  <pic:spPr bwMode="auto">
                    <a:xfrm>
                      <a:off x="0" y="0"/>
                      <a:ext cx="5705475" cy="2371725"/>
                    </a:xfrm>
                    <a:prstGeom prst="rect">
                      <a:avLst/>
                    </a:prstGeom>
                    <a:noFill/>
                    <a:ln w="9525">
                      <a:noFill/>
                      <a:miter lim="800000"/>
                      <a:headEnd/>
                      <a:tailEnd/>
                    </a:ln>
                  </pic:spPr>
                </pic:pic>
              </a:graphicData>
            </a:graphic>
          </wp:inline>
        </w:drawing>
      </w:r>
    </w:p>
    <w:p w:rsidR="005F760A" w:rsidRDefault="005F760A" w:rsidP="00952D87"/>
    <w:p w:rsidR="00A439EA" w:rsidRDefault="00A439EA" w:rsidP="00952D87"/>
    <w:p w:rsidR="00C641ED" w:rsidRDefault="00DF6298" w:rsidP="00952D87">
      <w:r>
        <w:t xml:space="preserve">To take account of </w:t>
      </w:r>
      <w:r w:rsidR="005F760A">
        <w:t xml:space="preserve">the </w:t>
      </w:r>
      <w:r>
        <w:t>non linear response</w:t>
      </w:r>
      <w:r w:rsidR="005F760A">
        <w:t xml:space="preserve"> to quality</w:t>
      </w:r>
      <w:r>
        <w:t xml:space="preserve">, the </w:t>
      </w:r>
      <w:r w:rsidR="005F760A">
        <w:t xml:space="preserve">vehicle and stop/station </w:t>
      </w:r>
      <w:r w:rsidR="000B3B37">
        <w:t xml:space="preserve">quality </w:t>
      </w:r>
      <w:r>
        <w:t xml:space="preserve">variables were transformed by applying a power function. </w:t>
      </w:r>
      <w:r w:rsidR="000B3B37">
        <w:t>F</w:t>
      </w:r>
      <w:r>
        <w:t>or vehicle quality</w:t>
      </w:r>
      <w:r w:rsidRPr="007B4E39">
        <w:rPr>
          <w:position w:val="-10"/>
        </w:rPr>
        <w:object w:dxaOrig="480" w:dyaOrig="320">
          <v:shape id="_x0000_i1032" type="#_x0000_t75" style="width:24pt;height:15.75pt" o:ole="">
            <v:imagedata r:id="rId32" o:title=""/>
          </v:shape>
          <o:OLEObject Type="Embed" ProgID="Equation.3" ShapeID="_x0000_i1032" DrawAspect="Content" ObjectID="_1502599941" r:id="rId33"/>
        </w:object>
      </w:r>
      <w:r w:rsidR="000B3B37">
        <w:t xml:space="preserve">, </w:t>
      </w:r>
      <w:r>
        <w:t xml:space="preserve">the transformed variable was </w:t>
      </w:r>
      <w:r w:rsidRPr="0002385C">
        <w:rPr>
          <w:position w:val="-8"/>
        </w:rPr>
        <w:object w:dxaOrig="480" w:dyaOrig="380">
          <v:shape id="_x0000_i1033" type="#_x0000_t75" style="width:24pt;height:18.75pt" o:ole="">
            <v:imagedata r:id="rId34" o:title=""/>
          </v:shape>
          <o:OLEObject Type="Embed" ProgID="Equation.3" ShapeID="_x0000_i1033" DrawAspect="Content" ObjectID="_1502599942" r:id="rId35"/>
        </w:object>
      </w:r>
      <w:r>
        <w:t xml:space="preserve">where </w:t>
      </w:r>
      <w:r w:rsidRPr="007B4E39">
        <w:rPr>
          <w:position w:val="-10"/>
        </w:rPr>
        <w:object w:dxaOrig="200" w:dyaOrig="320">
          <v:shape id="_x0000_i1034" type="#_x0000_t75" style="width:9.75pt;height:15.75pt" o:ole="">
            <v:imagedata r:id="rId36" o:title=""/>
          </v:shape>
          <o:OLEObject Type="Embed" ProgID="Equation.3" ShapeID="_x0000_i1034" DrawAspect="Content" ObjectID="_1502599943" r:id="rId37"/>
        </w:object>
      </w:r>
      <w:proofErr w:type="gramStart"/>
      <w:r w:rsidR="000B3B37">
        <w:t xml:space="preserve"> </w:t>
      </w:r>
      <w:r>
        <w:t>was a number between 0 and 1</w:t>
      </w:r>
      <w:proofErr w:type="gramEnd"/>
      <w:r w:rsidR="000B3B37">
        <w:t>.</w:t>
      </w:r>
      <w:r>
        <w:t xml:space="preserve"> Figure </w:t>
      </w:r>
      <w:r w:rsidR="008E3B04">
        <w:t>9</w:t>
      </w:r>
      <w:r>
        <w:t xml:space="preserve"> shows the effect of the power parameter.</w:t>
      </w:r>
    </w:p>
    <w:p w:rsidR="00DF6298" w:rsidRDefault="00DF6298" w:rsidP="00952D87">
      <w:pPr>
        <w:rPr>
          <w:rStyle w:val="Emphasis"/>
          <w:rFonts w:ascii="Arial" w:eastAsia="Times New Roman" w:hAnsi="Arial"/>
          <w:b/>
          <w:bCs/>
          <w:i w:val="0"/>
          <w:iCs w:val="0"/>
          <w:kern w:val="28"/>
          <w:sz w:val="24"/>
          <w:szCs w:val="32"/>
        </w:rPr>
      </w:pPr>
      <w:r>
        <w:t xml:space="preserve">  </w:t>
      </w:r>
    </w:p>
    <w:p w:rsidR="0023628C" w:rsidRPr="0023628C" w:rsidRDefault="0023628C" w:rsidP="00C641ED">
      <w:pPr>
        <w:pStyle w:val="Title"/>
        <w:spacing w:before="0" w:after="0"/>
        <w:rPr>
          <w:rStyle w:val="Emphasis"/>
          <w:rFonts w:ascii="Arial" w:hAnsi="Arial"/>
          <w:i w:val="0"/>
          <w:iCs w:val="0"/>
        </w:rPr>
      </w:pPr>
      <w:r w:rsidRPr="0023628C">
        <w:rPr>
          <w:rStyle w:val="Emphasis"/>
          <w:rFonts w:ascii="Arial" w:hAnsi="Arial"/>
          <w:i w:val="0"/>
          <w:iCs w:val="0"/>
        </w:rPr>
        <w:t xml:space="preserve">Figure </w:t>
      </w:r>
      <w:r w:rsidR="008E3B04">
        <w:rPr>
          <w:rStyle w:val="Emphasis"/>
          <w:rFonts w:ascii="Arial" w:hAnsi="Arial"/>
          <w:i w:val="0"/>
          <w:iCs w:val="0"/>
        </w:rPr>
        <w:t>9</w:t>
      </w:r>
      <w:r w:rsidRPr="0023628C">
        <w:rPr>
          <w:rStyle w:val="Emphasis"/>
          <w:rFonts w:ascii="Arial" w:hAnsi="Arial"/>
          <w:i w:val="0"/>
          <w:iCs w:val="0"/>
        </w:rPr>
        <w:t>: Quality ‘Power’ Function</w:t>
      </w:r>
      <w:r w:rsidRPr="0023628C">
        <w:rPr>
          <w:rStyle w:val="Emphasis"/>
          <w:rFonts w:ascii="Arial" w:hAnsi="Arial"/>
          <w:i w:val="0"/>
          <w:iCs w:val="0"/>
        </w:rPr>
        <w:tab/>
      </w:r>
    </w:p>
    <w:p w:rsidR="0023628C" w:rsidRDefault="00DF6298" w:rsidP="0023628C">
      <w:pPr>
        <w:jc w:val="center"/>
      </w:pPr>
      <w:r w:rsidRPr="00DF6298">
        <w:rPr>
          <w:noProof/>
          <w:lang w:val="en-US" w:eastAsia="en-US"/>
        </w:rPr>
        <w:drawing>
          <wp:inline distT="0" distB="0" distL="0" distR="0">
            <wp:extent cx="2724150" cy="192405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cstate="print"/>
                    <a:srcRect/>
                    <a:stretch>
                      <a:fillRect/>
                    </a:stretch>
                  </pic:blipFill>
                  <pic:spPr bwMode="auto">
                    <a:xfrm>
                      <a:off x="0" y="0"/>
                      <a:ext cx="2724150" cy="1924050"/>
                    </a:xfrm>
                    <a:prstGeom prst="rect">
                      <a:avLst/>
                    </a:prstGeom>
                    <a:noFill/>
                    <a:ln w="9525">
                      <a:noFill/>
                      <a:miter lim="800000"/>
                      <a:headEnd/>
                      <a:tailEnd/>
                    </a:ln>
                  </pic:spPr>
                </pic:pic>
              </a:graphicData>
            </a:graphic>
          </wp:inline>
        </w:drawing>
      </w:r>
    </w:p>
    <w:p w:rsidR="000B3B37" w:rsidRDefault="000B3B37" w:rsidP="000B3B37">
      <w:r>
        <w:t xml:space="preserve">At the two extremes </w:t>
      </w:r>
      <w:r w:rsidR="00A439EA">
        <w:t xml:space="preserve">of the rating scale </w:t>
      </w:r>
      <w:r>
        <w:t>(0</w:t>
      </w:r>
      <w:r w:rsidR="00952D87">
        <w:t>%</w:t>
      </w:r>
      <w:r>
        <w:t xml:space="preserve"> and 1</w:t>
      </w:r>
      <w:r w:rsidR="00952D87">
        <w:t>00%</w:t>
      </w:r>
      <w:r>
        <w:t xml:space="preserve">), </w:t>
      </w:r>
      <w:r w:rsidR="00952D87">
        <w:t>the power parameter ha</w:t>
      </w:r>
      <w:r w:rsidR="00A439EA">
        <w:t>s</w:t>
      </w:r>
      <w:r w:rsidR="00952D87">
        <w:t xml:space="preserve"> </w:t>
      </w:r>
      <w:r>
        <w:t>no effect</w:t>
      </w:r>
      <w:r w:rsidR="00A439EA">
        <w:t xml:space="preserve">; it only affects </w:t>
      </w:r>
      <w:r w:rsidR="00952D87">
        <w:t xml:space="preserve">‘the path’ </w:t>
      </w:r>
      <w:r w:rsidR="00A439EA">
        <w:t xml:space="preserve">taken </w:t>
      </w:r>
      <w:r w:rsidR="00952D87">
        <w:t>between very poor and very good</w:t>
      </w:r>
      <w:r>
        <w:t xml:space="preserve">. With a power parameter of 0.8, an ‘average’ rating of 50% was ‘increased’ to 57%. With a parameter of 0.6 it was increased to 66% and with a parameter of 0.4 it was increased to 76%.  Thus the smaller the parameter, the greater the weight attached to low </w:t>
      </w:r>
      <w:r w:rsidR="00952D87">
        <w:t>ratings</w:t>
      </w:r>
      <w:r>
        <w:t xml:space="preserve"> and the les</w:t>
      </w:r>
      <w:r w:rsidR="00952D87">
        <w:t>s</w:t>
      </w:r>
      <w:r>
        <w:t xml:space="preserve"> </w:t>
      </w:r>
      <w:r w:rsidR="00A439EA">
        <w:t xml:space="preserve">weight </w:t>
      </w:r>
      <w:r>
        <w:t xml:space="preserve">to high ratings. </w:t>
      </w:r>
    </w:p>
    <w:p w:rsidR="0023628C" w:rsidRDefault="0023628C" w:rsidP="0023628C"/>
    <w:p w:rsidR="0023628C" w:rsidRDefault="008C3CA2" w:rsidP="0023628C">
      <w:pPr>
        <w:jc w:val="left"/>
      </w:pPr>
      <w:r>
        <w:t>The</w:t>
      </w:r>
      <w:r w:rsidRPr="001C25CB">
        <w:t xml:space="preserve"> logistic function </w:t>
      </w:r>
      <w:r>
        <w:t xml:space="preserve">shown in equation 4 </w:t>
      </w:r>
      <w:r w:rsidRPr="001C25CB">
        <w:t>was fitted to</w:t>
      </w:r>
      <w:r>
        <w:t xml:space="preserve"> the individual response data.</w:t>
      </w:r>
      <w:r w:rsidR="00F53AA1">
        <w:t xml:space="preserve"> </w:t>
      </w:r>
      <w:r w:rsidR="00A439EA">
        <w:t>A</w:t>
      </w:r>
      <w:r w:rsidR="00F53AA1">
        <w:t xml:space="preserve"> quality ‘power’ parameter of 0.7 </w:t>
      </w:r>
      <w:r w:rsidR="00A439EA">
        <w:t xml:space="preserve">was used </w:t>
      </w:r>
      <w:r w:rsidR="00F53AA1">
        <w:t xml:space="preserve">for station quality and 0.65 for vehicle quality </w:t>
      </w:r>
      <w:r w:rsidR="00A439EA">
        <w:t xml:space="preserve">after testing </w:t>
      </w:r>
      <w:r w:rsidR="00F53AA1">
        <w:t>different values.</w:t>
      </w:r>
    </w:p>
    <w:p w:rsidR="008C3CA2" w:rsidRDefault="008C3CA2" w:rsidP="008C3CA2">
      <w:r w:rsidRPr="00353DCF">
        <w:rPr>
          <w:position w:val="-24"/>
        </w:rPr>
        <w:object w:dxaOrig="1060" w:dyaOrig="620">
          <v:shape id="_x0000_i1035" type="#_x0000_t75" style="width:53.25pt;height:30.75pt" o:ole="">
            <v:imagedata r:id="rId39" o:title=""/>
          </v:shape>
          <o:OLEObject Type="Embed" ProgID="Equation.3" ShapeID="_x0000_i1035" DrawAspect="Content" ObjectID="_1502599944" r:id="rId40"/>
        </w:object>
      </w:r>
      <w:proofErr w:type="gramStart"/>
      <w:r>
        <w:t>where</w:t>
      </w:r>
      <w:proofErr w:type="gramEnd"/>
    </w:p>
    <w:p w:rsidR="008C3CA2" w:rsidRDefault="008C3CA2" w:rsidP="008C3CA2">
      <w:r w:rsidRPr="009A0E5A">
        <w:rPr>
          <w:position w:val="-38"/>
        </w:rPr>
        <w:object w:dxaOrig="7180" w:dyaOrig="880">
          <v:shape id="_x0000_i1036" type="#_x0000_t75" style="width:5in;height:43.5pt" o:ole="">
            <v:imagedata r:id="rId41" o:title=""/>
          </v:shape>
          <o:OLEObject Type="Embed" ProgID="Equation.3" ShapeID="_x0000_i1036" DrawAspect="Content" ObjectID="_1502599945" r:id="rId42"/>
        </w:object>
      </w:r>
      <w:r>
        <w:t>..... 4</w:t>
      </w:r>
    </w:p>
    <w:p w:rsidR="008C3CA2" w:rsidRDefault="008C3CA2" w:rsidP="008C3CA2">
      <w:pPr>
        <w:pStyle w:val="NoSpacing"/>
        <w:jc w:val="left"/>
      </w:pPr>
      <w:r w:rsidRPr="00EC59DC">
        <w:rPr>
          <w:position w:val="-6"/>
        </w:rPr>
        <w:object w:dxaOrig="499" w:dyaOrig="260">
          <v:shape id="_x0000_i1037" type="#_x0000_t75" style="width:24.75pt;height:12.75pt" o:ole="">
            <v:imagedata r:id="rId43" o:title=""/>
          </v:shape>
          <o:OLEObject Type="Embed" ProgID="Equation.3" ShapeID="_x0000_i1037" DrawAspect="Content" ObjectID="_1502599946" r:id="rId44"/>
        </w:object>
      </w:r>
      <w:proofErr w:type="gramStart"/>
      <w:r>
        <w:t>proportion</w:t>
      </w:r>
      <w:proofErr w:type="gramEnd"/>
      <w:r>
        <w:t xml:space="preserve"> choosing A </w:t>
      </w:r>
    </w:p>
    <w:p w:rsidR="008C3CA2" w:rsidRDefault="008C3CA2" w:rsidP="008C3CA2">
      <w:pPr>
        <w:pStyle w:val="NoSpacing"/>
        <w:jc w:val="left"/>
      </w:pPr>
      <w:r w:rsidRPr="00EC59DC">
        <w:rPr>
          <w:position w:val="-4"/>
        </w:rPr>
        <w:object w:dxaOrig="540" w:dyaOrig="260">
          <v:shape id="_x0000_i1038" type="#_x0000_t75" style="width:27.75pt;height:12.75pt" o:ole="">
            <v:imagedata r:id="rId45" o:title=""/>
          </v:shape>
          <o:OLEObject Type="Embed" ProgID="Equation.3" ShapeID="_x0000_i1038" DrawAspect="Content" ObjectID="_1502599947" r:id="rId46"/>
        </w:object>
      </w:r>
      <w:proofErr w:type="gramStart"/>
      <w:r>
        <w:t>difference</w:t>
      </w:r>
      <w:proofErr w:type="gramEnd"/>
      <w:r>
        <w:t xml:space="preserve"> in fare in dollars per trip A-B </w:t>
      </w:r>
    </w:p>
    <w:p w:rsidR="008C3CA2" w:rsidRDefault="008C3CA2" w:rsidP="008C3CA2">
      <w:pPr>
        <w:pStyle w:val="NoSpacing"/>
        <w:jc w:val="left"/>
      </w:pPr>
      <w:r w:rsidRPr="00EC59DC">
        <w:rPr>
          <w:position w:val="-4"/>
        </w:rPr>
        <w:object w:dxaOrig="560" w:dyaOrig="260">
          <v:shape id="_x0000_i1039" type="#_x0000_t75" style="width:27.75pt;height:12.75pt" o:ole="">
            <v:imagedata r:id="rId47" o:title=""/>
          </v:shape>
          <o:OLEObject Type="Embed" ProgID="Equation.3" ShapeID="_x0000_i1039" DrawAspect="Content" ObjectID="_1502599948" r:id="rId48"/>
        </w:object>
      </w:r>
      <w:proofErr w:type="gramStart"/>
      <w:r>
        <w:t>difference</w:t>
      </w:r>
      <w:proofErr w:type="gramEnd"/>
      <w:r>
        <w:t xml:space="preserve"> in in-vehicle time in minutes A-B </w:t>
      </w:r>
    </w:p>
    <w:p w:rsidR="008C3CA2" w:rsidRDefault="008C3CA2" w:rsidP="008C3CA2">
      <w:pPr>
        <w:pStyle w:val="NoSpacing"/>
        <w:jc w:val="left"/>
      </w:pPr>
      <w:r w:rsidRPr="00EC59DC">
        <w:rPr>
          <w:position w:val="-6"/>
        </w:rPr>
        <w:object w:dxaOrig="580" w:dyaOrig="279">
          <v:shape id="_x0000_i1040" type="#_x0000_t75" style="width:29.25pt;height:14.25pt" o:ole="">
            <v:imagedata r:id="rId49" o:title=""/>
          </v:shape>
          <o:OLEObject Type="Embed" ProgID="Equation.3" ShapeID="_x0000_i1040" DrawAspect="Content" ObjectID="_1502599949" r:id="rId50"/>
        </w:object>
      </w:r>
      <w:proofErr w:type="gramStart"/>
      <w:r>
        <w:t>difference</w:t>
      </w:r>
      <w:proofErr w:type="gramEnd"/>
      <w:r>
        <w:t xml:space="preserve"> in service interval (minutes between departures) A-B </w:t>
      </w:r>
    </w:p>
    <w:p w:rsidR="008C3CA2" w:rsidRDefault="00157CA7" w:rsidP="008C3CA2">
      <w:pPr>
        <w:pStyle w:val="NoSpacing"/>
        <w:jc w:val="left"/>
      </w:pPr>
      <w:r w:rsidRPr="00EC59DC">
        <w:rPr>
          <w:position w:val="-8"/>
        </w:rPr>
        <w:object w:dxaOrig="540" w:dyaOrig="279">
          <v:shape id="_x0000_i1041" type="#_x0000_t75" style="width:27pt;height:15pt" o:ole="">
            <v:imagedata r:id="rId51" o:title=""/>
          </v:shape>
          <o:OLEObject Type="Embed" ProgID="Equation.3" ShapeID="_x0000_i1041" DrawAspect="Content" ObjectID="_1502599950" r:id="rId52"/>
        </w:object>
      </w:r>
      <w:proofErr w:type="gramStart"/>
      <w:r w:rsidR="008C3CA2">
        <w:t>bus/train</w:t>
      </w:r>
      <w:proofErr w:type="gramEnd"/>
      <w:r w:rsidR="008C3CA2">
        <w:t xml:space="preserve"> quality rating </w:t>
      </w:r>
      <w:r>
        <w:t>(subtracted from 1 to change sign to negative)</w:t>
      </w:r>
    </w:p>
    <w:p w:rsidR="008C3CA2" w:rsidRDefault="00157CA7" w:rsidP="008C3CA2">
      <w:pPr>
        <w:pStyle w:val="NoSpacing"/>
        <w:jc w:val="left"/>
      </w:pPr>
      <w:r w:rsidRPr="00EC59DC">
        <w:rPr>
          <w:position w:val="-8"/>
        </w:rPr>
        <w:object w:dxaOrig="520" w:dyaOrig="279">
          <v:shape id="_x0000_i1042" type="#_x0000_t75" style="width:25.5pt;height:15pt" o:ole="">
            <v:imagedata r:id="rId53" o:title=""/>
          </v:shape>
          <o:OLEObject Type="Embed" ProgID="Equation.3" ShapeID="_x0000_i1042" DrawAspect="Content" ObjectID="_1502599951" r:id="rId54"/>
        </w:object>
      </w:r>
      <w:proofErr w:type="gramStart"/>
      <w:r w:rsidR="008C3CA2">
        <w:t>bus</w:t>
      </w:r>
      <w:proofErr w:type="gramEnd"/>
      <w:r w:rsidR="008C3CA2">
        <w:t xml:space="preserve"> stop/train station rating </w:t>
      </w:r>
      <w:r>
        <w:t>(subtracted from 1 to change sign to negative)</w:t>
      </w:r>
    </w:p>
    <w:p w:rsidR="008C3CA2" w:rsidRPr="00F02118" w:rsidRDefault="008C3CA2" w:rsidP="008C3CA2">
      <w:pPr>
        <w:pStyle w:val="NoSpacing"/>
        <w:jc w:val="left"/>
      </w:pPr>
      <w:r w:rsidRPr="00F02118">
        <w:rPr>
          <w:position w:val="-10"/>
        </w:rPr>
        <w:object w:dxaOrig="940" w:dyaOrig="320">
          <v:shape id="_x0000_i1043" type="#_x0000_t75" style="width:46.5pt;height:15.75pt" o:ole="">
            <v:imagedata r:id="rId55" o:title=""/>
          </v:shape>
          <o:OLEObject Type="Embed" ProgID="Equation.3" ShapeID="_x0000_i1043" DrawAspect="Content" ObjectID="_1502599952" r:id="rId56"/>
        </w:object>
      </w:r>
      <w:proofErr w:type="gramStart"/>
      <w:r>
        <w:t>parameters</w:t>
      </w:r>
      <w:proofErr w:type="gramEnd"/>
      <w:r>
        <w:t xml:space="preserve"> to be estimated</w:t>
      </w:r>
    </w:p>
    <w:p w:rsidR="008C3CA2" w:rsidRDefault="008C3CA2" w:rsidP="008C3CA2">
      <w:pPr>
        <w:pStyle w:val="NoSpacing"/>
        <w:jc w:val="left"/>
      </w:pPr>
      <w:r w:rsidRPr="008C3CA2">
        <w:object w:dxaOrig="380" w:dyaOrig="260">
          <v:shape id="_x0000_i1044" type="#_x0000_t75" style="width:18.75pt;height:12.75pt" o:ole="">
            <v:imagedata r:id="rId57" o:title=""/>
          </v:shape>
          <o:OLEObject Type="Embed" ProgID="Equation.3" ShapeID="_x0000_i1044" DrawAspect="Content" ObjectID="_1502599953" r:id="rId58"/>
        </w:object>
      </w:r>
      <w:proofErr w:type="gramStart"/>
      <w:r>
        <w:t>fare</w:t>
      </w:r>
      <w:proofErr w:type="gramEnd"/>
      <w:r>
        <w:t xml:space="preserve"> concession entitlement taking a value of 1 if entitled to a concession else zero.</w:t>
      </w:r>
    </w:p>
    <w:p w:rsidR="008C3CA2" w:rsidRDefault="008C3CA2" w:rsidP="008C3CA2"/>
    <w:p w:rsidR="008C3CA2" w:rsidRPr="00722A61" w:rsidRDefault="008C3CA2" w:rsidP="008C3CA2">
      <w:r w:rsidRPr="00722A61">
        <w:t xml:space="preserve">The parameters </w:t>
      </w:r>
      <w:r w:rsidR="00A439EA">
        <w:t xml:space="preserve">of the fitted model </w:t>
      </w:r>
      <w:r w:rsidR="00F53AA1">
        <w:t xml:space="preserve">are presented in </w:t>
      </w:r>
      <w:r w:rsidRPr="00722A61">
        <w:t xml:space="preserve">Table </w:t>
      </w:r>
      <w:r w:rsidR="00F53AA1">
        <w:t>1</w:t>
      </w:r>
      <w:r w:rsidR="003B6DB7">
        <w:t>6</w:t>
      </w:r>
      <w:r>
        <w:t xml:space="preserve">. </w:t>
      </w:r>
      <w:r w:rsidRPr="001529DF">
        <w:t>All the attributes had correct negative sign</w:t>
      </w:r>
      <w:r w:rsidR="000B3B37">
        <w:t xml:space="preserve"> with </w:t>
      </w:r>
      <w:r w:rsidRPr="001529DF">
        <w:t>fewer people cho</w:t>
      </w:r>
      <w:r w:rsidR="000B3B37">
        <w:t xml:space="preserve">osing </w:t>
      </w:r>
      <w:r w:rsidRPr="001529DF">
        <w:t xml:space="preserve">the option the lower the time, cost or quality. </w:t>
      </w:r>
      <w:r>
        <w:t>The</w:t>
      </w:r>
      <w:r w:rsidR="00F53AA1">
        <w:t xml:space="preserve"> parameters </w:t>
      </w:r>
      <w:r>
        <w:t xml:space="preserve">were also highly significant, far exceeding the 95% confidence threshold of 1.96.  </w:t>
      </w:r>
      <w:r w:rsidR="00F53AA1">
        <w:t>S</w:t>
      </w:r>
      <w:r>
        <w:t xml:space="preserve">ervice interval </w:t>
      </w:r>
      <w:r w:rsidR="00F53AA1">
        <w:t xml:space="preserve">was </w:t>
      </w:r>
      <w:r>
        <w:t xml:space="preserve">the strongest with a |t| value of 36 in the overall model. Next </w:t>
      </w:r>
      <w:r w:rsidR="00F53AA1">
        <w:t xml:space="preserve">was </w:t>
      </w:r>
      <w:r>
        <w:t>onboard time</w:t>
      </w:r>
      <w:r w:rsidR="00F53AA1">
        <w:t xml:space="preserve"> followed by </w:t>
      </w:r>
      <w:r>
        <w:t>fare and stop quality with |t| values of around 30</w:t>
      </w:r>
      <w:r w:rsidR="00F53AA1">
        <w:t xml:space="preserve">. Least important was </w:t>
      </w:r>
      <w:r>
        <w:t>vehicle quality at 22.  The weakest parameters were the concession fare parameter and the constant with |t| values of 14.4 and 7.8 respectively</w:t>
      </w:r>
      <w:r w:rsidR="00F53AA1">
        <w:t xml:space="preserve"> (which was a desirable result)</w:t>
      </w:r>
      <w:r>
        <w:t xml:space="preserve">. </w:t>
      </w:r>
    </w:p>
    <w:p w:rsidR="00DF6298" w:rsidRDefault="00DF6298">
      <w:pPr>
        <w:jc w:val="left"/>
      </w:pPr>
    </w:p>
    <w:p w:rsidR="00DF6298" w:rsidRDefault="00DF6298" w:rsidP="00DF6298">
      <w:r>
        <w:t xml:space="preserve">The relative valuations </w:t>
      </w:r>
      <w:r w:rsidR="000B3B37">
        <w:t xml:space="preserve">are </w:t>
      </w:r>
      <w:r w:rsidRPr="00722A61">
        <w:t xml:space="preserve">presented </w:t>
      </w:r>
      <w:r>
        <w:t>at the bottom of the table and</w:t>
      </w:r>
      <w:r w:rsidR="000B3B37">
        <w:t xml:space="preserve"> </w:t>
      </w:r>
      <w:r>
        <w:t xml:space="preserve">graphed in Figure </w:t>
      </w:r>
      <w:r w:rsidR="008E3B04">
        <w:t>10</w:t>
      </w:r>
      <w:r>
        <w:t xml:space="preserve"> (which also shows the 95% confidence range). </w:t>
      </w:r>
    </w:p>
    <w:p w:rsidR="00AC303A" w:rsidRDefault="00AC303A" w:rsidP="00DF6298"/>
    <w:p w:rsidR="00AC303A" w:rsidRDefault="00AC303A" w:rsidP="00AC303A">
      <w:r>
        <w:t>The overall value of onboard time was $9.84/hr which was noticeably higher than the ‘recommended’ values. At the time of survey (circa 2012), the recommended NZ Transport Agency values of time for evaluating transport improvements were $7.41/hr for commuting and $4.81/hr for ‘other’ trip purposes, Wallis (2013). Given the trip purpose shares in Table 1, the average value of time would have been $5.60/hr.  The survey estimate of 9.84/hr therefore represents a major increase of 75% on the ‘recommended’ value.</w:t>
      </w:r>
    </w:p>
    <w:p w:rsidR="00AC303A" w:rsidRDefault="00AC303A" w:rsidP="00AC303A"/>
    <w:p w:rsidR="00AC303A" w:rsidRDefault="00AC303A" w:rsidP="00AC303A">
      <w:r>
        <w:t>At $19/hr, the Auckland rail estimate was double the average but the estimate should be treated with caution given the high sampling error ($10 to $27/hr). The lowest value was $6.57/hr for Christchurch bus passengers. Wellington bus respondents had a value of $12.07/hr and Auckland bus respondents $9.70/hr. At $9.41/hr, the value for Wellington rail users was three quarters that of Wellington bus users.  Auckland rail users raised the rail average to $10.91/hr which was 10% above the bus average of $9.80/hr.</w:t>
      </w:r>
    </w:p>
    <w:p w:rsidR="00AC303A" w:rsidRDefault="00AC303A" w:rsidP="00AC303A"/>
    <w:p w:rsidR="00AC303A" w:rsidRDefault="00AC303A" w:rsidP="00AC303A">
      <w:r>
        <w:t xml:space="preserve">The overall value of service interval was 0.6. The value was close to that estimated by Beca (2002) of 0.63 which has been the basis of the recommended values in the NZ Economic Evaluation Manual, NZTA (2010). </w:t>
      </w:r>
    </w:p>
    <w:p w:rsidR="00AC303A" w:rsidRDefault="00AC303A" w:rsidP="008C3CA2">
      <w:pPr>
        <w:pStyle w:val="Title"/>
      </w:pPr>
    </w:p>
    <w:p w:rsidR="008C3CA2" w:rsidRDefault="008C3CA2" w:rsidP="008C3CA2">
      <w:pPr>
        <w:pStyle w:val="Title"/>
      </w:pPr>
      <w:r>
        <w:t xml:space="preserve">Table </w:t>
      </w:r>
      <w:r w:rsidR="00F53AA1">
        <w:t>1</w:t>
      </w:r>
      <w:r w:rsidR="003B6DB7">
        <w:t>6</w:t>
      </w:r>
      <w:r w:rsidRPr="00581A25">
        <w:t xml:space="preserve">: </w:t>
      </w:r>
      <w:r w:rsidR="00F53AA1">
        <w:t xml:space="preserve">Estimated </w:t>
      </w:r>
      <w:r w:rsidR="008E3B04">
        <w:t xml:space="preserve">Stated Preference </w:t>
      </w:r>
      <w:r>
        <w:t xml:space="preserve">Model </w:t>
      </w:r>
    </w:p>
    <w:tbl>
      <w:tblPr>
        <w:tblW w:w="8752" w:type="dxa"/>
        <w:jc w:val="center"/>
        <w:tblInd w:w="108" w:type="dxa"/>
        <w:tblLook w:val="04A0"/>
      </w:tblPr>
      <w:tblGrid>
        <w:gridCol w:w="2848"/>
        <w:gridCol w:w="718"/>
        <w:gridCol w:w="711"/>
        <w:gridCol w:w="766"/>
        <w:gridCol w:w="773"/>
        <w:gridCol w:w="714"/>
        <w:gridCol w:w="706"/>
        <w:gridCol w:w="768"/>
        <w:gridCol w:w="748"/>
      </w:tblGrid>
      <w:tr w:rsidR="001B71FC" w:rsidRPr="001B71FC" w:rsidTr="001B71FC">
        <w:trPr>
          <w:trHeight w:val="240"/>
          <w:jc w:val="center"/>
        </w:trPr>
        <w:tc>
          <w:tcPr>
            <w:tcW w:w="2848" w:type="dxa"/>
            <w:tcBorders>
              <w:top w:val="single" w:sz="4" w:space="0" w:color="auto"/>
              <w:left w:val="nil"/>
              <w:bottom w:val="nil"/>
              <w:right w:val="nil"/>
            </w:tcBorders>
            <w:shd w:val="clear" w:color="000000" w:fill="EAF1DD"/>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 </w:t>
            </w:r>
          </w:p>
        </w:tc>
        <w:tc>
          <w:tcPr>
            <w:tcW w:w="2968" w:type="dxa"/>
            <w:gridSpan w:val="4"/>
            <w:tcBorders>
              <w:top w:val="single" w:sz="4" w:space="0" w:color="auto"/>
              <w:left w:val="single" w:sz="4" w:space="0" w:color="auto"/>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Bus</w:t>
            </w:r>
          </w:p>
        </w:tc>
        <w:tc>
          <w:tcPr>
            <w:tcW w:w="2188" w:type="dxa"/>
            <w:gridSpan w:val="3"/>
            <w:tcBorders>
              <w:top w:val="single" w:sz="4" w:space="0" w:color="auto"/>
              <w:left w:val="single" w:sz="4" w:space="0" w:color="auto"/>
              <w:bottom w:val="nil"/>
              <w:right w:val="single" w:sz="4" w:space="0" w:color="000000"/>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Rail</w:t>
            </w:r>
          </w:p>
        </w:tc>
        <w:tc>
          <w:tcPr>
            <w:tcW w:w="748" w:type="dxa"/>
            <w:vMerge w:val="restart"/>
            <w:tcBorders>
              <w:top w:val="single" w:sz="4" w:space="0" w:color="auto"/>
              <w:left w:val="single" w:sz="4" w:space="0" w:color="auto"/>
              <w:bottom w:val="single" w:sz="4" w:space="0" w:color="000000"/>
              <w:right w:val="nil"/>
            </w:tcBorders>
            <w:shd w:val="clear" w:color="000000" w:fill="EAF1DD"/>
            <w:noWrap/>
            <w:vAlign w:val="center"/>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ALL</w:t>
            </w:r>
          </w:p>
        </w:tc>
      </w:tr>
      <w:tr w:rsidR="001B71FC" w:rsidRPr="001B71FC" w:rsidTr="001B71FC">
        <w:trPr>
          <w:trHeight w:val="240"/>
          <w:jc w:val="center"/>
        </w:trPr>
        <w:tc>
          <w:tcPr>
            <w:tcW w:w="2848" w:type="dxa"/>
            <w:tcBorders>
              <w:top w:val="nil"/>
              <w:left w:val="nil"/>
              <w:bottom w:val="single" w:sz="4" w:space="0" w:color="auto"/>
              <w:right w:val="nil"/>
            </w:tcBorders>
            <w:shd w:val="clear" w:color="000000" w:fill="EAF1DD"/>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Parameter Estimates</w:t>
            </w:r>
          </w:p>
        </w:tc>
        <w:tc>
          <w:tcPr>
            <w:tcW w:w="718" w:type="dxa"/>
            <w:tcBorders>
              <w:top w:val="nil"/>
              <w:left w:val="single" w:sz="4" w:space="0" w:color="auto"/>
              <w:bottom w:val="single" w:sz="4" w:space="0" w:color="auto"/>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CHC</w:t>
            </w:r>
          </w:p>
        </w:tc>
        <w:tc>
          <w:tcPr>
            <w:tcW w:w="711" w:type="dxa"/>
            <w:tcBorders>
              <w:top w:val="nil"/>
              <w:left w:val="nil"/>
              <w:bottom w:val="single" w:sz="4" w:space="0" w:color="auto"/>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WTN</w:t>
            </w:r>
          </w:p>
        </w:tc>
        <w:tc>
          <w:tcPr>
            <w:tcW w:w="766" w:type="dxa"/>
            <w:tcBorders>
              <w:top w:val="nil"/>
              <w:left w:val="nil"/>
              <w:bottom w:val="single" w:sz="4" w:space="0" w:color="auto"/>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AUC</w:t>
            </w:r>
          </w:p>
        </w:tc>
        <w:tc>
          <w:tcPr>
            <w:tcW w:w="773" w:type="dxa"/>
            <w:tcBorders>
              <w:top w:val="nil"/>
              <w:left w:val="nil"/>
              <w:bottom w:val="single" w:sz="4" w:space="0" w:color="auto"/>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ALL</w:t>
            </w:r>
          </w:p>
        </w:tc>
        <w:tc>
          <w:tcPr>
            <w:tcW w:w="714" w:type="dxa"/>
            <w:tcBorders>
              <w:top w:val="nil"/>
              <w:left w:val="single" w:sz="4" w:space="0" w:color="auto"/>
              <w:bottom w:val="single" w:sz="4" w:space="0" w:color="auto"/>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WTN</w:t>
            </w:r>
          </w:p>
        </w:tc>
        <w:tc>
          <w:tcPr>
            <w:tcW w:w="706" w:type="dxa"/>
            <w:tcBorders>
              <w:top w:val="nil"/>
              <w:left w:val="nil"/>
              <w:bottom w:val="single" w:sz="4" w:space="0" w:color="auto"/>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AUC</w:t>
            </w:r>
          </w:p>
        </w:tc>
        <w:tc>
          <w:tcPr>
            <w:tcW w:w="768" w:type="dxa"/>
            <w:tcBorders>
              <w:top w:val="nil"/>
              <w:left w:val="nil"/>
              <w:bottom w:val="single" w:sz="4" w:space="0" w:color="auto"/>
              <w:right w:val="single" w:sz="4" w:space="0" w:color="auto"/>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ALL</w:t>
            </w:r>
          </w:p>
        </w:tc>
        <w:tc>
          <w:tcPr>
            <w:tcW w:w="748" w:type="dxa"/>
            <w:vMerge/>
            <w:tcBorders>
              <w:top w:val="single" w:sz="4" w:space="0" w:color="auto"/>
              <w:left w:val="single" w:sz="4" w:space="0" w:color="auto"/>
              <w:bottom w:val="single" w:sz="4" w:space="0" w:color="000000"/>
              <w:right w:val="nil"/>
            </w:tcBorders>
            <w:vAlign w:val="center"/>
            <w:hideMark/>
          </w:tcPr>
          <w:p w:rsidR="001B71FC" w:rsidRPr="001B71FC" w:rsidRDefault="001B71FC" w:rsidP="001B71FC">
            <w:pPr>
              <w:jc w:val="left"/>
              <w:rPr>
                <w:rFonts w:ascii="Calibri" w:eastAsia="Times New Roman" w:hAnsi="Calibri"/>
                <w:color w:val="000000"/>
                <w:sz w:val="18"/>
                <w:szCs w:val="18"/>
                <w:lang w:val="en-US" w:eastAsia="en-US"/>
              </w:rPr>
            </w:pP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SI Dif</w:t>
            </w:r>
          </w:p>
        </w:tc>
        <w:tc>
          <w:tcPr>
            <w:tcW w:w="71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-0.042</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-0.043</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-0.036</w:t>
            </w:r>
          </w:p>
        </w:tc>
        <w:tc>
          <w:tcPr>
            <w:tcW w:w="773"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-0.039</w:t>
            </w:r>
          </w:p>
        </w:tc>
        <w:tc>
          <w:tcPr>
            <w:tcW w:w="714"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-0.028</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-0.036</w:t>
            </w:r>
          </w:p>
        </w:tc>
        <w:tc>
          <w:tcPr>
            <w:tcW w:w="768" w:type="dxa"/>
            <w:tcBorders>
              <w:top w:val="nil"/>
              <w:left w:val="nil"/>
              <w:bottom w:val="nil"/>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-0.030</w:t>
            </w:r>
          </w:p>
        </w:tc>
        <w:tc>
          <w:tcPr>
            <w:tcW w:w="74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-0.036</w:t>
            </w: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IVT Dif</w:t>
            </w:r>
          </w:p>
        </w:tc>
        <w:tc>
          <w:tcPr>
            <w:tcW w:w="71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-0.045</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-0.074</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-0.053</w:t>
            </w:r>
          </w:p>
        </w:tc>
        <w:tc>
          <w:tcPr>
            <w:tcW w:w="773"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-0.058</w:t>
            </w:r>
          </w:p>
        </w:tc>
        <w:tc>
          <w:tcPr>
            <w:tcW w:w="714"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-0.067</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-0.070</w:t>
            </w:r>
          </w:p>
        </w:tc>
        <w:tc>
          <w:tcPr>
            <w:tcW w:w="768" w:type="dxa"/>
            <w:tcBorders>
              <w:top w:val="nil"/>
              <w:left w:val="nil"/>
              <w:bottom w:val="nil"/>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-0.068</w:t>
            </w:r>
          </w:p>
        </w:tc>
        <w:tc>
          <w:tcPr>
            <w:tcW w:w="74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-0.060</w:t>
            </w: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Fare Dif</w:t>
            </w:r>
          </w:p>
        </w:tc>
        <w:tc>
          <w:tcPr>
            <w:tcW w:w="71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-0.411</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-0.368</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-0.328</w:t>
            </w:r>
          </w:p>
        </w:tc>
        <w:tc>
          <w:tcPr>
            <w:tcW w:w="773"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-0.355</w:t>
            </w:r>
          </w:p>
        </w:tc>
        <w:tc>
          <w:tcPr>
            <w:tcW w:w="714"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-0.427</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-0.221</w:t>
            </w:r>
          </w:p>
        </w:tc>
        <w:tc>
          <w:tcPr>
            <w:tcW w:w="768" w:type="dxa"/>
            <w:tcBorders>
              <w:top w:val="nil"/>
              <w:left w:val="nil"/>
              <w:bottom w:val="nil"/>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-0.374</w:t>
            </w:r>
          </w:p>
        </w:tc>
        <w:tc>
          <w:tcPr>
            <w:tcW w:w="74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-0.366</w:t>
            </w: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Stop Qual Dif</w:t>
            </w:r>
          </w:p>
        </w:tc>
        <w:tc>
          <w:tcPr>
            <w:tcW w:w="71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-0.900</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-0.861</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-0.879</w:t>
            </w:r>
          </w:p>
        </w:tc>
        <w:tc>
          <w:tcPr>
            <w:tcW w:w="773"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-0.875</w:t>
            </w:r>
          </w:p>
        </w:tc>
        <w:tc>
          <w:tcPr>
            <w:tcW w:w="714"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-1.200</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-1.286</w:t>
            </w:r>
          </w:p>
        </w:tc>
        <w:tc>
          <w:tcPr>
            <w:tcW w:w="768" w:type="dxa"/>
            <w:tcBorders>
              <w:top w:val="nil"/>
              <w:left w:val="nil"/>
              <w:bottom w:val="nil"/>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-1.216</w:t>
            </w:r>
          </w:p>
        </w:tc>
        <w:tc>
          <w:tcPr>
            <w:tcW w:w="74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-0.958</w:t>
            </w: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 xml:space="preserve">Veh Qual </w:t>
            </w:r>
          </w:p>
        </w:tc>
        <w:tc>
          <w:tcPr>
            <w:tcW w:w="71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-1.068</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-1.113</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-0.985</w:t>
            </w:r>
          </w:p>
        </w:tc>
        <w:tc>
          <w:tcPr>
            <w:tcW w:w="773"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-1.037</w:t>
            </w:r>
          </w:p>
        </w:tc>
        <w:tc>
          <w:tcPr>
            <w:tcW w:w="714"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-1.625</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-1.112</w:t>
            </w:r>
          </w:p>
        </w:tc>
        <w:tc>
          <w:tcPr>
            <w:tcW w:w="768" w:type="dxa"/>
            <w:tcBorders>
              <w:top w:val="nil"/>
              <w:left w:val="nil"/>
              <w:bottom w:val="nil"/>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-1.484</w:t>
            </w:r>
          </w:p>
        </w:tc>
        <w:tc>
          <w:tcPr>
            <w:tcW w:w="74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-1.142</w:t>
            </w: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Concession Fare Constant</w:t>
            </w:r>
          </w:p>
        </w:tc>
        <w:tc>
          <w:tcPr>
            <w:tcW w:w="71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-0.308</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-0.440</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-0.447</w:t>
            </w:r>
          </w:p>
        </w:tc>
        <w:tc>
          <w:tcPr>
            <w:tcW w:w="773"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-0.447</w:t>
            </w:r>
          </w:p>
        </w:tc>
        <w:tc>
          <w:tcPr>
            <w:tcW w:w="714"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0.093</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-0.520</w:t>
            </w:r>
          </w:p>
        </w:tc>
        <w:tc>
          <w:tcPr>
            <w:tcW w:w="768" w:type="dxa"/>
            <w:tcBorders>
              <w:top w:val="nil"/>
              <w:left w:val="nil"/>
              <w:bottom w:val="nil"/>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-0.814</w:t>
            </w:r>
          </w:p>
        </w:tc>
        <w:tc>
          <w:tcPr>
            <w:tcW w:w="74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-0.879</w:t>
            </w: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Constant</w:t>
            </w:r>
          </w:p>
        </w:tc>
        <w:tc>
          <w:tcPr>
            <w:tcW w:w="718" w:type="dxa"/>
            <w:tcBorders>
              <w:top w:val="nil"/>
              <w:left w:val="single" w:sz="4" w:space="0" w:color="auto"/>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-0.382</w:t>
            </w:r>
          </w:p>
        </w:tc>
        <w:tc>
          <w:tcPr>
            <w:tcW w:w="711"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-0.442</w:t>
            </w:r>
          </w:p>
        </w:tc>
        <w:tc>
          <w:tcPr>
            <w:tcW w:w="766"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-0.364</w:t>
            </w:r>
          </w:p>
        </w:tc>
        <w:tc>
          <w:tcPr>
            <w:tcW w:w="773"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-0.390</w:t>
            </w:r>
          </w:p>
        </w:tc>
        <w:tc>
          <w:tcPr>
            <w:tcW w:w="714" w:type="dxa"/>
            <w:tcBorders>
              <w:top w:val="nil"/>
              <w:left w:val="single" w:sz="4" w:space="0" w:color="auto"/>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-0.031</w:t>
            </w:r>
          </w:p>
        </w:tc>
        <w:tc>
          <w:tcPr>
            <w:tcW w:w="706"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-0.621</w:t>
            </w:r>
          </w:p>
        </w:tc>
        <w:tc>
          <w:tcPr>
            <w:tcW w:w="768" w:type="dxa"/>
            <w:tcBorders>
              <w:top w:val="nil"/>
              <w:left w:val="nil"/>
              <w:bottom w:val="single" w:sz="4" w:space="0" w:color="auto"/>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-0.171</w:t>
            </w:r>
          </w:p>
        </w:tc>
        <w:tc>
          <w:tcPr>
            <w:tcW w:w="74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-0.303</w:t>
            </w:r>
          </w:p>
        </w:tc>
      </w:tr>
      <w:tr w:rsidR="001B71FC" w:rsidRPr="001B71FC" w:rsidTr="001B71FC">
        <w:trPr>
          <w:trHeight w:val="240"/>
          <w:jc w:val="center"/>
        </w:trPr>
        <w:tc>
          <w:tcPr>
            <w:tcW w:w="2848" w:type="dxa"/>
            <w:tcBorders>
              <w:top w:val="single" w:sz="4" w:space="0" w:color="auto"/>
              <w:left w:val="nil"/>
              <w:bottom w:val="nil"/>
              <w:right w:val="nil"/>
            </w:tcBorders>
            <w:shd w:val="clear" w:color="000000" w:fill="EAF1DD"/>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|t| Values</w:t>
            </w:r>
          </w:p>
        </w:tc>
        <w:tc>
          <w:tcPr>
            <w:tcW w:w="718" w:type="dxa"/>
            <w:tcBorders>
              <w:top w:val="nil"/>
              <w:left w:val="single" w:sz="4" w:space="0" w:color="auto"/>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CHC</w:t>
            </w:r>
          </w:p>
        </w:tc>
        <w:tc>
          <w:tcPr>
            <w:tcW w:w="711" w:type="dxa"/>
            <w:tcBorders>
              <w:top w:val="nil"/>
              <w:left w:val="nil"/>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WTN</w:t>
            </w:r>
          </w:p>
        </w:tc>
        <w:tc>
          <w:tcPr>
            <w:tcW w:w="766" w:type="dxa"/>
            <w:tcBorders>
              <w:top w:val="nil"/>
              <w:left w:val="nil"/>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AUC</w:t>
            </w:r>
          </w:p>
        </w:tc>
        <w:tc>
          <w:tcPr>
            <w:tcW w:w="773" w:type="dxa"/>
            <w:tcBorders>
              <w:top w:val="nil"/>
              <w:left w:val="nil"/>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ALL</w:t>
            </w:r>
          </w:p>
        </w:tc>
        <w:tc>
          <w:tcPr>
            <w:tcW w:w="714" w:type="dxa"/>
            <w:tcBorders>
              <w:top w:val="nil"/>
              <w:left w:val="single" w:sz="4" w:space="0" w:color="auto"/>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WTN</w:t>
            </w:r>
          </w:p>
        </w:tc>
        <w:tc>
          <w:tcPr>
            <w:tcW w:w="706" w:type="dxa"/>
            <w:tcBorders>
              <w:top w:val="nil"/>
              <w:left w:val="nil"/>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AUC</w:t>
            </w:r>
          </w:p>
        </w:tc>
        <w:tc>
          <w:tcPr>
            <w:tcW w:w="768" w:type="dxa"/>
            <w:tcBorders>
              <w:top w:val="nil"/>
              <w:left w:val="nil"/>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ALL</w:t>
            </w:r>
          </w:p>
        </w:tc>
        <w:tc>
          <w:tcPr>
            <w:tcW w:w="748" w:type="dxa"/>
            <w:tcBorders>
              <w:top w:val="single" w:sz="4" w:space="0" w:color="auto"/>
              <w:left w:val="single" w:sz="4" w:space="0" w:color="auto"/>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ALL</w:t>
            </w: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SI Dif</w:t>
            </w:r>
          </w:p>
        </w:tc>
        <w:tc>
          <w:tcPr>
            <w:tcW w:w="71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21.0</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21.5</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36.0</w:t>
            </w:r>
          </w:p>
        </w:tc>
        <w:tc>
          <w:tcPr>
            <w:tcW w:w="773"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39.0</w:t>
            </w:r>
          </w:p>
        </w:tc>
        <w:tc>
          <w:tcPr>
            <w:tcW w:w="714"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14.0</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12.0</w:t>
            </w:r>
          </w:p>
        </w:tc>
        <w:tc>
          <w:tcPr>
            <w:tcW w:w="76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15.0</w:t>
            </w:r>
          </w:p>
        </w:tc>
        <w:tc>
          <w:tcPr>
            <w:tcW w:w="74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36.0</w:t>
            </w: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IVT Dif</w:t>
            </w:r>
          </w:p>
        </w:tc>
        <w:tc>
          <w:tcPr>
            <w:tcW w:w="71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9.0</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18.5</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17.7</w:t>
            </w:r>
          </w:p>
        </w:tc>
        <w:tc>
          <w:tcPr>
            <w:tcW w:w="773"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29.0</w:t>
            </w:r>
          </w:p>
        </w:tc>
        <w:tc>
          <w:tcPr>
            <w:tcW w:w="714"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13.4</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8.8</w:t>
            </w:r>
          </w:p>
        </w:tc>
        <w:tc>
          <w:tcPr>
            <w:tcW w:w="76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17.0</w:t>
            </w:r>
          </w:p>
        </w:tc>
        <w:tc>
          <w:tcPr>
            <w:tcW w:w="74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30.0</w:t>
            </w: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Fare Dif</w:t>
            </w:r>
          </w:p>
        </w:tc>
        <w:tc>
          <w:tcPr>
            <w:tcW w:w="71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13.3</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16.0</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17.3</w:t>
            </w:r>
          </w:p>
        </w:tc>
        <w:tc>
          <w:tcPr>
            <w:tcW w:w="773"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27.3</w:t>
            </w:r>
          </w:p>
        </w:tc>
        <w:tc>
          <w:tcPr>
            <w:tcW w:w="714"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17.1</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4.7</w:t>
            </w:r>
          </w:p>
        </w:tc>
        <w:tc>
          <w:tcPr>
            <w:tcW w:w="76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17.0</w:t>
            </w:r>
          </w:p>
        </w:tc>
        <w:tc>
          <w:tcPr>
            <w:tcW w:w="74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33.3</w:t>
            </w: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Stop Quality Dif</w:t>
            </w:r>
          </w:p>
        </w:tc>
        <w:tc>
          <w:tcPr>
            <w:tcW w:w="71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10.2</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12.9</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16.0</w:t>
            </w:r>
          </w:p>
        </w:tc>
        <w:tc>
          <w:tcPr>
            <w:tcW w:w="773"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23.0</w:t>
            </w:r>
          </w:p>
        </w:tc>
        <w:tc>
          <w:tcPr>
            <w:tcW w:w="714"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16.2</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10.1</w:t>
            </w:r>
          </w:p>
        </w:tc>
        <w:tc>
          <w:tcPr>
            <w:tcW w:w="76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19.0</w:t>
            </w:r>
          </w:p>
        </w:tc>
        <w:tc>
          <w:tcPr>
            <w:tcW w:w="74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29.0</w:t>
            </w: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Veh Quality Dif</w:t>
            </w:r>
          </w:p>
        </w:tc>
        <w:tc>
          <w:tcPr>
            <w:tcW w:w="71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8.0</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10.6</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11.6</w:t>
            </w:r>
          </w:p>
        </w:tc>
        <w:tc>
          <w:tcPr>
            <w:tcW w:w="773"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17.6</w:t>
            </w:r>
          </w:p>
        </w:tc>
        <w:tc>
          <w:tcPr>
            <w:tcW w:w="714"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13.5</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5.6</w:t>
            </w:r>
          </w:p>
        </w:tc>
        <w:tc>
          <w:tcPr>
            <w:tcW w:w="76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14.5</w:t>
            </w:r>
          </w:p>
        </w:tc>
        <w:tc>
          <w:tcPr>
            <w:tcW w:w="74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22.4</w:t>
            </w: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Concession Fare Constant</w:t>
            </w:r>
          </w:p>
        </w:tc>
        <w:tc>
          <w:tcPr>
            <w:tcW w:w="71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3.0</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3.3</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7.0</w:t>
            </w:r>
          </w:p>
        </w:tc>
        <w:tc>
          <w:tcPr>
            <w:tcW w:w="773"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8.9</w:t>
            </w:r>
          </w:p>
        </w:tc>
        <w:tc>
          <w:tcPr>
            <w:tcW w:w="714"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0.1</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5.7</w:t>
            </w:r>
          </w:p>
        </w:tc>
        <w:tc>
          <w:tcPr>
            <w:tcW w:w="76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11.0</w:t>
            </w:r>
          </w:p>
        </w:tc>
        <w:tc>
          <w:tcPr>
            <w:tcW w:w="74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14.4</w:t>
            </w:r>
          </w:p>
        </w:tc>
      </w:tr>
      <w:tr w:rsidR="001B71FC" w:rsidRPr="001B71FC" w:rsidTr="001B71FC">
        <w:trPr>
          <w:trHeight w:val="240"/>
          <w:jc w:val="center"/>
        </w:trPr>
        <w:tc>
          <w:tcPr>
            <w:tcW w:w="2848"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Constant</w:t>
            </w:r>
          </w:p>
        </w:tc>
        <w:tc>
          <w:tcPr>
            <w:tcW w:w="718" w:type="dxa"/>
            <w:tcBorders>
              <w:top w:val="nil"/>
              <w:left w:val="single" w:sz="4" w:space="0" w:color="auto"/>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3.8</w:t>
            </w:r>
          </w:p>
        </w:tc>
        <w:tc>
          <w:tcPr>
            <w:tcW w:w="711"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5.7</w:t>
            </w:r>
          </w:p>
        </w:tc>
        <w:tc>
          <w:tcPr>
            <w:tcW w:w="766"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5.6</w:t>
            </w:r>
          </w:p>
        </w:tc>
        <w:tc>
          <w:tcPr>
            <w:tcW w:w="773"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8.7</w:t>
            </w:r>
          </w:p>
        </w:tc>
        <w:tc>
          <w:tcPr>
            <w:tcW w:w="714" w:type="dxa"/>
            <w:tcBorders>
              <w:top w:val="nil"/>
              <w:left w:val="single" w:sz="4" w:space="0" w:color="auto"/>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0.3</w:t>
            </w:r>
          </w:p>
        </w:tc>
        <w:tc>
          <w:tcPr>
            <w:tcW w:w="706"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4.1</w:t>
            </w:r>
          </w:p>
        </w:tc>
        <w:tc>
          <w:tcPr>
            <w:tcW w:w="768"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2.3</w:t>
            </w:r>
          </w:p>
        </w:tc>
        <w:tc>
          <w:tcPr>
            <w:tcW w:w="74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7.8</w:t>
            </w: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Observations</w:t>
            </w:r>
          </w:p>
        </w:tc>
        <w:tc>
          <w:tcPr>
            <w:tcW w:w="71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5,941</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9,478</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14,060</w:t>
            </w:r>
          </w:p>
        </w:tc>
        <w:tc>
          <w:tcPr>
            <w:tcW w:w="773"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29,479</w:t>
            </w:r>
          </w:p>
        </w:tc>
        <w:tc>
          <w:tcPr>
            <w:tcW w:w="714"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7,672</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2,714</w:t>
            </w:r>
          </w:p>
        </w:tc>
        <w:tc>
          <w:tcPr>
            <w:tcW w:w="76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10,386</w:t>
            </w:r>
          </w:p>
        </w:tc>
        <w:tc>
          <w:tcPr>
            <w:tcW w:w="748" w:type="dxa"/>
            <w:tcBorders>
              <w:top w:val="single" w:sz="4" w:space="0" w:color="auto"/>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39,865</w:t>
            </w:r>
          </w:p>
        </w:tc>
      </w:tr>
      <w:tr w:rsidR="001B71FC" w:rsidRPr="001B71FC" w:rsidTr="001B71FC">
        <w:trPr>
          <w:trHeight w:val="240"/>
          <w:jc w:val="center"/>
        </w:trPr>
        <w:tc>
          <w:tcPr>
            <w:tcW w:w="2848"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Interviews</w:t>
            </w:r>
          </w:p>
        </w:tc>
        <w:tc>
          <w:tcPr>
            <w:tcW w:w="718" w:type="dxa"/>
            <w:tcBorders>
              <w:top w:val="nil"/>
              <w:left w:val="single" w:sz="4" w:space="0" w:color="auto"/>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759</w:t>
            </w:r>
          </w:p>
        </w:tc>
        <w:tc>
          <w:tcPr>
            <w:tcW w:w="711"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1,197</w:t>
            </w:r>
          </w:p>
        </w:tc>
        <w:tc>
          <w:tcPr>
            <w:tcW w:w="766"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1,765</w:t>
            </w:r>
          </w:p>
        </w:tc>
        <w:tc>
          <w:tcPr>
            <w:tcW w:w="773"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3,721</w:t>
            </w:r>
          </w:p>
        </w:tc>
        <w:tc>
          <w:tcPr>
            <w:tcW w:w="714" w:type="dxa"/>
            <w:tcBorders>
              <w:top w:val="nil"/>
              <w:left w:val="single" w:sz="4" w:space="0" w:color="auto"/>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1,002</w:t>
            </w:r>
          </w:p>
        </w:tc>
        <w:tc>
          <w:tcPr>
            <w:tcW w:w="706"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343</w:t>
            </w:r>
          </w:p>
        </w:tc>
        <w:tc>
          <w:tcPr>
            <w:tcW w:w="768"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1,345</w:t>
            </w:r>
          </w:p>
        </w:tc>
        <w:tc>
          <w:tcPr>
            <w:tcW w:w="748" w:type="dxa"/>
            <w:tcBorders>
              <w:top w:val="nil"/>
              <w:left w:val="single" w:sz="4" w:space="0" w:color="auto"/>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5,057</w:t>
            </w:r>
          </w:p>
        </w:tc>
      </w:tr>
      <w:tr w:rsidR="001B71FC" w:rsidRPr="001B71FC" w:rsidTr="001B71FC">
        <w:trPr>
          <w:trHeight w:val="240"/>
          <w:jc w:val="center"/>
        </w:trPr>
        <w:tc>
          <w:tcPr>
            <w:tcW w:w="2848" w:type="dxa"/>
            <w:tcBorders>
              <w:top w:val="nil"/>
              <w:left w:val="nil"/>
              <w:bottom w:val="nil"/>
              <w:right w:val="nil"/>
            </w:tcBorders>
            <w:shd w:val="clear" w:color="000000" w:fill="EAF1DD"/>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Relative Valuations</w:t>
            </w:r>
          </w:p>
        </w:tc>
        <w:tc>
          <w:tcPr>
            <w:tcW w:w="718" w:type="dxa"/>
            <w:tcBorders>
              <w:top w:val="nil"/>
              <w:left w:val="single" w:sz="4" w:space="0" w:color="auto"/>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CHC</w:t>
            </w:r>
          </w:p>
        </w:tc>
        <w:tc>
          <w:tcPr>
            <w:tcW w:w="711" w:type="dxa"/>
            <w:tcBorders>
              <w:top w:val="nil"/>
              <w:left w:val="nil"/>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WTN</w:t>
            </w:r>
          </w:p>
        </w:tc>
        <w:tc>
          <w:tcPr>
            <w:tcW w:w="766" w:type="dxa"/>
            <w:tcBorders>
              <w:top w:val="nil"/>
              <w:left w:val="nil"/>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AUC</w:t>
            </w:r>
          </w:p>
        </w:tc>
        <w:tc>
          <w:tcPr>
            <w:tcW w:w="773" w:type="dxa"/>
            <w:tcBorders>
              <w:top w:val="nil"/>
              <w:left w:val="nil"/>
              <w:bottom w:val="nil"/>
              <w:right w:val="single" w:sz="4" w:space="0" w:color="auto"/>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ALL</w:t>
            </w:r>
          </w:p>
        </w:tc>
        <w:tc>
          <w:tcPr>
            <w:tcW w:w="714" w:type="dxa"/>
            <w:tcBorders>
              <w:top w:val="nil"/>
              <w:left w:val="nil"/>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WTN</w:t>
            </w:r>
          </w:p>
        </w:tc>
        <w:tc>
          <w:tcPr>
            <w:tcW w:w="706" w:type="dxa"/>
            <w:tcBorders>
              <w:top w:val="nil"/>
              <w:left w:val="nil"/>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AUC</w:t>
            </w:r>
          </w:p>
        </w:tc>
        <w:tc>
          <w:tcPr>
            <w:tcW w:w="768" w:type="dxa"/>
            <w:tcBorders>
              <w:top w:val="nil"/>
              <w:left w:val="nil"/>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ALL</w:t>
            </w:r>
          </w:p>
        </w:tc>
        <w:tc>
          <w:tcPr>
            <w:tcW w:w="748" w:type="dxa"/>
            <w:tcBorders>
              <w:top w:val="nil"/>
              <w:left w:val="single" w:sz="4" w:space="0" w:color="auto"/>
              <w:bottom w:val="nil"/>
              <w:right w:val="nil"/>
            </w:tcBorders>
            <w:shd w:val="clear" w:color="000000" w:fill="EAF1DD"/>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ALL</w:t>
            </w:r>
          </w:p>
        </w:tc>
      </w:tr>
      <w:tr w:rsidR="001B71FC" w:rsidRPr="001B71FC" w:rsidTr="001B71FC">
        <w:trPr>
          <w:trHeight w:val="240"/>
          <w:jc w:val="center"/>
        </w:trPr>
        <w:tc>
          <w:tcPr>
            <w:tcW w:w="2848" w:type="dxa"/>
            <w:tcBorders>
              <w:top w:val="single" w:sz="4" w:space="0" w:color="auto"/>
              <w:left w:val="nil"/>
              <w:bottom w:val="nil"/>
              <w:right w:val="single" w:sz="4" w:space="0" w:color="auto"/>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Service Interval / IVT (mins)</w:t>
            </w:r>
          </w:p>
        </w:tc>
        <w:tc>
          <w:tcPr>
            <w:tcW w:w="718" w:type="dxa"/>
            <w:tcBorders>
              <w:top w:val="single" w:sz="4" w:space="0" w:color="auto"/>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0.93</w:t>
            </w:r>
          </w:p>
        </w:tc>
        <w:tc>
          <w:tcPr>
            <w:tcW w:w="711" w:type="dxa"/>
            <w:tcBorders>
              <w:top w:val="single" w:sz="4" w:space="0" w:color="auto"/>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0.58</w:t>
            </w:r>
          </w:p>
        </w:tc>
        <w:tc>
          <w:tcPr>
            <w:tcW w:w="766" w:type="dxa"/>
            <w:tcBorders>
              <w:top w:val="single" w:sz="4" w:space="0" w:color="auto"/>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0.68</w:t>
            </w:r>
          </w:p>
        </w:tc>
        <w:tc>
          <w:tcPr>
            <w:tcW w:w="773" w:type="dxa"/>
            <w:tcBorders>
              <w:top w:val="single" w:sz="4" w:space="0" w:color="auto"/>
              <w:left w:val="nil"/>
              <w:bottom w:val="nil"/>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0.67</w:t>
            </w:r>
          </w:p>
        </w:tc>
        <w:tc>
          <w:tcPr>
            <w:tcW w:w="714" w:type="dxa"/>
            <w:tcBorders>
              <w:top w:val="single" w:sz="4" w:space="0" w:color="auto"/>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0.42</w:t>
            </w:r>
          </w:p>
        </w:tc>
        <w:tc>
          <w:tcPr>
            <w:tcW w:w="706" w:type="dxa"/>
            <w:tcBorders>
              <w:top w:val="single" w:sz="4" w:space="0" w:color="auto"/>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0.51</w:t>
            </w:r>
          </w:p>
        </w:tc>
        <w:tc>
          <w:tcPr>
            <w:tcW w:w="768" w:type="dxa"/>
            <w:tcBorders>
              <w:top w:val="single" w:sz="4" w:space="0" w:color="auto"/>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0.44</w:t>
            </w:r>
          </w:p>
        </w:tc>
        <w:tc>
          <w:tcPr>
            <w:tcW w:w="748" w:type="dxa"/>
            <w:tcBorders>
              <w:top w:val="single" w:sz="4" w:space="0" w:color="auto"/>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0.60</w:t>
            </w:r>
          </w:p>
        </w:tc>
      </w:tr>
      <w:tr w:rsidR="001B71FC" w:rsidRPr="001B71FC" w:rsidTr="001B71FC">
        <w:trPr>
          <w:trHeight w:val="240"/>
          <w:jc w:val="center"/>
        </w:trPr>
        <w:tc>
          <w:tcPr>
            <w:tcW w:w="2848" w:type="dxa"/>
            <w:tcBorders>
              <w:top w:val="nil"/>
              <w:left w:val="nil"/>
              <w:bottom w:val="single" w:sz="4" w:space="0" w:color="auto"/>
              <w:right w:val="single" w:sz="4" w:space="0" w:color="auto"/>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Value of Onboard Time  $/hr</w:t>
            </w:r>
          </w:p>
        </w:tc>
        <w:tc>
          <w:tcPr>
            <w:tcW w:w="718"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6.57</w:t>
            </w:r>
          </w:p>
        </w:tc>
        <w:tc>
          <w:tcPr>
            <w:tcW w:w="711"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12.07</w:t>
            </w:r>
          </w:p>
        </w:tc>
        <w:tc>
          <w:tcPr>
            <w:tcW w:w="766"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9.70</w:t>
            </w:r>
          </w:p>
        </w:tc>
        <w:tc>
          <w:tcPr>
            <w:tcW w:w="773" w:type="dxa"/>
            <w:tcBorders>
              <w:top w:val="nil"/>
              <w:left w:val="nil"/>
              <w:bottom w:val="single" w:sz="4" w:space="0" w:color="auto"/>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9.80</w:t>
            </w:r>
          </w:p>
        </w:tc>
        <w:tc>
          <w:tcPr>
            <w:tcW w:w="714"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9.41</w:t>
            </w:r>
          </w:p>
        </w:tc>
        <w:tc>
          <w:tcPr>
            <w:tcW w:w="706"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19.00</w:t>
            </w:r>
          </w:p>
        </w:tc>
        <w:tc>
          <w:tcPr>
            <w:tcW w:w="768"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10.91</w:t>
            </w:r>
          </w:p>
        </w:tc>
        <w:tc>
          <w:tcPr>
            <w:tcW w:w="748" w:type="dxa"/>
            <w:tcBorders>
              <w:top w:val="nil"/>
              <w:left w:val="single" w:sz="4" w:space="0" w:color="auto"/>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9.84</w:t>
            </w:r>
          </w:p>
        </w:tc>
      </w:tr>
      <w:tr w:rsidR="001B71FC" w:rsidRPr="001B71FC" w:rsidTr="001B71FC">
        <w:trPr>
          <w:trHeight w:val="240"/>
          <w:jc w:val="center"/>
        </w:trPr>
        <w:tc>
          <w:tcPr>
            <w:tcW w:w="2848" w:type="dxa"/>
            <w:tcBorders>
              <w:top w:val="nil"/>
              <w:left w:val="nil"/>
              <w:bottom w:val="nil"/>
              <w:right w:val="single" w:sz="4" w:space="0" w:color="auto"/>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Max Stop Quality / IVT mins</w:t>
            </w:r>
          </w:p>
        </w:tc>
        <w:tc>
          <w:tcPr>
            <w:tcW w:w="71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20</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12</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17</w:t>
            </w:r>
          </w:p>
        </w:tc>
        <w:tc>
          <w:tcPr>
            <w:tcW w:w="773" w:type="dxa"/>
            <w:tcBorders>
              <w:top w:val="nil"/>
              <w:left w:val="nil"/>
              <w:bottom w:val="nil"/>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15</w:t>
            </w:r>
          </w:p>
        </w:tc>
        <w:tc>
          <w:tcPr>
            <w:tcW w:w="714"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18</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18</w:t>
            </w:r>
          </w:p>
        </w:tc>
        <w:tc>
          <w:tcPr>
            <w:tcW w:w="768" w:type="dxa"/>
            <w:tcBorders>
              <w:top w:val="nil"/>
              <w:left w:val="nil"/>
              <w:bottom w:val="nil"/>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18</w:t>
            </w:r>
          </w:p>
        </w:tc>
        <w:tc>
          <w:tcPr>
            <w:tcW w:w="74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16</w:t>
            </w:r>
          </w:p>
        </w:tc>
      </w:tr>
      <w:tr w:rsidR="001B71FC" w:rsidRPr="001B71FC" w:rsidTr="001B71FC">
        <w:trPr>
          <w:trHeight w:val="240"/>
          <w:jc w:val="center"/>
        </w:trPr>
        <w:tc>
          <w:tcPr>
            <w:tcW w:w="2848" w:type="dxa"/>
            <w:tcBorders>
              <w:top w:val="nil"/>
              <w:left w:val="nil"/>
              <w:bottom w:val="nil"/>
              <w:right w:val="single" w:sz="4" w:space="0" w:color="auto"/>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Max Veh Quality / IVT mins</w:t>
            </w:r>
          </w:p>
        </w:tc>
        <w:tc>
          <w:tcPr>
            <w:tcW w:w="71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24</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15</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19</w:t>
            </w:r>
          </w:p>
        </w:tc>
        <w:tc>
          <w:tcPr>
            <w:tcW w:w="773" w:type="dxa"/>
            <w:tcBorders>
              <w:top w:val="nil"/>
              <w:left w:val="nil"/>
              <w:bottom w:val="nil"/>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18</w:t>
            </w:r>
          </w:p>
        </w:tc>
        <w:tc>
          <w:tcPr>
            <w:tcW w:w="714"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24</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16</w:t>
            </w:r>
          </w:p>
        </w:tc>
        <w:tc>
          <w:tcPr>
            <w:tcW w:w="768" w:type="dxa"/>
            <w:tcBorders>
              <w:top w:val="nil"/>
              <w:left w:val="nil"/>
              <w:bottom w:val="nil"/>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22</w:t>
            </w:r>
          </w:p>
        </w:tc>
        <w:tc>
          <w:tcPr>
            <w:tcW w:w="74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19</w:t>
            </w:r>
          </w:p>
        </w:tc>
      </w:tr>
      <w:tr w:rsidR="001B71FC" w:rsidRPr="001B71FC" w:rsidTr="001B71FC">
        <w:trPr>
          <w:trHeight w:val="240"/>
          <w:jc w:val="center"/>
        </w:trPr>
        <w:tc>
          <w:tcPr>
            <w:tcW w:w="2848"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Vehicle Quality Percent of Av IVT</w:t>
            </w:r>
          </w:p>
        </w:tc>
        <w:tc>
          <w:tcPr>
            <w:tcW w:w="718" w:type="dxa"/>
            <w:tcBorders>
              <w:top w:val="nil"/>
              <w:left w:val="single" w:sz="4" w:space="0" w:color="auto"/>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113%</w:t>
            </w:r>
          </w:p>
        </w:tc>
        <w:tc>
          <w:tcPr>
            <w:tcW w:w="711"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72%</w:t>
            </w:r>
          </w:p>
        </w:tc>
        <w:tc>
          <w:tcPr>
            <w:tcW w:w="766"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71%</w:t>
            </w:r>
          </w:p>
        </w:tc>
        <w:tc>
          <w:tcPr>
            <w:tcW w:w="773" w:type="dxa"/>
            <w:tcBorders>
              <w:top w:val="nil"/>
              <w:left w:val="nil"/>
              <w:bottom w:val="single" w:sz="4" w:space="0" w:color="auto"/>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78%</w:t>
            </w:r>
          </w:p>
        </w:tc>
        <w:tc>
          <w:tcPr>
            <w:tcW w:w="714"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76%</w:t>
            </w:r>
          </w:p>
        </w:tc>
        <w:tc>
          <w:tcPr>
            <w:tcW w:w="706"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53%</w:t>
            </w:r>
          </w:p>
        </w:tc>
        <w:tc>
          <w:tcPr>
            <w:tcW w:w="768" w:type="dxa"/>
            <w:tcBorders>
              <w:top w:val="nil"/>
              <w:left w:val="nil"/>
              <w:bottom w:val="single" w:sz="4" w:space="0" w:color="auto"/>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68%</w:t>
            </w:r>
          </w:p>
        </w:tc>
        <w:tc>
          <w:tcPr>
            <w:tcW w:w="748"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70%</w:t>
            </w: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Stop Quality Percent of Av Fare</w:t>
            </w:r>
          </w:p>
        </w:tc>
        <w:tc>
          <w:tcPr>
            <w:tcW w:w="71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90%</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58%</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86%</w:t>
            </w:r>
          </w:p>
        </w:tc>
        <w:tc>
          <w:tcPr>
            <w:tcW w:w="773" w:type="dxa"/>
            <w:tcBorders>
              <w:top w:val="nil"/>
              <w:left w:val="nil"/>
              <w:bottom w:val="nil"/>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76%</w:t>
            </w:r>
          </w:p>
        </w:tc>
        <w:tc>
          <w:tcPr>
            <w:tcW w:w="714"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44%</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135%</w:t>
            </w:r>
          </w:p>
        </w:tc>
        <w:tc>
          <w:tcPr>
            <w:tcW w:w="76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55%</w:t>
            </w:r>
          </w:p>
        </w:tc>
        <w:tc>
          <w:tcPr>
            <w:tcW w:w="74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66%</w:t>
            </w:r>
          </w:p>
        </w:tc>
      </w:tr>
      <w:tr w:rsidR="001B71FC" w:rsidRPr="001B71FC" w:rsidTr="001B71FC">
        <w:trPr>
          <w:trHeight w:val="240"/>
          <w:jc w:val="center"/>
        </w:trPr>
        <w:tc>
          <w:tcPr>
            <w:tcW w:w="2848"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Vehicle Quality Percent of Av Fare</w:t>
            </w:r>
          </w:p>
        </w:tc>
        <w:tc>
          <w:tcPr>
            <w:tcW w:w="718" w:type="dxa"/>
            <w:tcBorders>
              <w:top w:val="nil"/>
              <w:left w:val="single" w:sz="4" w:space="0" w:color="auto"/>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107%</w:t>
            </w:r>
          </w:p>
        </w:tc>
        <w:tc>
          <w:tcPr>
            <w:tcW w:w="711"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75%</w:t>
            </w:r>
          </w:p>
        </w:tc>
        <w:tc>
          <w:tcPr>
            <w:tcW w:w="766"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96%</w:t>
            </w:r>
          </w:p>
        </w:tc>
        <w:tc>
          <w:tcPr>
            <w:tcW w:w="773" w:type="dxa"/>
            <w:tcBorders>
              <w:top w:val="nil"/>
              <w:left w:val="nil"/>
              <w:bottom w:val="single" w:sz="4" w:space="0" w:color="auto"/>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90%</w:t>
            </w:r>
          </w:p>
        </w:tc>
        <w:tc>
          <w:tcPr>
            <w:tcW w:w="714"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59%</w:t>
            </w:r>
          </w:p>
        </w:tc>
        <w:tc>
          <w:tcPr>
            <w:tcW w:w="706"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117%</w:t>
            </w:r>
          </w:p>
        </w:tc>
        <w:tc>
          <w:tcPr>
            <w:tcW w:w="768"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67%</w:t>
            </w:r>
          </w:p>
        </w:tc>
        <w:tc>
          <w:tcPr>
            <w:tcW w:w="748" w:type="dxa"/>
            <w:tcBorders>
              <w:top w:val="nil"/>
              <w:left w:val="single" w:sz="4" w:space="0" w:color="auto"/>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78%</w:t>
            </w:r>
          </w:p>
        </w:tc>
      </w:tr>
      <w:tr w:rsidR="001B71FC" w:rsidRPr="001B71FC" w:rsidTr="001B71FC">
        <w:trPr>
          <w:trHeight w:val="240"/>
          <w:jc w:val="center"/>
        </w:trPr>
        <w:tc>
          <w:tcPr>
            <w:tcW w:w="2848" w:type="dxa"/>
            <w:tcBorders>
              <w:top w:val="nil"/>
              <w:left w:val="nil"/>
              <w:bottom w:val="nil"/>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Average Fare ($/trip)</w:t>
            </w:r>
          </w:p>
        </w:tc>
        <w:tc>
          <w:tcPr>
            <w:tcW w:w="71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2.43</w:t>
            </w:r>
          </w:p>
        </w:tc>
        <w:tc>
          <w:tcPr>
            <w:tcW w:w="711"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4.05</w:t>
            </w:r>
          </w:p>
        </w:tc>
        <w:tc>
          <w:tcPr>
            <w:tcW w:w="76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3.13</w:t>
            </w:r>
          </w:p>
        </w:tc>
        <w:tc>
          <w:tcPr>
            <w:tcW w:w="773" w:type="dxa"/>
            <w:tcBorders>
              <w:top w:val="nil"/>
              <w:left w:val="nil"/>
              <w:bottom w:val="nil"/>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3.26</w:t>
            </w:r>
          </w:p>
        </w:tc>
        <w:tc>
          <w:tcPr>
            <w:tcW w:w="714"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6.46</w:t>
            </w:r>
          </w:p>
        </w:tc>
        <w:tc>
          <w:tcPr>
            <w:tcW w:w="706"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4.30</w:t>
            </w:r>
          </w:p>
        </w:tc>
        <w:tc>
          <w:tcPr>
            <w:tcW w:w="768" w:type="dxa"/>
            <w:tcBorders>
              <w:top w:val="nil"/>
              <w:left w:val="nil"/>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5.93</w:t>
            </w:r>
          </w:p>
        </w:tc>
        <w:tc>
          <w:tcPr>
            <w:tcW w:w="748" w:type="dxa"/>
            <w:tcBorders>
              <w:top w:val="nil"/>
              <w:left w:val="single" w:sz="4" w:space="0" w:color="auto"/>
              <w:bottom w:val="nil"/>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3.98</w:t>
            </w:r>
          </w:p>
        </w:tc>
      </w:tr>
      <w:tr w:rsidR="001B71FC" w:rsidRPr="001B71FC" w:rsidTr="001B71FC">
        <w:trPr>
          <w:trHeight w:val="240"/>
          <w:jc w:val="center"/>
        </w:trPr>
        <w:tc>
          <w:tcPr>
            <w:tcW w:w="2848"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left"/>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Average Trip (IVT mins)</w:t>
            </w:r>
          </w:p>
        </w:tc>
        <w:tc>
          <w:tcPr>
            <w:tcW w:w="718" w:type="dxa"/>
            <w:tcBorders>
              <w:top w:val="nil"/>
              <w:left w:val="single" w:sz="4" w:space="0" w:color="auto"/>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21</w:t>
            </w:r>
          </w:p>
        </w:tc>
        <w:tc>
          <w:tcPr>
            <w:tcW w:w="711"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21</w:t>
            </w:r>
          </w:p>
        </w:tc>
        <w:tc>
          <w:tcPr>
            <w:tcW w:w="766"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26</w:t>
            </w:r>
          </w:p>
        </w:tc>
        <w:tc>
          <w:tcPr>
            <w:tcW w:w="773" w:type="dxa"/>
            <w:tcBorders>
              <w:top w:val="nil"/>
              <w:left w:val="nil"/>
              <w:bottom w:val="single" w:sz="4" w:space="0" w:color="auto"/>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23</w:t>
            </w:r>
          </w:p>
        </w:tc>
        <w:tc>
          <w:tcPr>
            <w:tcW w:w="714"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32</w:t>
            </w:r>
          </w:p>
        </w:tc>
        <w:tc>
          <w:tcPr>
            <w:tcW w:w="706"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30</w:t>
            </w:r>
          </w:p>
        </w:tc>
        <w:tc>
          <w:tcPr>
            <w:tcW w:w="768" w:type="dxa"/>
            <w:tcBorders>
              <w:top w:val="nil"/>
              <w:left w:val="nil"/>
              <w:bottom w:val="single" w:sz="4" w:space="0" w:color="auto"/>
              <w:right w:val="single" w:sz="4" w:space="0" w:color="auto"/>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32</w:t>
            </w:r>
          </w:p>
        </w:tc>
        <w:tc>
          <w:tcPr>
            <w:tcW w:w="748" w:type="dxa"/>
            <w:tcBorders>
              <w:top w:val="nil"/>
              <w:left w:val="nil"/>
              <w:bottom w:val="single" w:sz="4" w:space="0" w:color="auto"/>
              <w:right w:val="nil"/>
            </w:tcBorders>
            <w:shd w:val="clear" w:color="auto" w:fill="auto"/>
            <w:noWrap/>
            <w:vAlign w:val="bottom"/>
            <w:hideMark/>
          </w:tcPr>
          <w:p w:rsidR="001B71FC" w:rsidRPr="001B71FC" w:rsidRDefault="001B71FC" w:rsidP="001B71FC">
            <w:pPr>
              <w:jc w:val="center"/>
              <w:rPr>
                <w:rFonts w:ascii="Calibri" w:eastAsia="Times New Roman" w:hAnsi="Calibri"/>
                <w:color w:val="000000"/>
                <w:sz w:val="18"/>
                <w:szCs w:val="18"/>
                <w:lang w:val="en-US" w:eastAsia="en-US"/>
              </w:rPr>
            </w:pPr>
            <w:r w:rsidRPr="001B71FC">
              <w:rPr>
                <w:rFonts w:ascii="Calibri" w:eastAsia="Times New Roman" w:hAnsi="Calibri"/>
                <w:color w:val="000000"/>
                <w:sz w:val="18"/>
                <w:szCs w:val="18"/>
                <w:lang w:val="en-US" w:eastAsia="en-US"/>
              </w:rPr>
              <w:t>27</w:t>
            </w:r>
          </w:p>
        </w:tc>
      </w:tr>
    </w:tbl>
    <w:p w:rsidR="001B71FC" w:rsidRDefault="001B71FC" w:rsidP="00AC303A"/>
    <w:p w:rsidR="00AC303A" w:rsidRDefault="00AC303A" w:rsidP="00AC303A">
      <w:r>
        <w:t xml:space="preserve">Bus respondents valued SI higher than rail (0.67 versus 0.43) reflecting higher bus frequencies both in the SP designs and actually experienced. The value was noticeably higher for Christchurch bus respondents (0.93) although it had a wide range.  </w:t>
      </w:r>
    </w:p>
    <w:p w:rsidR="008E3B04" w:rsidRDefault="008E3B04" w:rsidP="00AC303A"/>
    <w:p w:rsidR="008C3CA2" w:rsidRPr="008C3CA2" w:rsidRDefault="00890878" w:rsidP="008E3B04">
      <w:pPr>
        <w:pStyle w:val="Title"/>
        <w:spacing w:before="0" w:after="0"/>
        <w:rPr>
          <w:rStyle w:val="Emphasis"/>
          <w:rFonts w:ascii="Arial" w:hAnsi="Arial"/>
          <w:i w:val="0"/>
          <w:iCs w:val="0"/>
        </w:rPr>
      </w:pPr>
      <w:r>
        <w:rPr>
          <w:rStyle w:val="Emphasis"/>
          <w:rFonts w:ascii="Arial" w:hAnsi="Arial"/>
          <w:i w:val="0"/>
          <w:iCs w:val="0"/>
        </w:rPr>
        <w:t>F</w:t>
      </w:r>
      <w:r w:rsidR="008C3CA2" w:rsidRPr="008C3CA2">
        <w:rPr>
          <w:rStyle w:val="Emphasis"/>
          <w:rFonts w:ascii="Arial" w:hAnsi="Arial"/>
          <w:i w:val="0"/>
          <w:iCs w:val="0"/>
        </w:rPr>
        <w:t xml:space="preserve">igure </w:t>
      </w:r>
      <w:r w:rsidR="008E3B04">
        <w:rPr>
          <w:rStyle w:val="Emphasis"/>
          <w:rFonts w:ascii="Arial" w:hAnsi="Arial"/>
          <w:i w:val="0"/>
          <w:iCs w:val="0"/>
        </w:rPr>
        <w:t>10</w:t>
      </w:r>
      <w:r w:rsidR="008C3CA2" w:rsidRPr="008C3CA2">
        <w:rPr>
          <w:rStyle w:val="Emphasis"/>
          <w:rFonts w:ascii="Arial" w:hAnsi="Arial"/>
          <w:i w:val="0"/>
          <w:iCs w:val="0"/>
        </w:rPr>
        <w:t xml:space="preserve">: </w:t>
      </w:r>
      <w:r w:rsidR="00F53AA1">
        <w:rPr>
          <w:rStyle w:val="Emphasis"/>
          <w:rFonts w:ascii="Arial" w:hAnsi="Arial"/>
          <w:i w:val="0"/>
          <w:iCs w:val="0"/>
        </w:rPr>
        <w:t xml:space="preserve">Estimated </w:t>
      </w:r>
      <w:r w:rsidR="008C3CA2" w:rsidRPr="008C3CA2">
        <w:rPr>
          <w:rStyle w:val="Emphasis"/>
          <w:rFonts w:ascii="Arial" w:hAnsi="Arial"/>
          <w:i w:val="0"/>
          <w:iCs w:val="0"/>
        </w:rPr>
        <w:t xml:space="preserve">Relative Valuations </w:t>
      </w:r>
    </w:p>
    <w:p w:rsidR="00AC303A" w:rsidRDefault="00FB180E" w:rsidP="008C3CA2">
      <w:r w:rsidRPr="00FB180E">
        <w:rPr>
          <w:b/>
          <w:bCs/>
          <w:noProof/>
          <w:lang w:val="en-US" w:eastAsia="zh-TW"/>
        </w:rPr>
        <w:pict>
          <v:shape id="_x0000_s1072" type="#_x0000_t202" style="position:absolute;left:0;text-align:left;margin-left:-33.75pt;margin-top:.45pt;width:528pt;height:490.55pt;z-index:251664384;mso-width-relative:margin;mso-height-relative:margin" stroked="f">
            <v:textbox style="mso-next-textbox:#_x0000_s1072">
              <w:txbxContent>
                <w:p w:rsidR="00A81258" w:rsidRDefault="00A81258" w:rsidP="008C3CA2">
                  <w:r>
                    <w:rPr>
                      <w:noProof/>
                      <w:lang w:val="en-US" w:eastAsia="en-US"/>
                    </w:rPr>
                    <w:drawing>
                      <wp:inline distT="0" distB="0" distL="0" distR="0">
                        <wp:extent cx="6372225" cy="6143625"/>
                        <wp:effectExtent l="1905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9"/>
                                <a:srcRect/>
                                <a:stretch>
                                  <a:fillRect/>
                                </a:stretch>
                              </pic:blipFill>
                              <pic:spPr bwMode="auto">
                                <a:xfrm>
                                  <a:off x="0" y="0"/>
                                  <a:ext cx="6372225" cy="6143625"/>
                                </a:xfrm>
                                <a:prstGeom prst="rect">
                                  <a:avLst/>
                                </a:prstGeom>
                                <a:noFill/>
                                <a:ln w="9525">
                                  <a:noFill/>
                                  <a:miter lim="800000"/>
                                  <a:headEnd/>
                                  <a:tailEnd/>
                                </a:ln>
                              </pic:spPr>
                            </pic:pic>
                          </a:graphicData>
                        </a:graphic>
                      </wp:inline>
                    </w:drawing>
                  </w:r>
                </w:p>
              </w:txbxContent>
            </v:textbox>
          </v:shape>
        </w:pict>
      </w:r>
    </w:p>
    <w:p w:rsidR="00AC303A" w:rsidRDefault="00AC303A" w:rsidP="008C3CA2"/>
    <w:p w:rsidR="00AC303A" w:rsidRDefault="00AC303A" w:rsidP="008C3CA2"/>
    <w:p w:rsidR="00AC303A" w:rsidRDefault="00AC303A" w:rsidP="008C3CA2"/>
    <w:p w:rsidR="00AC303A" w:rsidRDefault="00AC303A" w:rsidP="008C3CA2"/>
    <w:p w:rsidR="00AC303A" w:rsidRDefault="00AC303A" w:rsidP="008C3CA2"/>
    <w:p w:rsidR="00AC303A" w:rsidRDefault="00AC303A" w:rsidP="008C3CA2"/>
    <w:p w:rsidR="00AC303A" w:rsidRDefault="00AC303A" w:rsidP="008C3CA2"/>
    <w:p w:rsidR="00AC303A" w:rsidRDefault="00AC303A" w:rsidP="008C3CA2"/>
    <w:p w:rsidR="00AC303A" w:rsidRDefault="00AC303A" w:rsidP="008C3CA2"/>
    <w:p w:rsidR="00AC303A" w:rsidRDefault="00AC303A" w:rsidP="008C3CA2"/>
    <w:p w:rsidR="00AC303A" w:rsidRDefault="00AC303A" w:rsidP="008C3CA2"/>
    <w:p w:rsidR="00AC303A" w:rsidRDefault="00AC303A" w:rsidP="008C3CA2"/>
    <w:p w:rsidR="00AC303A" w:rsidRDefault="00AC303A" w:rsidP="008C3CA2"/>
    <w:p w:rsidR="008C3CA2" w:rsidRDefault="008C3CA2" w:rsidP="008C3CA2"/>
    <w:p w:rsidR="008C3CA2" w:rsidRDefault="008C3CA2" w:rsidP="008C3CA2">
      <w:pPr>
        <w:pStyle w:val="Heading2"/>
      </w:pPr>
    </w:p>
    <w:p w:rsidR="008C3CA2" w:rsidRDefault="008C3CA2" w:rsidP="008C3CA2"/>
    <w:p w:rsidR="008C3CA2" w:rsidRDefault="008C3CA2" w:rsidP="008C3CA2"/>
    <w:p w:rsidR="008C3CA2" w:rsidRDefault="008C3CA2" w:rsidP="008C3CA2"/>
    <w:p w:rsidR="008C3CA2" w:rsidRDefault="008C3CA2" w:rsidP="008C3CA2"/>
    <w:p w:rsidR="008C3CA2" w:rsidRDefault="008C3CA2" w:rsidP="008C3CA2"/>
    <w:p w:rsidR="008C3CA2" w:rsidRDefault="008C3CA2" w:rsidP="008C3CA2"/>
    <w:p w:rsidR="008C3CA2" w:rsidRDefault="008C3CA2" w:rsidP="008C3CA2"/>
    <w:p w:rsidR="00AC303A" w:rsidRDefault="00AC303A" w:rsidP="008C3CA2"/>
    <w:p w:rsidR="00AC303A" w:rsidRDefault="00AC303A" w:rsidP="008C3CA2"/>
    <w:p w:rsidR="008C3CA2" w:rsidRDefault="008C3CA2" w:rsidP="008C3CA2"/>
    <w:p w:rsidR="00890878" w:rsidRDefault="00890878" w:rsidP="008C3CA2"/>
    <w:p w:rsidR="00890878" w:rsidRDefault="00890878" w:rsidP="008C3CA2"/>
    <w:p w:rsidR="00890878" w:rsidRDefault="00890878" w:rsidP="008C3CA2"/>
    <w:p w:rsidR="00890878" w:rsidRDefault="00890878" w:rsidP="008C3CA2"/>
    <w:p w:rsidR="00890878" w:rsidRDefault="00890878" w:rsidP="008C3CA2"/>
    <w:p w:rsidR="00890878" w:rsidRDefault="00890878" w:rsidP="008C3CA2"/>
    <w:p w:rsidR="00890878" w:rsidRDefault="00890878" w:rsidP="008C3CA2"/>
    <w:p w:rsidR="008C3CA2" w:rsidRDefault="008C3CA2" w:rsidP="008C3CA2"/>
    <w:p w:rsidR="008C3CA2" w:rsidRDefault="008C3CA2" w:rsidP="008C3CA2"/>
    <w:p w:rsidR="008C3CA2" w:rsidRDefault="008C3CA2" w:rsidP="008C3CA2"/>
    <w:p w:rsidR="008C3CA2" w:rsidRDefault="008C3CA2" w:rsidP="008C3CA2"/>
    <w:p w:rsidR="008C3CA2" w:rsidRDefault="008C3CA2" w:rsidP="008C3CA2"/>
    <w:p w:rsidR="008C3CA2" w:rsidRDefault="008C3CA2" w:rsidP="008C3CA2"/>
    <w:p w:rsidR="003E6380" w:rsidRDefault="003E6380" w:rsidP="003E6380">
      <w:r>
        <w:t xml:space="preserve">In terms of vehicle quality, the maximum value (i.e. </w:t>
      </w:r>
      <w:r w:rsidR="004265AC">
        <w:t>very</w:t>
      </w:r>
      <w:r>
        <w:t xml:space="preserve"> poor to very good) was worth 19 minutes (70% of the average trip of 27 minutes) or 80% of the average fare of $3.98.   Across the market segments, the value ranged from 15 minutes (Wellington Bus) to 24 minutes (Christchurch and Wellington Rail).  It should be stressed that this is a maximum value unlikely to be experienced in the aggregate given the tendency for people to rate differently from one another (it would be most improbable for everyone to rate a bus as ‘very poor’ as it would be for everyone to rate a bus as ‘very good’). </w:t>
      </w:r>
    </w:p>
    <w:p w:rsidR="003E6380" w:rsidRDefault="003E6380" w:rsidP="003E6380"/>
    <w:p w:rsidR="003E6380" w:rsidRDefault="003E6380" w:rsidP="003E6380">
      <w:r>
        <w:t xml:space="preserve">The range in vehicle quality across the bus and train routes surveyed was much narrower at 63% to 83% and this range was worth 2.8 minutes of onboard time (11% of fare).  The quality of the individual vehicle types surveyed was wider at 37% to 82% (see Appendix Table 1) and this range was worth 6.8 minutes (28% of fare). These values compare with the </w:t>
      </w:r>
      <w:r>
        <w:lastRenderedPageBreak/>
        <w:t>median vehicle quality value of 4.3 minutes (27% of fare) established by the literature review (Table 2).</w:t>
      </w:r>
    </w:p>
    <w:p w:rsidR="003E6380" w:rsidRDefault="003E6380" w:rsidP="003E6380">
      <w:pPr>
        <w:jc w:val="left"/>
        <w:rPr>
          <w:rStyle w:val="Emphasis"/>
          <w:rFonts w:ascii="Arial" w:hAnsi="Arial"/>
          <w:i w:val="0"/>
          <w:iCs w:val="0"/>
        </w:rPr>
      </w:pPr>
    </w:p>
    <w:p w:rsidR="003E6380" w:rsidRDefault="003E6380" w:rsidP="003E6380">
      <w:pPr>
        <w:rPr>
          <w:iCs/>
        </w:rPr>
      </w:pPr>
      <w:r>
        <w:t xml:space="preserve">At 16 minutes, the maximum </w:t>
      </w:r>
      <w:r w:rsidRPr="00F92224">
        <w:t xml:space="preserve">value </w:t>
      </w:r>
      <w:r>
        <w:t>of stop/station quality was 3 minutes less than for vehicle quality. The value was lowest for</w:t>
      </w:r>
      <w:r w:rsidRPr="00F92224">
        <w:t xml:space="preserve"> Wellington </w:t>
      </w:r>
      <w:r>
        <w:t>bus respondents at 12 minutes and highest at</w:t>
      </w:r>
      <w:r w:rsidRPr="00F92224">
        <w:t xml:space="preserve"> </w:t>
      </w:r>
      <w:r>
        <w:t xml:space="preserve">for </w:t>
      </w:r>
      <w:r w:rsidRPr="00F92224">
        <w:t>Christchurch</w:t>
      </w:r>
      <w:r>
        <w:t xml:space="preserve"> bus respondents at 20 minutes</w:t>
      </w:r>
      <w:r w:rsidRPr="00F92224">
        <w:t xml:space="preserve">.  </w:t>
      </w:r>
      <w:r>
        <w:t xml:space="preserve">The value for train stations was 18 minutes. In terms of the percentage of the average fare paid, Wellington rail </w:t>
      </w:r>
      <w:r>
        <w:rPr>
          <w:iCs/>
        </w:rPr>
        <w:t xml:space="preserve">respondents had the </w:t>
      </w:r>
      <w:r w:rsidRPr="00F92224">
        <w:rPr>
          <w:iCs/>
        </w:rPr>
        <w:t xml:space="preserve">lowest </w:t>
      </w:r>
      <w:r>
        <w:rPr>
          <w:iCs/>
        </w:rPr>
        <w:t>value (44%) and Auckland rail respondents the highest (135%).</w:t>
      </w:r>
    </w:p>
    <w:p w:rsidR="003E6380" w:rsidRPr="00F92224" w:rsidRDefault="003E6380" w:rsidP="003E6380">
      <w:pPr>
        <w:rPr>
          <w:b/>
          <w:iCs/>
        </w:rPr>
      </w:pPr>
    </w:p>
    <w:p w:rsidR="003E6380" w:rsidRDefault="003E6380" w:rsidP="003E6380">
      <w:r>
        <w:t>Again like vehicle quality, this is a maximum value for stop quality that is unlikely to be realised.  As a guide, the difference in rating between local and hub rail stations was 56% to 74% (Table 2) and this range was worth 2.3 minutes (9% of fare). The range in individual stop/station ratings was much wider ranging from 25% to 80% (see Figure 5). The value of this range in stop quality was worth 7.6 minutes (31% of fare). The values compare with 5.7 minutes determined by the literature review (Table 3).</w:t>
      </w:r>
    </w:p>
    <w:p w:rsidR="003E6380" w:rsidRDefault="003E6380" w:rsidP="008E3B04"/>
    <w:p w:rsidR="00D34B0A" w:rsidRDefault="00D34B0A" w:rsidP="008E3B04">
      <w:r>
        <w:t xml:space="preserve">More detailed analysis of the response to the SP survey was undertaken. This work included developing a curvilinear function for the service interval valuation and assessing the effect of personal income on the value of time. </w:t>
      </w:r>
    </w:p>
    <w:p w:rsidR="00D34B0A" w:rsidRDefault="00D34B0A" w:rsidP="008E3B04"/>
    <w:p w:rsidR="008E3B04" w:rsidRDefault="00D34B0A" w:rsidP="008E3B04">
      <w:r>
        <w:t xml:space="preserve">For service interval, a curvilinear </w:t>
      </w:r>
      <w:r w:rsidR="008E3B04">
        <w:t xml:space="preserve">function </w:t>
      </w:r>
      <w:r>
        <w:t xml:space="preserve">was estimated whereby </w:t>
      </w:r>
      <w:r w:rsidR="008E3B04">
        <w:t xml:space="preserve">the </w:t>
      </w:r>
      <w:r>
        <w:t xml:space="preserve">relative </w:t>
      </w:r>
      <w:r w:rsidR="008E3B04">
        <w:t xml:space="preserve">valuation </w:t>
      </w:r>
      <w:r>
        <w:t xml:space="preserve">for SI </w:t>
      </w:r>
      <w:r w:rsidR="008E3B04">
        <w:t>declin</w:t>
      </w:r>
      <w:r>
        <w:t>ed</w:t>
      </w:r>
      <w:r w:rsidR="008E3B04">
        <w:t xml:space="preserve"> as the service interval lengthened. </w:t>
      </w:r>
      <w:r>
        <w:t xml:space="preserve">Figure 11 </w:t>
      </w:r>
      <w:r w:rsidR="00DA7D8F">
        <w:t xml:space="preserve">presents the estimated </w:t>
      </w:r>
      <w:r>
        <w:t xml:space="preserve">function. </w:t>
      </w:r>
      <w:r w:rsidR="008E3B04">
        <w:t xml:space="preserve">For high frequency services departing every 5 minutes, the SI/IVT valuation was 0.95. </w:t>
      </w:r>
      <w:r>
        <w:t>For such high frequency services,</w:t>
      </w:r>
      <w:r w:rsidR="008E3B04">
        <w:t xml:space="preserve"> passengers </w:t>
      </w:r>
      <w:r>
        <w:t>are likely to ‘</w:t>
      </w:r>
      <w:r w:rsidR="008E3B04">
        <w:t>turn</w:t>
      </w:r>
      <w:r>
        <w:t xml:space="preserve"> </w:t>
      </w:r>
      <w:r w:rsidR="008E3B04">
        <w:t xml:space="preserve">up at ‘random’ at the bus stop </w:t>
      </w:r>
      <w:r>
        <w:t>rather than consult a timetable. Given random arrivals</w:t>
      </w:r>
      <w:r w:rsidR="00DA7D8F">
        <w:t>,</w:t>
      </w:r>
      <w:r>
        <w:t xml:space="preserve"> the wait time would be half the headway and the SP valuation of 0.95 implies the time spent at the stop would be </w:t>
      </w:r>
      <w:r w:rsidR="008E3B04">
        <w:t xml:space="preserve">valued at 1.9 times </w:t>
      </w:r>
      <w:r>
        <w:t xml:space="preserve">that of </w:t>
      </w:r>
      <w:r w:rsidR="008E3B04">
        <w:t xml:space="preserve">in-vehicle time </w:t>
      </w:r>
      <w:r>
        <w:t>(</w:t>
      </w:r>
      <w:r w:rsidR="008E3B04">
        <w:t>which is close to the common assumption of 2xIVT</w:t>
      </w:r>
      <w:r>
        <w:t>)</w:t>
      </w:r>
      <w:r w:rsidR="008E3B04">
        <w:t>.  At 15 minutes, the valuation declined to 0.7</w:t>
      </w:r>
      <w:r w:rsidR="001E396F">
        <w:t>1</w:t>
      </w:r>
      <w:r w:rsidR="008E3B04">
        <w:t xml:space="preserve"> and at 40 minutes it was 0.</w:t>
      </w:r>
      <w:r w:rsidR="001E396F">
        <w:t>36</w:t>
      </w:r>
      <w:r w:rsidR="008E3B04">
        <w:t xml:space="preserve">.  Thus for infrequent services, because passengers time their arrival at the stop, they wait proportionately less than they would for high frequency services. </w:t>
      </w:r>
      <w:r w:rsidR="00DA7D8F">
        <w:t xml:space="preserve">For these less frequent services, the </w:t>
      </w:r>
      <w:r w:rsidR="008E3B04">
        <w:t xml:space="preserve">‘cost’ of </w:t>
      </w:r>
      <w:r w:rsidR="00DA7D8F">
        <w:t xml:space="preserve">frequency </w:t>
      </w:r>
      <w:r w:rsidR="008E3B04">
        <w:t>increasingly reflects timetable inconvenience (not being able to travel when you want to) rather than just waiting time.</w:t>
      </w:r>
      <w:r w:rsidR="00DA7D8F">
        <w:t xml:space="preserve">  In using the function, it is recommended that the mid-point is used to value a change in service frequency. Thus to assess a change in frequency from every 40 minutes to every 20 minutes, the 30 minute valuation (0.4</w:t>
      </w:r>
      <w:r w:rsidR="001E396F">
        <w:t>7</w:t>
      </w:r>
      <w:r w:rsidR="00DA7D8F">
        <w:t>) should be used.</w:t>
      </w:r>
    </w:p>
    <w:p w:rsidR="0029245F" w:rsidRDefault="0029245F" w:rsidP="008E3B04"/>
    <w:p w:rsidR="0029245F" w:rsidRPr="008C3CA2" w:rsidRDefault="0029245F" w:rsidP="0029245F">
      <w:pPr>
        <w:pStyle w:val="Title"/>
        <w:spacing w:before="0" w:after="0"/>
        <w:rPr>
          <w:rStyle w:val="Emphasis"/>
          <w:rFonts w:ascii="Arial" w:hAnsi="Arial"/>
          <w:i w:val="0"/>
          <w:iCs w:val="0"/>
        </w:rPr>
      </w:pPr>
      <w:r>
        <w:rPr>
          <w:rStyle w:val="Emphasis"/>
          <w:rFonts w:ascii="Arial" w:hAnsi="Arial"/>
          <w:i w:val="0"/>
          <w:iCs w:val="0"/>
        </w:rPr>
        <w:t>F</w:t>
      </w:r>
      <w:r w:rsidRPr="008C3CA2">
        <w:rPr>
          <w:rStyle w:val="Emphasis"/>
          <w:rFonts w:ascii="Arial" w:hAnsi="Arial"/>
          <w:i w:val="0"/>
          <w:iCs w:val="0"/>
        </w:rPr>
        <w:t xml:space="preserve">igure </w:t>
      </w:r>
      <w:r>
        <w:rPr>
          <w:rStyle w:val="Emphasis"/>
          <w:rFonts w:ascii="Arial" w:hAnsi="Arial"/>
          <w:i w:val="0"/>
          <w:iCs w:val="0"/>
        </w:rPr>
        <w:t>11</w:t>
      </w:r>
      <w:r w:rsidRPr="008C3CA2">
        <w:rPr>
          <w:rStyle w:val="Emphasis"/>
          <w:rFonts w:ascii="Arial" w:hAnsi="Arial"/>
          <w:i w:val="0"/>
          <w:iCs w:val="0"/>
        </w:rPr>
        <w:t xml:space="preserve">: </w:t>
      </w:r>
      <w:r>
        <w:rPr>
          <w:rStyle w:val="Emphasis"/>
          <w:rFonts w:ascii="Arial" w:hAnsi="Arial"/>
          <w:i w:val="0"/>
          <w:iCs w:val="0"/>
        </w:rPr>
        <w:t>Curvilinear SI/IVT Valuation Function</w:t>
      </w:r>
      <w:r w:rsidRPr="008C3CA2">
        <w:rPr>
          <w:rStyle w:val="Emphasis"/>
          <w:rFonts w:ascii="Arial" w:hAnsi="Arial"/>
          <w:i w:val="0"/>
          <w:iCs w:val="0"/>
        </w:rPr>
        <w:t xml:space="preserve"> </w:t>
      </w:r>
    </w:p>
    <w:p w:rsidR="008E3B04" w:rsidRDefault="001E396F" w:rsidP="0029245F">
      <w:pPr>
        <w:jc w:val="center"/>
        <w:rPr>
          <w:kern w:val="32"/>
        </w:rPr>
      </w:pPr>
      <w:r>
        <w:rPr>
          <w:noProof/>
          <w:kern w:val="32"/>
          <w:lang w:val="en-US" w:eastAsia="en-US"/>
        </w:rPr>
        <w:drawing>
          <wp:inline distT="0" distB="0" distL="0" distR="0">
            <wp:extent cx="3486150" cy="2695575"/>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0" cstate="print"/>
                    <a:srcRect/>
                    <a:stretch>
                      <a:fillRect/>
                    </a:stretch>
                  </pic:blipFill>
                  <pic:spPr bwMode="auto">
                    <a:xfrm>
                      <a:off x="0" y="0"/>
                      <a:ext cx="3486150" cy="2695575"/>
                    </a:xfrm>
                    <a:prstGeom prst="rect">
                      <a:avLst/>
                    </a:prstGeom>
                    <a:noFill/>
                    <a:ln w="9525">
                      <a:noFill/>
                      <a:miter lim="800000"/>
                      <a:headEnd/>
                      <a:tailEnd/>
                    </a:ln>
                  </pic:spPr>
                </pic:pic>
              </a:graphicData>
            </a:graphic>
          </wp:inline>
        </w:drawing>
      </w:r>
    </w:p>
    <w:p w:rsidR="008E3B04" w:rsidRDefault="008E3B04" w:rsidP="0022318B">
      <w:pPr>
        <w:rPr>
          <w:kern w:val="32"/>
        </w:rPr>
      </w:pPr>
    </w:p>
    <w:p w:rsidR="006102BC" w:rsidRDefault="00DA7D8F" w:rsidP="006102BC">
      <w:pPr>
        <w:jc w:val="left"/>
        <w:rPr>
          <w:kern w:val="32"/>
        </w:rPr>
      </w:pPr>
      <w:r>
        <w:rPr>
          <w:kern w:val="32"/>
        </w:rPr>
        <w:lastRenderedPageBreak/>
        <w:t xml:space="preserve">Respondents were asked to indicate their annual personal income (before tax) from five categories.  </w:t>
      </w:r>
      <w:r w:rsidR="00815AEB">
        <w:rPr>
          <w:kern w:val="32"/>
        </w:rPr>
        <w:t xml:space="preserve">For those who </w:t>
      </w:r>
      <w:r>
        <w:rPr>
          <w:kern w:val="32"/>
        </w:rPr>
        <w:t xml:space="preserve">did not give </w:t>
      </w:r>
      <w:r w:rsidR="004265AC">
        <w:rPr>
          <w:kern w:val="32"/>
        </w:rPr>
        <w:t>an</w:t>
      </w:r>
      <w:r>
        <w:rPr>
          <w:kern w:val="32"/>
        </w:rPr>
        <w:t xml:space="preserve"> </w:t>
      </w:r>
      <w:r w:rsidR="00815AEB">
        <w:rPr>
          <w:kern w:val="32"/>
        </w:rPr>
        <w:t>income (about 20%)</w:t>
      </w:r>
      <w:r>
        <w:rPr>
          <w:kern w:val="32"/>
        </w:rPr>
        <w:t xml:space="preserve">, the income was ‘in-filled’ using a probabilistic technique developed by Douglas and Jones (2013). By fitting the SP response to the income categories, it was possible to </w:t>
      </w:r>
      <w:r w:rsidR="00815AEB">
        <w:rPr>
          <w:kern w:val="32"/>
        </w:rPr>
        <w:t>estimate the relationship between the value of time and income</w:t>
      </w:r>
      <w:r>
        <w:rPr>
          <w:kern w:val="32"/>
        </w:rPr>
        <w:t xml:space="preserve"> </w:t>
      </w:r>
      <w:r w:rsidR="00815AEB">
        <w:rPr>
          <w:kern w:val="32"/>
        </w:rPr>
        <w:t>as presented in Figure 12.</w:t>
      </w:r>
      <w:r w:rsidR="006102BC" w:rsidRPr="006102BC">
        <w:rPr>
          <w:kern w:val="32"/>
        </w:rPr>
        <w:t xml:space="preserve"> </w:t>
      </w:r>
      <w:r w:rsidR="006102BC">
        <w:rPr>
          <w:kern w:val="32"/>
        </w:rPr>
        <w:t xml:space="preserve">For respondents with an income less than $30k, the value of time was $8.91/hr which increased to $13.62/hr for respondents with incomes over $120k.  As can be seen, the relationship was relatively flat with the VOT increasing at 3 cents per hour per thousand dollars of income (from a base of $8.54/hr). </w:t>
      </w:r>
    </w:p>
    <w:p w:rsidR="00815AEB" w:rsidRDefault="00815AEB" w:rsidP="0022318B">
      <w:pPr>
        <w:rPr>
          <w:kern w:val="32"/>
        </w:rPr>
      </w:pPr>
    </w:p>
    <w:p w:rsidR="00815AEB" w:rsidRPr="008C3CA2" w:rsidRDefault="00815AEB" w:rsidP="00815AEB">
      <w:pPr>
        <w:pStyle w:val="Title"/>
        <w:spacing w:before="0" w:after="0"/>
        <w:rPr>
          <w:rStyle w:val="Emphasis"/>
          <w:rFonts w:ascii="Arial" w:hAnsi="Arial"/>
          <w:i w:val="0"/>
          <w:iCs w:val="0"/>
        </w:rPr>
      </w:pPr>
      <w:r>
        <w:rPr>
          <w:rStyle w:val="Emphasis"/>
          <w:rFonts w:ascii="Arial" w:hAnsi="Arial"/>
          <w:i w:val="0"/>
          <w:iCs w:val="0"/>
        </w:rPr>
        <w:t>F</w:t>
      </w:r>
      <w:r w:rsidRPr="008C3CA2">
        <w:rPr>
          <w:rStyle w:val="Emphasis"/>
          <w:rFonts w:ascii="Arial" w:hAnsi="Arial"/>
          <w:i w:val="0"/>
          <w:iCs w:val="0"/>
        </w:rPr>
        <w:t xml:space="preserve">igure </w:t>
      </w:r>
      <w:r>
        <w:rPr>
          <w:rStyle w:val="Emphasis"/>
          <w:rFonts w:ascii="Arial" w:hAnsi="Arial"/>
          <w:i w:val="0"/>
          <w:iCs w:val="0"/>
        </w:rPr>
        <w:t>12</w:t>
      </w:r>
      <w:r w:rsidRPr="008C3CA2">
        <w:rPr>
          <w:rStyle w:val="Emphasis"/>
          <w:rFonts w:ascii="Arial" w:hAnsi="Arial"/>
          <w:i w:val="0"/>
          <w:iCs w:val="0"/>
        </w:rPr>
        <w:t xml:space="preserve">: </w:t>
      </w:r>
      <w:r>
        <w:rPr>
          <w:rStyle w:val="Emphasis"/>
          <w:rFonts w:ascii="Arial" w:hAnsi="Arial"/>
          <w:i w:val="0"/>
          <w:iCs w:val="0"/>
        </w:rPr>
        <w:t xml:space="preserve">Value of In-vehicle Time </w:t>
      </w:r>
      <w:r w:rsidR="00003917">
        <w:rPr>
          <w:rStyle w:val="Emphasis"/>
          <w:rFonts w:ascii="Arial" w:hAnsi="Arial"/>
          <w:i w:val="0"/>
          <w:iCs w:val="0"/>
        </w:rPr>
        <w:t xml:space="preserve">with </w:t>
      </w:r>
      <w:r>
        <w:rPr>
          <w:rStyle w:val="Emphasis"/>
          <w:rFonts w:ascii="Arial" w:hAnsi="Arial"/>
          <w:i w:val="0"/>
          <w:iCs w:val="0"/>
        </w:rPr>
        <w:t>Income</w:t>
      </w:r>
      <w:r w:rsidRPr="008C3CA2">
        <w:rPr>
          <w:rStyle w:val="Emphasis"/>
          <w:rFonts w:ascii="Arial" w:hAnsi="Arial"/>
          <w:i w:val="0"/>
          <w:iCs w:val="0"/>
        </w:rPr>
        <w:t xml:space="preserve"> </w:t>
      </w:r>
    </w:p>
    <w:p w:rsidR="008E3B04" w:rsidRDefault="00DC4A96" w:rsidP="00EA5EB9">
      <w:pPr>
        <w:jc w:val="center"/>
        <w:rPr>
          <w:kern w:val="32"/>
        </w:rPr>
      </w:pPr>
      <w:r>
        <w:rPr>
          <w:noProof/>
          <w:kern w:val="32"/>
          <w:lang w:val="en-US" w:eastAsia="en-US"/>
        </w:rPr>
        <w:drawing>
          <wp:inline distT="0" distB="0" distL="0" distR="0">
            <wp:extent cx="3638550" cy="2428875"/>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1" cstate="print"/>
                    <a:srcRect/>
                    <a:stretch>
                      <a:fillRect/>
                    </a:stretch>
                  </pic:blipFill>
                  <pic:spPr bwMode="auto">
                    <a:xfrm>
                      <a:off x="0" y="0"/>
                      <a:ext cx="3638550" cy="2428875"/>
                    </a:xfrm>
                    <a:prstGeom prst="rect">
                      <a:avLst/>
                    </a:prstGeom>
                    <a:noFill/>
                    <a:ln w="9525">
                      <a:noFill/>
                      <a:miter lim="800000"/>
                      <a:headEnd/>
                      <a:tailEnd/>
                    </a:ln>
                  </pic:spPr>
                </pic:pic>
              </a:graphicData>
            </a:graphic>
          </wp:inline>
        </w:drawing>
      </w:r>
    </w:p>
    <w:p w:rsidR="00815AEB" w:rsidRDefault="00815AEB" w:rsidP="00EA5EB9">
      <w:pPr>
        <w:jc w:val="center"/>
        <w:rPr>
          <w:kern w:val="32"/>
        </w:rPr>
      </w:pPr>
    </w:p>
    <w:p w:rsidR="00815AEB" w:rsidRDefault="00815AEB" w:rsidP="00356FB9">
      <w:pPr>
        <w:rPr>
          <w:kern w:val="32"/>
        </w:rPr>
      </w:pPr>
      <w:r>
        <w:rPr>
          <w:kern w:val="32"/>
        </w:rPr>
        <w:t>A</w:t>
      </w:r>
      <w:r w:rsidR="0022318B">
        <w:rPr>
          <w:kern w:val="32"/>
        </w:rPr>
        <w:t xml:space="preserve"> ‘super model’ was fashioned </w:t>
      </w:r>
      <w:r w:rsidR="00D40A54">
        <w:rPr>
          <w:kern w:val="32"/>
        </w:rPr>
        <w:t xml:space="preserve">that </w:t>
      </w:r>
      <w:r w:rsidR="00DC4A96">
        <w:rPr>
          <w:kern w:val="32"/>
        </w:rPr>
        <w:t>br</w:t>
      </w:r>
      <w:r w:rsidR="00D40A54">
        <w:rPr>
          <w:kern w:val="32"/>
        </w:rPr>
        <w:t xml:space="preserve">ought </w:t>
      </w:r>
      <w:r w:rsidR="00DC4A96">
        <w:rPr>
          <w:kern w:val="32"/>
        </w:rPr>
        <w:t xml:space="preserve">together </w:t>
      </w:r>
      <w:r w:rsidR="0022318B">
        <w:rPr>
          <w:kern w:val="32"/>
        </w:rPr>
        <w:t xml:space="preserve">passenger </w:t>
      </w:r>
      <w:r w:rsidR="00DC4A96">
        <w:rPr>
          <w:kern w:val="32"/>
        </w:rPr>
        <w:t xml:space="preserve">profile </w:t>
      </w:r>
      <w:r w:rsidR="0022318B">
        <w:rPr>
          <w:kern w:val="32"/>
        </w:rPr>
        <w:t>and mode/city characteristics</w:t>
      </w:r>
      <w:r w:rsidR="00D166E4">
        <w:rPr>
          <w:kern w:val="32"/>
        </w:rPr>
        <w:t xml:space="preserve">. </w:t>
      </w:r>
      <w:r w:rsidR="0022318B">
        <w:rPr>
          <w:kern w:val="32"/>
        </w:rPr>
        <w:t>Table 1</w:t>
      </w:r>
      <w:r w:rsidR="003B6DB7">
        <w:rPr>
          <w:kern w:val="32"/>
        </w:rPr>
        <w:t>7</w:t>
      </w:r>
      <w:r w:rsidR="00D166E4">
        <w:rPr>
          <w:kern w:val="32"/>
        </w:rPr>
        <w:t xml:space="preserve"> shows the effects that were statistically significant</w:t>
      </w:r>
      <w:r>
        <w:rPr>
          <w:kern w:val="32"/>
        </w:rPr>
        <w:t xml:space="preserve">. </w:t>
      </w:r>
    </w:p>
    <w:p w:rsidR="003E6380" w:rsidRPr="006102BC" w:rsidRDefault="003E6380" w:rsidP="00356FB9">
      <w:pPr>
        <w:rPr>
          <w:kern w:val="32"/>
          <w:sz w:val="8"/>
          <w:szCs w:val="8"/>
        </w:rPr>
      </w:pPr>
    </w:p>
    <w:p w:rsidR="00E06343" w:rsidRDefault="008E3B04" w:rsidP="00815AEB">
      <w:pPr>
        <w:pStyle w:val="Title"/>
        <w:spacing w:before="0" w:after="0"/>
        <w:rPr>
          <w:rStyle w:val="Emphasis"/>
          <w:rFonts w:ascii="Arial" w:hAnsi="Arial"/>
          <w:i w:val="0"/>
          <w:iCs w:val="0"/>
        </w:rPr>
      </w:pPr>
      <w:r>
        <w:rPr>
          <w:rStyle w:val="Emphasis"/>
          <w:rFonts w:ascii="Arial" w:hAnsi="Arial"/>
          <w:i w:val="0"/>
          <w:iCs w:val="0"/>
        </w:rPr>
        <w:t>Table 1</w:t>
      </w:r>
      <w:r w:rsidR="003B6DB7">
        <w:rPr>
          <w:rStyle w:val="Emphasis"/>
          <w:rFonts w:ascii="Arial" w:hAnsi="Arial"/>
          <w:i w:val="0"/>
          <w:iCs w:val="0"/>
        </w:rPr>
        <w:t>7</w:t>
      </w:r>
      <w:r w:rsidR="00E06343" w:rsidRPr="008C3CA2">
        <w:rPr>
          <w:rStyle w:val="Emphasis"/>
          <w:rFonts w:ascii="Arial" w:hAnsi="Arial"/>
          <w:i w:val="0"/>
          <w:iCs w:val="0"/>
        </w:rPr>
        <w:t xml:space="preserve">: </w:t>
      </w:r>
      <w:r w:rsidR="00D166E4">
        <w:rPr>
          <w:rStyle w:val="Emphasis"/>
          <w:rFonts w:ascii="Arial" w:hAnsi="Arial"/>
          <w:i w:val="0"/>
          <w:iCs w:val="0"/>
        </w:rPr>
        <w:t>Explanatory ‘S</w:t>
      </w:r>
      <w:r w:rsidR="006102BC">
        <w:rPr>
          <w:rStyle w:val="Emphasis"/>
          <w:rFonts w:ascii="Arial" w:hAnsi="Arial"/>
          <w:i w:val="0"/>
          <w:iCs w:val="0"/>
        </w:rPr>
        <w:t>uper Model</w:t>
      </w:r>
      <w:r w:rsidR="00D166E4">
        <w:rPr>
          <w:rStyle w:val="Emphasis"/>
          <w:rFonts w:ascii="Arial" w:hAnsi="Arial"/>
          <w:i w:val="0"/>
          <w:iCs w:val="0"/>
        </w:rPr>
        <w:t>’ of Attribute Sensitivity</w:t>
      </w:r>
    </w:p>
    <w:tbl>
      <w:tblPr>
        <w:tblW w:w="6254" w:type="dxa"/>
        <w:jc w:val="center"/>
        <w:tblInd w:w="-1149" w:type="dxa"/>
        <w:tblLook w:val="04A0"/>
      </w:tblPr>
      <w:tblGrid>
        <w:gridCol w:w="2793"/>
        <w:gridCol w:w="2416"/>
        <w:gridCol w:w="1045"/>
      </w:tblGrid>
      <w:tr w:rsidR="00DF6298" w:rsidRPr="00DF6298" w:rsidTr="008260FE">
        <w:trPr>
          <w:trHeight w:val="300"/>
          <w:jc w:val="center"/>
        </w:trPr>
        <w:tc>
          <w:tcPr>
            <w:tcW w:w="2793" w:type="dxa"/>
            <w:tcBorders>
              <w:top w:val="single" w:sz="4" w:space="0" w:color="auto"/>
              <w:left w:val="nil"/>
              <w:bottom w:val="single" w:sz="4" w:space="0" w:color="auto"/>
              <w:right w:val="nil"/>
            </w:tcBorders>
            <w:shd w:val="clear" w:color="000000" w:fill="EAF1DD"/>
            <w:noWrap/>
            <w:vAlign w:val="center"/>
            <w:hideMark/>
          </w:tcPr>
          <w:p w:rsidR="00DF6298" w:rsidRPr="008260FE" w:rsidRDefault="00DF6298" w:rsidP="00356FB9">
            <w:pPr>
              <w:jc w:val="center"/>
              <w:rPr>
                <w:rFonts w:ascii="Calibri" w:eastAsia="Times New Roman" w:hAnsi="Calibri"/>
                <w:color w:val="000000"/>
                <w:szCs w:val="22"/>
                <w:lang w:val="en-US" w:eastAsia="en-US"/>
              </w:rPr>
            </w:pPr>
            <w:r w:rsidRPr="008260FE">
              <w:rPr>
                <w:rFonts w:ascii="Calibri" w:eastAsia="Times New Roman" w:hAnsi="Calibri"/>
                <w:color w:val="000000"/>
                <w:szCs w:val="22"/>
                <w:lang w:val="en-US" w:eastAsia="en-US"/>
              </w:rPr>
              <w:t>Variable</w:t>
            </w:r>
          </w:p>
        </w:tc>
        <w:tc>
          <w:tcPr>
            <w:tcW w:w="2416" w:type="dxa"/>
            <w:tcBorders>
              <w:top w:val="single" w:sz="4" w:space="0" w:color="auto"/>
              <w:left w:val="nil"/>
              <w:bottom w:val="single" w:sz="4" w:space="0" w:color="auto"/>
              <w:right w:val="nil"/>
            </w:tcBorders>
            <w:shd w:val="clear" w:color="000000" w:fill="EAF1DD"/>
            <w:noWrap/>
            <w:vAlign w:val="center"/>
            <w:hideMark/>
          </w:tcPr>
          <w:p w:rsidR="00DF6298" w:rsidRPr="008260FE" w:rsidRDefault="00DF6298" w:rsidP="00356FB9">
            <w:pPr>
              <w:jc w:val="center"/>
              <w:rPr>
                <w:rFonts w:ascii="Calibri" w:eastAsia="Times New Roman" w:hAnsi="Calibri"/>
                <w:color w:val="000000"/>
                <w:szCs w:val="22"/>
                <w:lang w:val="en-US" w:eastAsia="en-US"/>
              </w:rPr>
            </w:pPr>
            <w:r w:rsidRPr="008260FE">
              <w:rPr>
                <w:rFonts w:ascii="Calibri" w:eastAsia="Times New Roman" w:hAnsi="Calibri"/>
                <w:color w:val="000000"/>
                <w:szCs w:val="22"/>
                <w:lang w:val="en-US" w:eastAsia="en-US"/>
              </w:rPr>
              <w:t>Parameter</w:t>
            </w:r>
          </w:p>
        </w:tc>
        <w:tc>
          <w:tcPr>
            <w:tcW w:w="1045" w:type="dxa"/>
            <w:tcBorders>
              <w:top w:val="single" w:sz="4" w:space="0" w:color="auto"/>
              <w:left w:val="single" w:sz="4" w:space="0" w:color="auto"/>
              <w:bottom w:val="single" w:sz="4" w:space="0" w:color="auto"/>
              <w:right w:val="nil"/>
            </w:tcBorders>
            <w:shd w:val="clear" w:color="000000" w:fill="EAF1DD"/>
            <w:noWrap/>
            <w:vAlign w:val="center"/>
            <w:hideMark/>
          </w:tcPr>
          <w:p w:rsidR="00DF6298" w:rsidRPr="008260FE" w:rsidRDefault="00DF6298" w:rsidP="00356FB9">
            <w:pPr>
              <w:jc w:val="center"/>
              <w:rPr>
                <w:rFonts w:ascii="Calibri" w:eastAsia="Times New Roman" w:hAnsi="Calibri"/>
                <w:color w:val="000000"/>
                <w:szCs w:val="22"/>
                <w:lang w:val="en-US" w:eastAsia="en-US"/>
              </w:rPr>
            </w:pPr>
            <w:r w:rsidRPr="008260FE">
              <w:rPr>
                <w:rFonts w:ascii="Calibri" w:eastAsia="Times New Roman" w:hAnsi="Calibri"/>
                <w:color w:val="000000"/>
                <w:szCs w:val="22"/>
                <w:lang w:val="en-US" w:eastAsia="en-US"/>
              </w:rPr>
              <w:t>Effect</w:t>
            </w:r>
            <w:r w:rsidR="008260FE">
              <w:rPr>
                <w:rFonts w:ascii="Calibri" w:eastAsia="Times New Roman" w:hAnsi="Calibri"/>
                <w:color w:val="000000"/>
                <w:szCs w:val="22"/>
                <w:lang w:val="en-US" w:eastAsia="en-US"/>
              </w:rPr>
              <w:t>^</w:t>
            </w:r>
          </w:p>
        </w:tc>
      </w:tr>
      <w:tr w:rsidR="00DF6298" w:rsidRPr="00DF6298" w:rsidTr="008260FE">
        <w:trPr>
          <w:trHeight w:val="240"/>
          <w:jc w:val="center"/>
        </w:trPr>
        <w:tc>
          <w:tcPr>
            <w:tcW w:w="2793" w:type="dxa"/>
            <w:tcBorders>
              <w:top w:val="nil"/>
              <w:left w:val="nil"/>
              <w:bottom w:val="single" w:sz="4" w:space="0" w:color="auto"/>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Gender</w:t>
            </w:r>
            <w:r w:rsidR="008260FE" w:rsidRPr="008260FE">
              <w:rPr>
                <w:rFonts w:ascii="Calibri" w:eastAsia="Times New Roman" w:hAnsi="Calibri"/>
                <w:color w:val="000000"/>
                <w:sz w:val="20"/>
                <w:szCs w:val="20"/>
                <w:lang w:val="en-US" w:eastAsia="en-US"/>
              </w:rPr>
              <w:t xml:space="preserve"> (Base = Female)</w:t>
            </w:r>
          </w:p>
        </w:tc>
        <w:tc>
          <w:tcPr>
            <w:tcW w:w="2416" w:type="dxa"/>
            <w:tcBorders>
              <w:top w:val="nil"/>
              <w:left w:val="nil"/>
              <w:bottom w:val="single" w:sz="4" w:space="0" w:color="auto"/>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Male*IVT</w:t>
            </w:r>
          </w:p>
        </w:tc>
        <w:tc>
          <w:tcPr>
            <w:tcW w:w="1045" w:type="dxa"/>
            <w:tcBorders>
              <w:top w:val="nil"/>
              <w:left w:val="single" w:sz="4" w:space="0" w:color="auto"/>
              <w:bottom w:val="single" w:sz="4" w:space="0" w:color="auto"/>
              <w:right w:val="nil"/>
            </w:tcBorders>
            <w:shd w:val="clear" w:color="000000" w:fill="B8CCE4"/>
            <w:noWrap/>
            <w:vAlign w:val="center"/>
            <w:hideMark/>
          </w:tcPr>
          <w:p w:rsidR="00DF6298" w:rsidRPr="00356FB9" w:rsidRDefault="00DF6298" w:rsidP="00356FB9">
            <w:pPr>
              <w:jc w:val="center"/>
              <w:rPr>
                <w:rFonts w:ascii="Calibri" w:eastAsia="Times New Roman" w:hAnsi="Calibri"/>
                <w:b/>
                <w:bCs/>
                <w:color w:val="000000"/>
                <w:sz w:val="20"/>
                <w:szCs w:val="20"/>
                <w:lang w:val="en-US" w:eastAsia="en-US"/>
              </w:rPr>
            </w:pPr>
            <w:r w:rsidRPr="00356FB9">
              <w:rPr>
                <w:rFonts w:ascii="Calibri" w:eastAsia="Times New Roman" w:hAnsi="Calibri"/>
                <w:b/>
                <w:bCs/>
                <w:color w:val="000000"/>
                <w:sz w:val="20"/>
                <w:szCs w:val="20"/>
                <w:lang w:val="en-US" w:eastAsia="en-US"/>
              </w:rPr>
              <w:t>-22%</w:t>
            </w:r>
          </w:p>
        </w:tc>
      </w:tr>
      <w:tr w:rsidR="00DF6298" w:rsidRPr="00DF6298" w:rsidTr="008260FE">
        <w:trPr>
          <w:trHeight w:val="240"/>
          <w:jc w:val="center"/>
        </w:trPr>
        <w:tc>
          <w:tcPr>
            <w:tcW w:w="2793" w:type="dxa"/>
            <w:vMerge w:val="restart"/>
            <w:tcBorders>
              <w:top w:val="nil"/>
              <w:left w:val="nil"/>
              <w:bottom w:val="nil"/>
              <w:right w:val="nil"/>
            </w:tcBorders>
            <w:shd w:val="clear" w:color="auto" w:fill="auto"/>
            <w:vAlign w:val="center"/>
            <w:hideMark/>
          </w:tcPr>
          <w:p w:rsidR="008260FE"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 xml:space="preserve">Journey Purpose </w:t>
            </w:r>
          </w:p>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(Base = Work)</w:t>
            </w:r>
          </w:p>
        </w:tc>
        <w:tc>
          <w:tcPr>
            <w:tcW w:w="2416" w:type="dxa"/>
            <w:tcBorders>
              <w:top w:val="nil"/>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Comp Business * Fare</w:t>
            </w:r>
          </w:p>
        </w:tc>
        <w:tc>
          <w:tcPr>
            <w:tcW w:w="1045" w:type="dxa"/>
            <w:tcBorders>
              <w:top w:val="nil"/>
              <w:left w:val="single" w:sz="4" w:space="0" w:color="auto"/>
              <w:bottom w:val="single" w:sz="4" w:space="0" w:color="EAF1DD"/>
              <w:right w:val="nil"/>
            </w:tcBorders>
            <w:shd w:val="clear" w:color="000000" w:fill="376091"/>
            <w:noWrap/>
            <w:vAlign w:val="center"/>
            <w:hideMark/>
          </w:tcPr>
          <w:p w:rsidR="00DF6298" w:rsidRPr="00356FB9" w:rsidRDefault="00DF6298" w:rsidP="00356FB9">
            <w:pPr>
              <w:jc w:val="center"/>
              <w:rPr>
                <w:rFonts w:ascii="Calibri" w:eastAsia="Times New Roman" w:hAnsi="Calibri"/>
                <w:b/>
                <w:bCs/>
                <w:color w:val="FFFFFF" w:themeColor="background1"/>
                <w:sz w:val="20"/>
                <w:szCs w:val="20"/>
                <w:lang w:val="en-US" w:eastAsia="en-US"/>
              </w:rPr>
            </w:pPr>
            <w:r w:rsidRPr="00356FB9">
              <w:rPr>
                <w:rFonts w:ascii="Calibri" w:eastAsia="Times New Roman" w:hAnsi="Calibri"/>
                <w:b/>
                <w:bCs/>
                <w:color w:val="FFFFFF" w:themeColor="background1"/>
                <w:sz w:val="20"/>
                <w:szCs w:val="20"/>
                <w:lang w:val="en-US" w:eastAsia="en-US"/>
              </w:rPr>
              <w:t>-44%</w:t>
            </w:r>
          </w:p>
        </w:tc>
      </w:tr>
      <w:tr w:rsidR="00DF6298" w:rsidRPr="00DF6298" w:rsidTr="008260FE">
        <w:trPr>
          <w:trHeight w:val="240"/>
          <w:jc w:val="center"/>
        </w:trPr>
        <w:tc>
          <w:tcPr>
            <w:tcW w:w="2793" w:type="dxa"/>
            <w:vMerge/>
            <w:tcBorders>
              <w:top w:val="nil"/>
              <w:left w:val="nil"/>
              <w:bottom w:val="nil"/>
              <w:right w:val="nil"/>
            </w:tcBorders>
            <w:vAlign w:val="center"/>
            <w:hideMark/>
          </w:tcPr>
          <w:p w:rsidR="00DF6298" w:rsidRPr="008260FE" w:rsidRDefault="00DF6298" w:rsidP="00356FB9">
            <w:pPr>
              <w:jc w:val="center"/>
              <w:rPr>
                <w:rFonts w:ascii="Calibri" w:eastAsia="Times New Roman" w:hAnsi="Calibri"/>
                <w:color w:val="000000"/>
                <w:sz w:val="20"/>
                <w:szCs w:val="20"/>
                <w:lang w:val="en-US" w:eastAsia="en-US"/>
              </w:rPr>
            </w:pPr>
          </w:p>
        </w:tc>
        <w:tc>
          <w:tcPr>
            <w:tcW w:w="2416" w:type="dxa"/>
            <w:tcBorders>
              <w:top w:val="nil"/>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Shopping * SI</w:t>
            </w:r>
          </w:p>
        </w:tc>
        <w:tc>
          <w:tcPr>
            <w:tcW w:w="1045" w:type="dxa"/>
            <w:tcBorders>
              <w:top w:val="nil"/>
              <w:left w:val="single" w:sz="4" w:space="0" w:color="auto"/>
              <w:bottom w:val="single" w:sz="4" w:space="0" w:color="EAF1DD"/>
              <w:right w:val="nil"/>
            </w:tcBorders>
            <w:shd w:val="clear" w:color="000000" w:fill="B8CCE4"/>
            <w:noWrap/>
            <w:vAlign w:val="center"/>
            <w:hideMark/>
          </w:tcPr>
          <w:p w:rsidR="00DF6298" w:rsidRPr="00356FB9" w:rsidRDefault="00DF6298" w:rsidP="00356FB9">
            <w:pPr>
              <w:jc w:val="center"/>
              <w:rPr>
                <w:rFonts w:ascii="Calibri" w:eastAsia="Times New Roman" w:hAnsi="Calibri"/>
                <w:b/>
                <w:bCs/>
                <w:color w:val="000000"/>
                <w:sz w:val="20"/>
                <w:szCs w:val="20"/>
                <w:lang w:val="en-US" w:eastAsia="en-US"/>
              </w:rPr>
            </w:pPr>
            <w:r w:rsidRPr="00356FB9">
              <w:rPr>
                <w:rFonts w:ascii="Calibri" w:eastAsia="Times New Roman" w:hAnsi="Calibri"/>
                <w:b/>
                <w:bCs/>
                <w:color w:val="000000"/>
                <w:sz w:val="20"/>
                <w:szCs w:val="20"/>
                <w:lang w:val="en-US" w:eastAsia="en-US"/>
              </w:rPr>
              <w:t>-22%</w:t>
            </w:r>
          </w:p>
        </w:tc>
      </w:tr>
      <w:tr w:rsidR="00DF6298" w:rsidRPr="00DF6298" w:rsidTr="008260FE">
        <w:trPr>
          <w:trHeight w:val="240"/>
          <w:jc w:val="center"/>
        </w:trPr>
        <w:tc>
          <w:tcPr>
            <w:tcW w:w="2793" w:type="dxa"/>
            <w:vMerge/>
            <w:tcBorders>
              <w:top w:val="nil"/>
              <w:left w:val="nil"/>
              <w:bottom w:val="nil"/>
              <w:right w:val="nil"/>
            </w:tcBorders>
            <w:vAlign w:val="center"/>
            <w:hideMark/>
          </w:tcPr>
          <w:p w:rsidR="00DF6298" w:rsidRPr="008260FE" w:rsidRDefault="00DF6298" w:rsidP="00356FB9">
            <w:pPr>
              <w:jc w:val="center"/>
              <w:rPr>
                <w:rFonts w:ascii="Calibri" w:eastAsia="Times New Roman" w:hAnsi="Calibri"/>
                <w:color w:val="000000"/>
                <w:sz w:val="20"/>
                <w:szCs w:val="20"/>
                <w:lang w:val="en-US" w:eastAsia="en-US"/>
              </w:rPr>
            </w:pPr>
          </w:p>
        </w:tc>
        <w:tc>
          <w:tcPr>
            <w:tcW w:w="2416" w:type="dxa"/>
            <w:tcBorders>
              <w:top w:val="nil"/>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Shopping * Stop Quality</w:t>
            </w:r>
          </w:p>
        </w:tc>
        <w:tc>
          <w:tcPr>
            <w:tcW w:w="1045" w:type="dxa"/>
            <w:tcBorders>
              <w:top w:val="nil"/>
              <w:left w:val="single" w:sz="4" w:space="0" w:color="auto"/>
              <w:bottom w:val="single" w:sz="4" w:space="0" w:color="EAF1DD"/>
              <w:right w:val="nil"/>
            </w:tcBorders>
            <w:shd w:val="clear" w:color="000000" w:fill="953735"/>
            <w:noWrap/>
            <w:vAlign w:val="center"/>
            <w:hideMark/>
          </w:tcPr>
          <w:p w:rsidR="00DF6298" w:rsidRPr="00356FB9" w:rsidRDefault="00DF6298" w:rsidP="00356FB9">
            <w:pPr>
              <w:jc w:val="center"/>
              <w:rPr>
                <w:rFonts w:ascii="Calibri" w:eastAsia="Times New Roman" w:hAnsi="Calibri"/>
                <w:b/>
                <w:bCs/>
                <w:color w:val="FFFFFF"/>
                <w:sz w:val="20"/>
                <w:szCs w:val="20"/>
                <w:lang w:val="en-US" w:eastAsia="en-US"/>
              </w:rPr>
            </w:pPr>
            <w:r w:rsidRPr="00356FB9">
              <w:rPr>
                <w:rFonts w:ascii="Calibri" w:eastAsia="Times New Roman" w:hAnsi="Calibri"/>
                <w:b/>
                <w:bCs/>
                <w:color w:val="FFFFFF"/>
                <w:sz w:val="20"/>
                <w:szCs w:val="20"/>
                <w:lang w:val="en-US" w:eastAsia="en-US"/>
              </w:rPr>
              <w:t>39%</w:t>
            </w:r>
          </w:p>
        </w:tc>
      </w:tr>
      <w:tr w:rsidR="00DF6298" w:rsidRPr="00DF6298" w:rsidTr="008260FE">
        <w:trPr>
          <w:trHeight w:val="240"/>
          <w:jc w:val="center"/>
        </w:trPr>
        <w:tc>
          <w:tcPr>
            <w:tcW w:w="2793" w:type="dxa"/>
            <w:vMerge/>
            <w:tcBorders>
              <w:top w:val="nil"/>
              <w:left w:val="nil"/>
              <w:bottom w:val="nil"/>
              <w:right w:val="nil"/>
            </w:tcBorders>
            <w:vAlign w:val="center"/>
            <w:hideMark/>
          </w:tcPr>
          <w:p w:rsidR="00DF6298" w:rsidRPr="008260FE" w:rsidRDefault="00DF6298" w:rsidP="00356FB9">
            <w:pPr>
              <w:jc w:val="center"/>
              <w:rPr>
                <w:rFonts w:ascii="Calibri" w:eastAsia="Times New Roman" w:hAnsi="Calibri"/>
                <w:color w:val="000000"/>
                <w:sz w:val="20"/>
                <w:szCs w:val="20"/>
                <w:lang w:val="en-US" w:eastAsia="en-US"/>
              </w:rPr>
            </w:pPr>
          </w:p>
        </w:tc>
        <w:tc>
          <w:tcPr>
            <w:tcW w:w="2416" w:type="dxa"/>
            <w:tcBorders>
              <w:top w:val="nil"/>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VFR * Vehicle Quality</w:t>
            </w:r>
          </w:p>
        </w:tc>
        <w:tc>
          <w:tcPr>
            <w:tcW w:w="1045" w:type="dxa"/>
            <w:tcBorders>
              <w:top w:val="nil"/>
              <w:left w:val="single" w:sz="4" w:space="0" w:color="auto"/>
              <w:bottom w:val="single" w:sz="4" w:space="0" w:color="EAF1DD"/>
              <w:right w:val="nil"/>
            </w:tcBorders>
            <w:shd w:val="clear" w:color="000000" w:fill="953735"/>
            <w:noWrap/>
            <w:vAlign w:val="center"/>
            <w:hideMark/>
          </w:tcPr>
          <w:p w:rsidR="00DF6298" w:rsidRPr="00356FB9" w:rsidRDefault="00DF6298" w:rsidP="00356FB9">
            <w:pPr>
              <w:jc w:val="center"/>
              <w:rPr>
                <w:rFonts w:ascii="Calibri" w:eastAsia="Times New Roman" w:hAnsi="Calibri"/>
                <w:b/>
                <w:bCs/>
                <w:color w:val="FFFFFF"/>
                <w:sz w:val="20"/>
                <w:szCs w:val="20"/>
                <w:lang w:val="en-US" w:eastAsia="en-US"/>
              </w:rPr>
            </w:pPr>
            <w:r w:rsidRPr="00356FB9">
              <w:rPr>
                <w:rFonts w:ascii="Calibri" w:eastAsia="Times New Roman" w:hAnsi="Calibri"/>
                <w:b/>
                <w:bCs/>
                <w:color w:val="FFFFFF"/>
                <w:sz w:val="20"/>
                <w:szCs w:val="20"/>
                <w:lang w:val="en-US" w:eastAsia="en-US"/>
              </w:rPr>
              <w:t>38%</w:t>
            </w:r>
          </w:p>
        </w:tc>
      </w:tr>
      <w:tr w:rsidR="00DF6298" w:rsidRPr="00DF6298" w:rsidTr="008260FE">
        <w:trPr>
          <w:trHeight w:val="240"/>
          <w:jc w:val="center"/>
        </w:trPr>
        <w:tc>
          <w:tcPr>
            <w:tcW w:w="2793" w:type="dxa"/>
            <w:vMerge/>
            <w:tcBorders>
              <w:top w:val="nil"/>
              <w:left w:val="nil"/>
              <w:bottom w:val="nil"/>
              <w:right w:val="nil"/>
            </w:tcBorders>
            <w:vAlign w:val="center"/>
            <w:hideMark/>
          </w:tcPr>
          <w:p w:rsidR="00DF6298" w:rsidRPr="008260FE" w:rsidRDefault="00DF6298" w:rsidP="00356FB9">
            <w:pPr>
              <w:jc w:val="center"/>
              <w:rPr>
                <w:rFonts w:ascii="Calibri" w:eastAsia="Times New Roman" w:hAnsi="Calibri"/>
                <w:color w:val="000000"/>
                <w:sz w:val="20"/>
                <w:szCs w:val="20"/>
                <w:lang w:val="en-US" w:eastAsia="en-US"/>
              </w:rPr>
            </w:pPr>
          </w:p>
        </w:tc>
        <w:tc>
          <w:tcPr>
            <w:tcW w:w="2416" w:type="dxa"/>
            <w:tcBorders>
              <w:top w:val="nil"/>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Ent/Hol * Vehicle Quality</w:t>
            </w:r>
          </w:p>
        </w:tc>
        <w:tc>
          <w:tcPr>
            <w:tcW w:w="1045" w:type="dxa"/>
            <w:tcBorders>
              <w:top w:val="nil"/>
              <w:left w:val="single" w:sz="4" w:space="0" w:color="auto"/>
              <w:bottom w:val="nil"/>
              <w:right w:val="nil"/>
            </w:tcBorders>
            <w:shd w:val="clear" w:color="000000" w:fill="953735"/>
            <w:noWrap/>
            <w:vAlign w:val="center"/>
            <w:hideMark/>
          </w:tcPr>
          <w:p w:rsidR="00DF6298" w:rsidRPr="00356FB9" w:rsidRDefault="00DF6298" w:rsidP="00356FB9">
            <w:pPr>
              <w:jc w:val="center"/>
              <w:rPr>
                <w:rFonts w:ascii="Calibri" w:eastAsia="Times New Roman" w:hAnsi="Calibri"/>
                <w:b/>
                <w:bCs/>
                <w:color w:val="FFFFFF"/>
                <w:sz w:val="20"/>
                <w:szCs w:val="20"/>
                <w:lang w:val="en-US" w:eastAsia="en-US"/>
              </w:rPr>
            </w:pPr>
            <w:r w:rsidRPr="00356FB9">
              <w:rPr>
                <w:rFonts w:ascii="Calibri" w:eastAsia="Times New Roman" w:hAnsi="Calibri"/>
                <w:b/>
                <w:bCs/>
                <w:color w:val="FFFFFF"/>
                <w:sz w:val="20"/>
                <w:szCs w:val="20"/>
                <w:lang w:val="en-US" w:eastAsia="en-US"/>
              </w:rPr>
              <w:t>52%</w:t>
            </w:r>
          </w:p>
        </w:tc>
      </w:tr>
      <w:tr w:rsidR="00DF6298" w:rsidRPr="00DF6298" w:rsidTr="008260FE">
        <w:trPr>
          <w:trHeight w:val="240"/>
          <w:jc w:val="center"/>
        </w:trPr>
        <w:tc>
          <w:tcPr>
            <w:tcW w:w="2793" w:type="dxa"/>
            <w:vMerge w:val="restart"/>
            <w:tcBorders>
              <w:top w:val="single" w:sz="4" w:space="0" w:color="auto"/>
              <w:left w:val="nil"/>
              <w:bottom w:val="single" w:sz="4" w:space="0" w:color="000000"/>
              <w:right w:val="nil"/>
            </w:tcBorders>
            <w:shd w:val="clear" w:color="auto" w:fill="auto"/>
            <w:vAlign w:val="center"/>
            <w:hideMark/>
          </w:tcPr>
          <w:p w:rsidR="008260FE"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 xml:space="preserve">Socio-Econ Status </w:t>
            </w:r>
          </w:p>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(Base = Employed)</w:t>
            </w:r>
          </w:p>
        </w:tc>
        <w:tc>
          <w:tcPr>
            <w:tcW w:w="2416" w:type="dxa"/>
            <w:tcBorders>
              <w:top w:val="single" w:sz="4" w:space="0" w:color="auto"/>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House Person * SI</w:t>
            </w:r>
          </w:p>
        </w:tc>
        <w:tc>
          <w:tcPr>
            <w:tcW w:w="1045" w:type="dxa"/>
            <w:tcBorders>
              <w:top w:val="single" w:sz="4" w:space="0" w:color="auto"/>
              <w:left w:val="single" w:sz="4" w:space="0" w:color="auto"/>
              <w:bottom w:val="single" w:sz="4" w:space="0" w:color="EAF1DD"/>
              <w:right w:val="nil"/>
            </w:tcBorders>
            <w:shd w:val="clear" w:color="000000" w:fill="376091"/>
            <w:noWrap/>
            <w:vAlign w:val="center"/>
            <w:hideMark/>
          </w:tcPr>
          <w:p w:rsidR="00DF6298" w:rsidRPr="00356FB9" w:rsidRDefault="00DF6298" w:rsidP="00356FB9">
            <w:pPr>
              <w:jc w:val="center"/>
              <w:rPr>
                <w:rFonts w:ascii="Calibri" w:eastAsia="Times New Roman" w:hAnsi="Calibri"/>
                <w:b/>
                <w:bCs/>
                <w:color w:val="FFFFFF" w:themeColor="background1"/>
                <w:sz w:val="20"/>
                <w:szCs w:val="20"/>
                <w:lang w:val="en-US" w:eastAsia="en-US"/>
              </w:rPr>
            </w:pPr>
            <w:r w:rsidRPr="00356FB9">
              <w:rPr>
                <w:rFonts w:ascii="Calibri" w:eastAsia="Times New Roman" w:hAnsi="Calibri"/>
                <w:b/>
                <w:bCs/>
                <w:color w:val="FFFFFF" w:themeColor="background1"/>
                <w:sz w:val="20"/>
                <w:szCs w:val="20"/>
                <w:lang w:val="en-US" w:eastAsia="en-US"/>
              </w:rPr>
              <w:t>-33%</w:t>
            </w:r>
          </w:p>
        </w:tc>
      </w:tr>
      <w:tr w:rsidR="00DF6298" w:rsidRPr="00DF6298" w:rsidTr="008260FE">
        <w:trPr>
          <w:trHeight w:val="240"/>
          <w:jc w:val="center"/>
        </w:trPr>
        <w:tc>
          <w:tcPr>
            <w:tcW w:w="2793" w:type="dxa"/>
            <w:vMerge/>
            <w:tcBorders>
              <w:top w:val="single" w:sz="4" w:space="0" w:color="auto"/>
              <w:left w:val="nil"/>
              <w:bottom w:val="single" w:sz="4" w:space="0" w:color="000000"/>
              <w:right w:val="nil"/>
            </w:tcBorders>
            <w:vAlign w:val="center"/>
            <w:hideMark/>
          </w:tcPr>
          <w:p w:rsidR="00DF6298" w:rsidRPr="008260FE" w:rsidRDefault="00DF6298" w:rsidP="00356FB9">
            <w:pPr>
              <w:jc w:val="center"/>
              <w:rPr>
                <w:rFonts w:ascii="Calibri" w:eastAsia="Times New Roman" w:hAnsi="Calibri"/>
                <w:color w:val="000000"/>
                <w:sz w:val="20"/>
                <w:szCs w:val="20"/>
                <w:lang w:val="en-US" w:eastAsia="en-US"/>
              </w:rPr>
            </w:pPr>
          </w:p>
        </w:tc>
        <w:tc>
          <w:tcPr>
            <w:tcW w:w="2416" w:type="dxa"/>
            <w:tcBorders>
              <w:top w:val="nil"/>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House Person * IVT</w:t>
            </w:r>
          </w:p>
        </w:tc>
        <w:tc>
          <w:tcPr>
            <w:tcW w:w="1045" w:type="dxa"/>
            <w:tcBorders>
              <w:top w:val="nil"/>
              <w:left w:val="single" w:sz="4" w:space="0" w:color="auto"/>
              <w:bottom w:val="single" w:sz="4" w:space="0" w:color="EAF1DD"/>
              <w:right w:val="nil"/>
            </w:tcBorders>
            <w:shd w:val="clear" w:color="000000" w:fill="B8CCE4"/>
            <w:noWrap/>
            <w:vAlign w:val="center"/>
            <w:hideMark/>
          </w:tcPr>
          <w:p w:rsidR="00DF6298" w:rsidRPr="00356FB9" w:rsidRDefault="00DF6298" w:rsidP="00356FB9">
            <w:pPr>
              <w:jc w:val="center"/>
              <w:rPr>
                <w:rFonts w:ascii="Calibri" w:eastAsia="Times New Roman" w:hAnsi="Calibri"/>
                <w:b/>
                <w:bCs/>
                <w:color w:val="000000"/>
                <w:sz w:val="20"/>
                <w:szCs w:val="20"/>
                <w:lang w:val="en-US" w:eastAsia="en-US"/>
              </w:rPr>
            </w:pPr>
            <w:r w:rsidRPr="00356FB9">
              <w:rPr>
                <w:rFonts w:ascii="Calibri" w:eastAsia="Times New Roman" w:hAnsi="Calibri"/>
                <w:b/>
                <w:bCs/>
                <w:color w:val="000000"/>
                <w:sz w:val="20"/>
                <w:szCs w:val="20"/>
                <w:lang w:val="en-US" w:eastAsia="en-US"/>
              </w:rPr>
              <w:t>-27%</w:t>
            </w:r>
          </w:p>
        </w:tc>
      </w:tr>
      <w:tr w:rsidR="00DF6298" w:rsidRPr="00DF6298" w:rsidTr="008260FE">
        <w:trPr>
          <w:trHeight w:val="240"/>
          <w:jc w:val="center"/>
        </w:trPr>
        <w:tc>
          <w:tcPr>
            <w:tcW w:w="2793" w:type="dxa"/>
            <w:vMerge/>
            <w:tcBorders>
              <w:top w:val="single" w:sz="4" w:space="0" w:color="auto"/>
              <w:left w:val="nil"/>
              <w:bottom w:val="single" w:sz="4" w:space="0" w:color="000000"/>
              <w:right w:val="nil"/>
            </w:tcBorders>
            <w:vAlign w:val="center"/>
            <w:hideMark/>
          </w:tcPr>
          <w:p w:rsidR="00DF6298" w:rsidRPr="008260FE" w:rsidRDefault="00DF6298" w:rsidP="00356FB9">
            <w:pPr>
              <w:jc w:val="center"/>
              <w:rPr>
                <w:rFonts w:ascii="Calibri" w:eastAsia="Times New Roman" w:hAnsi="Calibri"/>
                <w:color w:val="000000"/>
                <w:sz w:val="20"/>
                <w:szCs w:val="20"/>
                <w:lang w:val="en-US" w:eastAsia="en-US"/>
              </w:rPr>
            </w:pPr>
          </w:p>
        </w:tc>
        <w:tc>
          <w:tcPr>
            <w:tcW w:w="2416" w:type="dxa"/>
            <w:tcBorders>
              <w:top w:val="nil"/>
              <w:left w:val="nil"/>
              <w:bottom w:val="single" w:sz="4" w:space="0" w:color="auto"/>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Unemployed * IVT</w:t>
            </w:r>
          </w:p>
        </w:tc>
        <w:tc>
          <w:tcPr>
            <w:tcW w:w="1045" w:type="dxa"/>
            <w:tcBorders>
              <w:top w:val="nil"/>
              <w:left w:val="single" w:sz="4" w:space="0" w:color="auto"/>
              <w:bottom w:val="single" w:sz="4" w:space="0" w:color="auto"/>
              <w:right w:val="nil"/>
            </w:tcBorders>
            <w:shd w:val="clear" w:color="000000" w:fill="376091"/>
            <w:noWrap/>
            <w:vAlign w:val="center"/>
            <w:hideMark/>
          </w:tcPr>
          <w:p w:rsidR="00DF6298" w:rsidRPr="00356FB9" w:rsidRDefault="00DF6298" w:rsidP="00356FB9">
            <w:pPr>
              <w:jc w:val="center"/>
              <w:rPr>
                <w:rFonts w:ascii="Calibri" w:eastAsia="Times New Roman" w:hAnsi="Calibri"/>
                <w:b/>
                <w:bCs/>
                <w:color w:val="FFFFFF" w:themeColor="background1"/>
                <w:sz w:val="20"/>
                <w:szCs w:val="20"/>
                <w:lang w:val="en-US" w:eastAsia="en-US"/>
              </w:rPr>
            </w:pPr>
            <w:r w:rsidRPr="00356FB9">
              <w:rPr>
                <w:rFonts w:ascii="Calibri" w:eastAsia="Times New Roman" w:hAnsi="Calibri"/>
                <w:b/>
                <w:bCs/>
                <w:color w:val="FFFFFF" w:themeColor="background1"/>
                <w:sz w:val="20"/>
                <w:szCs w:val="20"/>
                <w:lang w:val="en-US" w:eastAsia="en-US"/>
              </w:rPr>
              <w:t>-44%</w:t>
            </w:r>
          </w:p>
        </w:tc>
      </w:tr>
      <w:tr w:rsidR="00DF6298" w:rsidRPr="00DF6298" w:rsidTr="008260FE">
        <w:trPr>
          <w:trHeight w:val="240"/>
          <w:jc w:val="center"/>
        </w:trPr>
        <w:tc>
          <w:tcPr>
            <w:tcW w:w="2793" w:type="dxa"/>
            <w:vMerge w:val="restart"/>
            <w:tcBorders>
              <w:top w:val="nil"/>
              <w:left w:val="nil"/>
              <w:bottom w:val="nil"/>
              <w:right w:val="nil"/>
            </w:tcBorders>
            <w:shd w:val="clear" w:color="auto" w:fill="auto"/>
            <w:vAlign w:val="center"/>
            <w:hideMark/>
          </w:tcPr>
          <w:p w:rsidR="008260FE"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 xml:space="preserve">Age Group             </w:t>
            </w:r>
          </w:p>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 xml:space="preserve"> (Base = 25-64)</w:t>
            </w:r>
          </w:p>
        </w:tc>
        <w:tc>
          <w:tcPr>
            <w:tcW w:w="2416" w:type="dxa"/>
            <w:tcBorders>
              <w:top w:val="nil"/>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Age &lt;18 * Fare</w:t>
            </w:r>
          </w:p>
        </w:tc>
        <w:tc>
          <w:tcPr>
            <w:tcW w:w="1045" w:type="dxa"/>
            <w:tcBorders>
              <w:top w:val="nil"/>
              <w:left w:val="single" w:sz="4" w:space="0" w:color="auto"/>
              <w:bottom w:val="single" w:sz="4" w:space="0" w:color="EAF1DD"/>
              <w:right w:val="nil"/>
            </w:tcBorders>
            <w:shd w:val="clear" w:color="000000" w:fill="D99795"/>
            <w:noWrap/>
            <w:vAlign w:val="center"/>
            <w:hideMark/>
          </w:tcPr>
          <w:p w:rsidR="00DF6298" w:rsidRPr="00356FB9" w:rsidRDefault="00DF6298" w:rsidP="00356FB9">
            <w:pPr>
              <w:jc w:val="center"/>
              <w:rPr>
                <w:rFonts w:ascii="Calibri" w:eastAsia="Times New Roman" w:hAnsi="Calibri"/>
                <w:b/>
                <w:bCs/>
                <w:color w:val="000000"/>
                <w:sz w:val="20"/>
                <w:szCs w:val="20"/>
                <w:lang w:val="en-US" w:eastAsia="en-US"/>
              </w:rPr>
            </w:pPr>
            <w:r w:rsidRPr="00356FB9">
              <w:rPr>
                <w:rFonts w:ascii="Calibri" w:eastAsia="Times New Roman" w:hAnsi="Calibri"/>
                <w:b/>
                <w:bCs/>
                <w:color w:val="000000"/>
                <w:sz w:val="20"/>
                <w:szCs w:val="20"/>
                <w:lang w:val="en-US" w:eastAsia="en-US"/>
              </w:rPr>
              <w:t>12%</w:t>
            </w:r>
          </w:p>
        </w:tc>
      </w:tr>
      <w:tr w:rsidR="00DF6298" w:rsidRPr="00DF6298" w:rsidTr="008260FE">
        <w:trPr>
          <w:trHeight w:val="240"/>
          <w:jc w:val="center"/>
        </w:trPr>
        <w:tc>
          <w:tcPr>
            <w:tcW w:w="2793" w:type="dxa"/>
            <w:vMerge/>
            <w:tcBorders>
              <w:top w:val="nil"/>
              <w:left w:val="nil"/>
              <w:bottom w:val="nil"/>
              <w:right w:val="nil"/>
            </w:tcBorders>
            <w:vAlign w:val="center"/>
            <w:hideMark/>
          </w:tcPr>
          <w:p w:rsidR="00DF6298" w:rsidRPr="008260FE" w:rsidRDefault="00DF6298" w:rsidP="00356FB9">
            <w:pPr>
              <w:jc w:val="center"/>
              <w:rPr>
                <w:rFonts w:ascii="Calibri" w:eastAsia="Times New Roman" w:hAnsi="Calibri"/>
                <w:color w:val="000000"/>
                <w:sz w:val="20"/>
                <w:szCs w:val="20"/>
                <w:lang w:val="en-US" w:eastAsia="en-US"/>
              </w:rPr>
            </w:pPr>
          </w:p>
        </w:tc>
        <w:tc>
          <w:tcPr>
            <w:tcW w:w="2416" w:type="dxa"/>
            <w:tcBorders>
              <w:top w:val="nil"/>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Age 18-24 * Fare</w:t>
            </w:r>
          </w:p>
        </w:tc>
        <w:tc>
          <w:tcPr>
            <w:tcW w:w="1045" w:type="dxa"/>
            <w:tcBorders>
              <w:top w:val="nil"/>
              <w:left w:val="single" w:sz="4" w:space="0" w:color="auto"/>
              <w:bottom w:val="single" w:sz="4" w:space="0" w:color="EAF1DD"/>
              <w:right w:val="nil"/>
            </w:tcBorders>
            <w:shd w:val="clear" w:color="000000" w:fill="D99795"/>
            <w:noWrap/>
            <w:vAlign w:val="center"/>
            <w:hideMark/>
          </w:tcPr>
          <w:p w:rsidR="00DF6298" w:rsidRPr="00356FB9" w:rsidRDefault="00DF6298" w:rsidP="00356FB9">
            <w:pPr>
              <w:jc w:val="center"/>
              <w:rPr>
                <w:rFonts w:ascii="Calibri" w:eastAsia="Times New Roman" w:hAnsi="Calibri"/>
                <w:b/>
                <w:bCs/>
                <w:color w:val="000000"/>
                <w:sz w:val="20"/>
                <w:szCs w:val="20"/>
                <w:lang w:val="en-US" w:eastAsia="en-US"/>
              </w:rPr>
            </w:pPr>
            <w:r w:rsidRPr="00356FB9">
              <w:rPr>
                <w:rFonts w:ascii="Calibri" w:eastAsia="Times New Roman" w:hAnsi="Calibri"/>
                <w:b/>
                <w:bCs/>
                <w:color w:val="000000"/>
                <w:sz w:val="20"/>
                <w:szCs w:val="20"/>
                <w:lang w:val="en-US" w:eastAsia="en-US"/>
              </w:rPr>
              <w:t>9%</w:t>
            </w:r>
          </w:p>
        </w:tc>
      </w:tr>
      <w:tr w:rsidR="00DF6298" w:rsidRPr="00DF6298" w:rsidTr="008260FE">
        <w:trPr>
          <w:trHeight w:val="240"/>
          <w:jc w:val="center"/>
        </w:trPr>
        <w:tc>
          <w:tcPr>
            <w:tcW w:w="2793" w:type="dxa"/>
            <w:vMerge/>
            <w:tcBorders>
              <w:top w:val="nil"/>
              <w:left w:val="nil"/>
              <w:bottom w:val="nil"/>
              <w:right w:val="nil"/>
            </w:tcBorders>
            <w:vAlign w:val="center"/>
            <w:hideMark/>
          </w:tcPr>
          <w:p w:rsidR="00DF6298" w:rsidRPr="008260FE" w:rsidRDefault="00DF6298" w:rsidP="00356FB9">
            <w:pPr>
              <w:jc w:val="center"/>
              <w:rPr>
                <w:rFonts w:ascii="Calibri" w:eastAsia="Times New Roman" w:hAnsi="Calibri"/>
                <w:color w:val="000000"/>
                <w:sz w:val="20"/>
                <w:szCs w:val="20"/>
                <w:lang w:val="en-US" w:eastAsia="en-US"/>
              </w:rPr>
            </w:pPr>
          </w:p>
        </w:tc>
        <w:tc>
          <w:tcPr>
            <w:tcW w:w="2416" w:type="dxa"/>
            <w:tcBorders>
              <w:top w:val="nil"/>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Age&gt;64 * SI</w:t>
            </w:r>
          </w:p>
        </w:tc>
        <w:tc>
          <w:tcPr>
            <w:tcW w:w="1045" w:type="dxa"/>
            <w:tcBorders>
              <w:top w:val="nil"/>
              <w:left w:val="single" w:sz="4" w:space="0" w:color="auto"/>
              <w:bottom w:val="single" w:sz="4" w:space="0" w:color="EAF1DD"/>
              <w:right w:val="nil"/>
            </w:tcBorders>
            <w:shd w:val="clear" w:color="000000" w:fill="376091"/>
            <w:noWrap/>
            <w:vAlign w:val="center"/>
            <w:hideMark/>
          </w:tcPr>
          <w:p w:rsidR="00DF6298" w:rsidRPr="00356FB9" w:rsidRDefault="00DF6298" w:rsidP="00356FB9">
            <w:pPr>
              <w:jc w:val="center"/>
              <w:rPr>
                <w:rFonts w:ascii="Calibri" w:eastAsia="Times New Roman" w:hAnsi="Calibri"/>
                <w:b/>
                <w:bCs/>
                <w:color w:val="FFFFFF" w:themeColor="background1"/>
                <w:sz w:val="20"/>
                <w:szCs w:val="20"/>
                <w:lang w:val="en-US" w:eastAsia="en-US"/>
              </w:rPr>
            </w:pPr>
            <w:r w:rsidRPr="00356FB9">
              <w:rPr>
                <w:rFonts w:ascii="Calibri" w:eastAsia="Times New Roman" w:hAnsi="Calibri"/>
                <w:b/>
                <w:bCs/>
                <w:color w:val="FFFFFF" w:themeColor="background1"/>
                <w:sz w:val="20"/>
                <w:szCs w:val="20"/>
                <w:lang w:val="en-US" w:eastAsia="en-US"/>
              </w:rPr>
              <w:t>-43%</w:t>
            </w:r>
          </w:p>
        </w:tc>
      </w:tr>
      <w:tr w:rsidR="00DF6298" w:rsidRPr="00DF6298" w:rsidTr="008260FE">
        <w:trPr>
          <w:trHeight w:val="240"/>
          <w:jc w:val="center"/>
        </w:trPr>
        <w:tc>
          <w:tcPr>
            <w:tcW w:w="2793" w:type="dxa"/>
            <w:vMerge/>
            <w:tcBorders>
              <w:top w:val="nil"/>
              <w:left w:val="nil"/>
              <w:bottom w:val="nil"/>
              <w:right w:val="nil"/>
            </w:tcBorders>
            <w:vAlign w:val="center"/>
            <w:hideMark/>
          </w:tcPr>
          <w:p w:rsidR="00DF6298" w:rsidRPr="008260FE" w:rsidRDefault="00DF6298" w:rsidP="00356FB9">
            <w:pPr>
              <w:jc w:val="center"/>
              <w:rPr>
                <w:rFonts w:ascii="Calibri" w:eastAsia="Times New Roman" w:hAnsi="Calibri"/>
                <w:color w:val="000000"/>
                <w:sz w:val="20"/>
                <w:szCs w:val="20"/>
                <w:lang w:val="en-US" w:eastAsia="en-US"/>
              </w:rPr>
            </w:pPr>
          </w:p>
        </w:tc>
        <w:tc>
          <w:tcPr>
            <w:tcW w:w="2416" w:type="dxa"/>
            <w:tcBorders>
              <w:top w:val="nil"/>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Age&gt;64 * IVT</w:t>
            </w:r>
          </w:p>
        </w:tc>
        <w:tc>
          <w:tcPr>
            <w:tcW w:w="1045" w:type="dxa"/>
            <w:tcBorders>
              <w:top w:val="nil"/>
              <w:left w:val="single" w:sz="4" w:space="0" w:color="auto"/>
              <w:bottom w:val="single" w:sz="4" w:space="0" w:color="EAF1DD"/>
              <w:right w:val="nil"/>
            </w:tcBorders>
            <w:shd w:val="clear" w:color="000000" w:fill="376091"/>
            <w:noWrap/>
            <w:vAlign w:val="center"/>
            <w:hideMark/>
          </w:tcPr>
          <w:p w:rsidR="00DF6298" w:rsidRPr="00356FB9" w:rsidRDefault="00DF6298" w:rsidP="00356FB9">
            <w:pPr>
              <w:jc w:val="center"/>
              <w:rPr>
                <w:rFonts w:ascii="Calibri" w:eastAsia="Times New Roman" w:hAnsi="Calibri"/>
                <w:b/>
                <w:bCs/>
                <w:color w:val="FFFFFF" w:themeColor="background1"/>
                <w:sz w:val="20"/>
                <w:szCs w:val="20"/>
                <w:lang w:val="en-US" w:eastAsia="en-US"/>
              </w:rPr>
            </w:pPr>
            <w:r w:rsidRPr="00356FB9">
              <w:rPr>
                <w:rFonts w:ascii="Calibri" w:eastAsia="Times New Roman" w:hAnsi="Calibri"/>
                <w:b/>
                <w:bCs/>
                <w:color w:val="FFFFFF" w:themeColor="background1"/>
                <w:sz w:val="20"/>
                <w:szCs w:val="20"/>
                <w:lang w:val="en-US" w:eastAsia="en-US"/>
              </w:rPr>
              <w:t>-43%</w:t>
            </w:r>
          </w:p>
        </w:tc>
      </w:tr>
      <w:tr w:rsidR="00DF6298" w:rsidRPr="00DF6298" w:rsidTr="008260FE">
        <w:trPr>
          <w:trHeight w:val="240"/>
          <w:jc w:val="center"/>
        </w:trPr>
        <w:tc>
          <w:tcPr>
            <w:tcW w:w="2793" w:type="dxa"/>
            <w:vMerge/>
            <w:tcBorders>
              <w:top w:val="nil"/>
              <w:left w:val="nil"/>
              <w:bottom w:val="nil"/>
              <w:right w:val="nil"/>
            </w:tcBorders>
            <w:vAlign w:val="center"/>
            <w:hideMark/>
          </w:tcPr>
          <w:p w:rsidR="00DF6298" w:rsidRPr="008260FE" w:rsidRDefault="00DF6298" w:rsidP="00356FB9">
            <w:pPr>
              <w:jc w:val="center"/>
              <w:rPr>
                <w:rFonts w:ascii="Calibri" w:eastAsia="Times New Roman" w:hAnsi="Calibri"/>
                <w:color w:val="000000"/>
                <w:sz w:val="20"/>
                <w:szCs w:val="20"/>
                <w:lang w:val="en-US" w:eastAsia="en-US"/>
              </w:rPr>
            </w:pPr>
          </w:p>
        </w:tc>
        <w:tc>
          <w:tcPr>
            <w:tcW w:w="2416" w:type="dxa"/>
            <w:tcBorders>
              <w:top w:val="nil"/>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Age&gt;64 * Fare</w:t>
            </w:r>
          </w:p>
        </w:tc>
        <w:tc>
          <w:tcPr>
            <w:tcW w:w="1045" w:type="dxa"/>
            <w:tcBorders>
              <w:top w:val="nil"/>
              <w:left w:val="single" w:sz="4" w:space="0" w:color="auto"/>
              <w:bottom w:val="nil"/>
              <w:right w:val="nil"/>
            </w:tcBorders>
            <w:shd w:val="clear" w:color="000000" w:fill="376091"/>
            <w:noWrap/>
            <w:vAlign w:val="center"/>
            <w:hideMark/>
          </w:tcPr>
          <w:p w:rsidR="00DF6298" w:rsidRPr="00356FB9" w:rsidRDefault="00DF6298" w:rsidP="00356FB9">
            <w:pPr>
              <w:jc w:val="center"/>
              <w:rPr>
                <w:rFonts w:ascii="Calibri" w:eastAsia="Times New Roman" w:hAnsi="Calibri"/>
                <w:b/>
                <w:bCs/>
                <w:color w:val="FFFFFF" w:themeColor="background1"/>
                <w:sz w:val="20"/>
                <w:szCs w:val="20"/>
                <w:lang w:val="en-US" w:eastAsia="en-US"/>
              </w:rPr>
            </w:pPr>
            <w:r w:rsidRPr="00356FB9">
              <w:rPr>
                <w:rFonts w:ascii="Calibri" w:eastAsia="Times New Roman" w:hAnsi="Calibri"/>
                <w:b/>
                <w:bCs/>
                <w:color w:val="FFFFFF" w:themeColor="background1"/>
                <w:sz w:val="20"/>
                <w:szCs w:val="20"/>
                <w:lang w:val="en-US" w:eastAsia="en-US"/>
              </w:rPr>
              <w:t>-59%</w:t>
            </w:r>
          </w:p>
        </w:tc>
      </w:tr>
      <w:tr w:rsidR="00DF6298" w:rsidRPr="00DF6298" w:rsidTr="008260FE">
        <w:trPr>
          <w:trHeight w:val="240"/>
          <w:jc w:val="center"/>
        </w:trPr>
        <w:tc>
          <w:tcPr>
            <w:tcW w:w="2793" w:type="dxa"/>
            <w:tcBorders>
              <w:top w:val="single" w:sz="4" w:space="0" w:color="auto"/>
              <w:left w:val="nil"/>
              <w:bottom w:val="single" w:sz="4" w:space="0" w:color="auto"/>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Time Period</w:t>
            </w:r>
          </w:p>
          <w:p w:rsidR="008260FE" w:rsidRPr="008260FE" w:rsidRDefault="008260FE"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(Base = non PM Peak)</w:t>
            </w:r>
          </w:p>
        </w:tc>
        <w:tc>
          <w:tcPr>
            <w:tcW w:w="2416" w:type="dxa"/>
            <w:tcBorders>
              <w:top w:val="single" w:sz="4" w:space="0" w:color="auto"/>
              <w:left w:val="nil"/>
              <w:bottom w:val="single" w:sz="4" w:space="0" w:color="auto"/>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PM Peak * SI</w:t>
            </w:r>
          </w:p>
        </w:tc>
        <w:tc>
          <w:tcPr>
            <w:tcW w:w="1045" w:type="dxa"/>
            <w:tcBorders>
              <w:top w:val="single" w:sz="4" w:space="0" w:color="auto"/>
              <w:left w:val="single" w:sz="4" w:space="0" w:color="auto"/>
              <w:bottom w:val="single" w:sz="4" w:space="0" w:color="auto"/>
              <w:right w:val="nil"/>
            </w:tcBorders>
            <w:shd w:val="clear" w:color="000000" w:fill="953735"/>
            <w:noWrap/>
            <w:vAlign w:val="center"/>
            <w:hideMark/>
          </w:tcPr>
          <w:p w:rsidR="00DF6298" w:rsidRPr="00356FB9" w:rsidRDefault="00DF6298" w:rsidP="00356FB9">
            <w:pPr>
              <w:jc w:val="center"/>
              <w:rPr>
                <w:rFonts w:ascii="Calibri" w:eastAsia="Times New Roman" w:hAnsi="Calibri"/>
                <w:b/>
                <w:bCs/>
                <w:color w:val="FFFFFF"/>
                <w:sz w:val="20"/>
                <w:szCs w:val="20"/>
                <w:lang w:val="en-US" w:eastAsia="en-US"/>
              </w:rPr>
            </w:pPr>
            <w:r w:rsidRPr="00356FB9">
              <w:rPr>
                <w:rFonts w:ascii="Calibri" w:eastAsia="Times New Roman" w:hAnsi="Calibri"/>
                <w:b/>
                <w:bCs/>
                <w:color w:val="FFFFFF"/>
                <w:sz w:val="20"/>
                <w:szCs w:val="20"/>
                <w:lang w:val="en-US" w:eastAsia="en-US"/>
              </w:rPr>
              <w:t>30%</w:t>
            </w:r>
          </w:p>
        </w:tc>
      </w:tr>
      <w:tr w:rsidR="00DF6298" w:rsidRPr="00DF6298" w:rsidTr="00815AEB">
        <w:trPr>
          <w:trHeight w:val="240"/>
          <w:jc w:val="center"/>
        </w:trPr>
        <w:tc>
          <w:tcPr>
            <w:tcW w:w="2793" w:type="dxa"/>
            <w:tcBorders>
              <w:top w:val="nil"/>
              <w:left w:val="nil"/>
              <w:bottom w:val="single" w:sz="4" w:space="0" w:color="auto"/>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Mode (Base=Bus)</w:t>
            </w:r>
          </w:p>
        </w:tc>
        <w:tc>
          <w:tcPr>
            <w:tcW w:w="2416" w:type="dxa"/>
            <w:tcBorders>
              <w:top w:val="nil"/>
              <w:left w:val="nil"/>
              <w:bottom w:val="single" w:sz="4" w:space="0" w:color="auto"/>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Rail * Stop Quality</w:t>
            </w:r>
          </w:p>
        </w:tc>
        <w:tc>
          <w:tcPr>
            <w:tcW w:w="1045" w:type="dxa"/>
            <w:tcBorders>
              <w:top w:val="nil"/>
              <w:left w:val="single" w:sz="4" w:space="0" w:color="auto"/>
              <w:bottom w:val="single" w:sz="4" w:space="0" w:color="auto"/>
              <w:right w:val="nil"/>
            </w:tcBorders>
            <w:shd w:val="clear" w:color="000000" w:fill="953735"/>
            <w:noWrap/>
            <w:vAlign w:val="center"/>
            <w:hideMark/>
          </w:tcPr>
          <w:p w:rsidR="00DF6298" w:rsidRPr="00356FB9" w:rsidRDefault="00DF6298" w:rsidP="00356FB9">
            <w:pPr>
              <w:jc w:val="center"/>
              <w:rPr>
                <w:rFonts w:ascii="Calibri" w:eastAsia="Times New Roman" w:hAnsi="Calibri"/>
                <w:b/>
                <w:bCs/>
                <w:color w:val="FFFFFF"/>
                <w:sz w:val="20"/>
                <w:szCs w:val="20"/>
                <w:lang w:val="en-US" w:eastAsia="en-US"/>
              </w:rPr>
            </w:pPr>
            <w:r w:rsidRPr="00356FB9">
              <w:rPr>
                <w:rFonts w:ascii="Calibri" w:eastAsia="Times New Roman" w:hAnsi="Calibri"/>
                <w:b/>
                <w:bCs/>
                <w:color w:val="FFFFFF"/>
                <w:sz w:val="20"/>
                <w:szCs w:val="20"/>
                <w:lang w:val="en-US" w:eastAsia="en-US"/>
              </w:rPr>
              <w:t>44%</w:t>
            </w:r>
          </w:p>
        </w:tc>
      </w:tr>
      <w:tr w:rsidR="00DF6298" w:rsidRPr="00DF6298" w:rsidTr="00815AEB">
        <w:trPr>
          <w:trHeight w:val="240"/>
          <w:jc w:val="center"/>
        </w:trPr>
        <w:tc>
          <w:tcPr>
            <w:tcW w:w="2793" w:type="dxa"/>
            <w:vMerge w:val="restart"/>
            <w:tcBorders>
              <w:top w:val="single" w:sz="4" w:space="0" w:color="auto"/>
              <w:left w:val="nil"/>
              <w:bottom w:val="single" w:sz="4" w:space="0" w:color="000000"/>
              <w:right w:val="nil"/>
            </w:tcBorders>
            <w:shd w:val="clear" w:color="auto" w:fill="auto"/>
            <w:vAlign w:val="center"/>
            <w:hideMark/>
          </w:tcPr>
          <w:p w:rsidR="008260FE"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 xml:space="preserve">City &amp; Mode         </w:t>
            </w:r>
          </w:p>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(Base = WTN Bus)</w:t>
            </w:r>
          </w:p>
        </w:tc>
        <w:tc>
          <w:tcPr>
            <w:tcW w:w="2416" w:type="dxa"/>
            <w:tcBorders>
              <w:top w:val="single" w:sz="4" w:space="0" w:color="auto"/>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WTN Rail * SI</w:t>
            </w:r>
          </w:p>
        </w:tc>
        <w:tc>
          <w:tcPr>
            <w:tcW w:w="1045" w:type="dxa"/>
            <w:tcBorders>
              <w:top w:val="single" w:sz="4" w:space="0" w:color="auto"/>
              <w:left w:val="single" w:sz="4" w:space="0" w:color="auto"/>
              <w:bottom w:val="single" w:sz="4" w:space="0" w:color="EAF1DD"/>
              <w:right w:val="nil"/>
            </w:tcBorders>
            <w:shd w:val="clear" w:color="000000" w:fill="DBE5F1"/>
            <w:noWrap/>
            <w:vAlign w:val="center"/>
            <w:hideMark/>
          </w:tcPr>
          <w:p w:rsidR="00DF6298" w:rsidRPr="00356FB9" w:rsidRDefault="00DF6298" w:rsidP="00356FB9">
            <w:pPr>
              <w:jc w:val="center"/>
              <w:rPr>
                <w:rFonts w:ascii="Calibri" w:eastAsia="Times New Roman" w:hAnsi="Calibri"/>
                <w:b/>
                <w:bCs/>
                <w:color w:val="000000"/>
                <w:sz w:val="20"/>
                <w:szCs w:val="20"/>
                <w:lang w:val="en-US" w:eastAsia="en-US"/>
              </w:rPr>
            </w:pPr>
            <w:r w:rsidRPr="00356FB9">
              <w:rPr>
                <w:rFonts w:ascii="Calibri" w:eastAsia="Times New Roman" w:hAnsi="Calibri"/>
                <w:b/>
                <w:bCs/>
                <w:color w:val="000000"/>
                <w:sz w:val="20"/>
                <w:szCs w:val="20"/>
                <w:lang w:val="en-US" w:eastAsia="en-US"/>
              </w:rPr>
              <w:t>-48%</w:t>
            </w:r>
          </w:p>
        </w:tc>
      </w:tr>
      <w:tr w:rsidR="00DF6298" w:rsidRPr="00DF6298" w:rsidTr="008260FE">
        <w:trPr>
          <w:trHeight w:val="240"/>
          <w:jc w:val="center"/>
        </w:trPr>
        <w:tc>
          <w:tcPr>
            <w:tcW w:w="2793" w:type="dxa"/>
            <w:vMerge/>
            <w:tcBorders>
              <w:top w:val="nil"/>
              <w:left w:val="nil"/>
              <w:bottom w:val="single" w:sz="4" w:space="0" w:color="000000"/>
              <w:right w:val="nil"/>
            </w:tcBorders>
            <w:vAlign w:val="center"/>
            <w:hideMark/>
          </w:tcPr>
          <w:p w:rsidR="00DF6298" w:rsidRPr="008260FE" w:rsidRDefault="00DF6298" w:rsidP="00356FB9">
            <w:pPr>
              <w:jc w:val="center"/>
              <w:rPr>
                <w:rFonts w:ascii="Calibri" w:eastAsia="Times New Roman" w:hAnsi="Calibri"/>
                <w:color w:val="000000"/>
                <w:sz w:val="20"/>
                <w:szCs w:val="20"/>
                <w:lang w:val="en-US" w:eastAsia="en-US"/>
              </w:rPr>
            </w:pPr>
          </w:p>
        </w:tc>
        <w:tc>
          <w:tcPr>
            <w:tcW w:w="2416" w:type="dxa"/>
            <w:tcBorders>
              <w:top w:val="nil"/>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WTN Rail * Vehicle Quality</w:t>
            </w:r>
          </w:p>
        </w:tc>
        <w:tc>
          <w:tcPr>
            <w:tcW w:w="1045" w:type="dxa"/>
            <w:tcBorders>
              <w:top w:val="nil"/>
              <w:left w:val="single" w:sz="4" w:space="0" w:color="auto"/>
              <w:bottom w:val="single" w:sz="4" w:space="0" w:color="EAF1DD"/>
              <w:right w:val="nil"/>
            </w:tcBorders>
            <w:shd w:val="clear" w:color="000000" w:fill="953735"/>
            <w:noWrap/>
            <w:vAlign w:val="center"/>
            <w:hideMark/>
          </w:tcPr>
          <w:p w:rsidR="00DF6298" w:rsidRPr="00356FB9" w:rsidRDefault="00DF6298" w:rsidP="00356FB9">
            <w:pPr>
              <w:jc w:val="center"/>
              <w:rPr>
                <w:rFonts w:ascii="Calibri" w:eastAsia="Times New Roman" w:hAnsi="Calibri"/>
                <w:b/>
                <w:bCs/>
                <w:color w:val="FFFFFF"/>
                <w:sz w:val="20"/>
                <w:szCs w:val="20"/>
                <w:lang w:val="en-US" w:eastAsia="en-US"/>
              </w:rPr>
            </w:pPr>
            <w:r w:rsidRPr="00356FB9">
              <w:rPr>
                <w:rFonts w:ascii="Calibri" w:eastAsia="Times New Roman" w:hAnsi="Calibri"/>
                <w:b/>
                <w:bCs/>
                <w:color w:val="FFFFFF"/>
                <w:sz w:val="20"/>
                <w:szCs w:val="20"/>
                <w:lang w:val="en-US" w:eastAsia="en-US"/>
              </w:rPr>
              <w:t>56%</w:t>
            </w:r>
          </w:p>
        </w:tc>
      </w:tr>
      <w:tr w:rsidR="00DF6298" w:rsidRPr="00DF6298" w:rsidTr="008260FE">
        <w:trPr>
          <w:trHeight w:val="240"/>
          <w:jc w:val="center"/>
        </w:trPr>
        <w:tc>
          <w:tcPr>
            <w:tcW w:w="2793" w:type="dxa"/>
            <w:vMerge/>
            <w:tcBorders>
              <w:top w:val="nil"/>
              <w:left w:val="nil"/>
              <w:bottom w:val="single" w:sz="4" w:space="0" w:color="000000"/>
              <w:right w:val="nil"/>
            </w:tcBorders>
            <w:vAlign w:val="center"/>
            <w:hideMark/>
          </w:tcPr>
          <w:p w:rsidR="00DF6298" w:rsidRPr="008260FE" w:rsidRDefault="00DF6298" w:rsidP="00356FB9">
            <w:pPr>
              <w:jc w:val="center"/>
              <w:rPr>
                <w:rFonts w:ascii="Calibri" w:eastAsia="Times New Roman" w:hAnsi="Calibri"/>
                <w:color w:val="000000"/>
                <w:sz w:val="20"/>
                <w:szCs w:val="20"/>
                <w:lang w:val="en-US" w:eastAsia="en-US"/>
              </w:rPr>
            </w:pPr>
          </w:p>
        </w:tc>
        <w:tc>
          <w:tcPr>
            <w:tcW w:w="2416" w:type="dxa"/>
            <w:tcBorders>
              <w:top w:val="nil"/>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AUC Bus * SI</w:t>
            </w:r>
          </w:p>
        </w:tc>
        <w:tc>
          <w:tcPr>
            <w:tcW w:w="1045" w:type="dxa"/>
            <w:tcBorders>
              <w:top w:val="nil"/>
              <w:left w:val="single" w:sz="4" w:space="0" w:color="auto"/>
              <w:bottom w:val="single" w:sz="4" w:space="0" w:color="EAF1DD"/>
              <w:right w:val="nil"/>
            </w:tcBorders>
            <w:shd w:val="clear" w:color="000000" w:fill="376091"/>
            <w:noWrap/>
            <w:vAlign w:val="center"/>
            <w:hideMark/>
          </w:tcPr>
          <w:p w:rsidR="00DF6298" w:rsidRPr="00356FB9" w:rsidRDefault="00DF6298" w:rsidP="00356FB9">
            <w:pPr>
              <w:jc w:val="center"/>
              <w:rPr>
                <w:rFonts w:ascii="Calibri" w:eastAsia="Times New Roman" w:hAnsi="Calibri"/>
                <w:b/>
                <w:bCs/>
                <w:color w:val="FFFFFF" w:themeColor="background1"/>
                <w:sz w:val="20"/>
                <w:szCs w:val="20"/>
                <w:lang w:val="en-US" w:eastAsia="en-US"/>
              </w:rPr>
            </w:pPr>
            <w:r w:rsidRPr="00356FB9">
              <w:rPr>
                <w:rFonts w:ascii="Calibri" w:eastAsia="Times New Roman" w:hAnsi="Calibri"/>
                <w:b/>
                <w:bCs/>
                <w:color w:val="FFFFFF" w:themeColor="background1"/>
                <w:sz w:val="20"/>
                <w:szCs w:val="20"/>
                <w:lang w:val="en-US" w:eastAsia="en-US"/>
              </w:rPr>
              <w:t>-30%</w:t>
            </w:r>
          </w:p>
        </w:tc>
      </w:tr>
      <w:tr w:rsidR="00DF6298" w:rsidRPr="00DF6298" w:rsidTr="008260FE">
        <w:trPr>
          <w:trHeight w:val="240"/>
          <w:jc w:val="center"/>
        </w:trPr>
        <w:tc>
          <w:tcPr>
            <w:tcW w:w="2793" w:type="dxa"/>
            <w:vMerge/>
            <w:tcBorders>
              <w:top w:val="nil"/>
              <w:left w:val="nil"/>
              <w:bottom w:val="single" w:sz="4" w:space="0" w:color="000000"/>
              <w:right w:val="nil"/>
            </w:tcBorders>
            <w:vAlign w:val="center"/>
            <w:hideMark/>
          </w:tcPr>
          <w:p w:rsidR="00DF6298" w:rsidRPr="008260FE" w:rsidRDefault="00DF6298" w:rsidP="00356FB9">
            <w:pPr>
              <w:jc w:val="center"/>
              <w:rPr>
                <w:rFonts w:ascii="Calibri" w:eastAsia="Times New Roman" w:hAnsi="Calibri"/>
                <w:color w:val="000000"/>
                <w:sz w:val="20"/>
                <w:szCs w:val="20"/>
                <w:lang w:val="en-US" w:eastAsia="en-US"/>
              </w:rPr>
            </w:pPr>
          </w:p>
        </w:tc>
        <w:tc>
          <w:tcPr>
            <w:tcW w:w="2416" w:type="dxa"/>
            <w:tcBorders>
              <w:top w:val="nil"/>
              <w:left w:val="nil"/>
              <w:bottom w:val="nil"/>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AUC Bus * IVT</w:t>
            </w:r>
          </w:p>
        </w:tc>
        <w:tc>
          <w:tcPr>
            <w:tcW w:w="1045" w:type="dxa"/>
            <w:tcBorders>
              <w:top w:val="nil"/>
              <w:left w:val="single" w:sz="4" w:space="0" w:color="auto"/>
              <w:bottom w:val="single" w:sz="4" w:space="0" w:color="EAF1DD"/>
              <w:right w:val="nil"/>
            </w:tcBorders>
            <w:shd w:val="clear" w:color="000000" w:fill="B8CCE4"/>
            <w:noWrap/>
            <w:vAlign w:val="center"/>
            <w:hideMark/>
          </w:tcPr>
          <w:p w:rsidR="00DF6298" w:rsidRPr="00356FB9" w:rsidRDefault="00DF6298" w:rsidP="00356FB9">
            <w:pPr>
              <w:jc w:val="center"/>
              <w:rPr>
                <w:rFonts w:ascii="Calibri" w:eastAsia="Times New Roman" w:hAnsi="Calibri"/>
                <w:b/>
                <w:bCs/>
                <w:color w:val="000000"/>
                <w:sz w:val="20"/>
                <w:szCs w:val="20"/>
                <w:lang w:val="en-US" w:eastAsia="en-US"/>
              </w:rPr>
            </w:pPr>
            <w:r w:rsidRPr="00356FB9">
              <w:rPr>
                <w:rFonts w:ascii="Calibri" w:eastAsia="Times New Roman" w:hAnsi="Calibri"/>
                <w:b/>
                <w:bCs/>
                <w:color w:val="000000"/>
                <w:sz w:val="20"/>
                <w:szCs w:val="20"/>
                <w:lang w:val="en-US" w:eastAsia="en-US"/>
              </w:rPr>
              <w:t>-17%</w:t>
            </w:r>
          </w:p>
        </w:tc>
      </w:tr>
      <w:tr w:rsidR="00DF6298" w:rsidRPr="00DF6298" w:rsidTr="00815AEB">
        <w:trPr>
          <w:trHeight w:val="240"/>
          <w:jc w:val="center"/>
        </w:trPr>
        <w:tc>
          <w:tcPr>
            <w:tcW w:w="2793" w:type="dxa"/>
            <w:vMerge/>
            <w:tcBorders>
              <w:top w:val="nil"/>
              <w:left w:val="nil"/>
              <w:bottom w:val="single" w:sz="4" w:space="0" w:color="auto"/>
              <w:right w:val="nil"/>
            </w:tcBorders>
            <w:vAlign w:val="center"/>
            <w:hideMark/>
          </w:tcPr>
          <w:p w:rsidR="00DF6298" w:rsidRPr="008260FE" w:rsidRDefault="00DF6298" w:rsidP="00356FB9">
            <w:pPr>
              <w:jc w:val="center"/>
              <w:rPr>
                <w:rFonts w:ascii="Calibri" w:eastAsia="Times New Roman" w:hAnsi="Calibri"/>
                <w:color w:val="000000"/>
                <w:sz w:val="20"/>
                <w:szCs w:val="20"/>
                <w:lang w:val="en-US" w:eastAsia="en-US"/>
              </w:rPr>
            </w:pPr>
          </w:p>
        </w:tc>
        <w:tc>
          <w:tcPr>
            <w:tcW w:w="2416" w:type="dxa"/>
            <w:tcBorders>
              <w:top w:val="nil"/>
              <w:left w:val="nil"/>
              <w:bottom w:val="single" w:sz="4" w:space="0" w:color="auto"/>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AUC Bus * Fare</w:t>
            </w:r>
          </w:p>
        </w:tc>
        <w:tc>
          <w:tcPr>
            <w:tcW w:w="1045" w:type="dxa"/>
            <w:tcBorders>
              <w:top w:val="nil"/>
              <w:left w:val="single" w:sz="4" w:space="0" w:color="auto"/>
              <w:bottom w:val="single" w:sz="4" w:space="0" w:color="auto"/>
              <w:right w:val="nil"/>
            </w:tcBorders>
            <w:shd w:val="clear" w:color="000000" w:fill="B8CCE4"/>
            <w:noWrap/>
            <w:vAlign w:val="center"/>
            <w:hideMark/>
          </w:tcPr>
          <w:p w:rsidR="00DF6298" w:rsidRPr="00356FB9" w:rsidRDefault="00DF6298" w:rsidP="00356FB9">
            <w:pPr>
              <w:jc w:val="center"/>
              <w:rPr>
                <w:rFonts w:ascii="Calibri" w:eastAsia="Times New Roman" w:hAnsi="Calibri"/>
                <w:b/>
                <w:bCs/>
                <w:color w:val="000000"/>
                <w:sz w:val="20"/>
                <w:szCs w:val="20"/>
                <w:lang w:val="en-US" w:eastAsia="en-US"/>
              </w:rPr>
            </w:pPr>
            <w:r w:rsidRPr="00356FB9">
              <w:rPr>
                <w:rFonts w:ascii="Calibri" w:eastAsia="Times New Roman" w:hAnsi="Calibri"/>
                <w:b/>
                <w:bCs/>
                <w:color w:val="000000"/>
                <w:sz w:val="20"/>
                <w:szCs w:val="20"/>
                <w:lang w:val="en-US" w:eastAsia="en-US"/>
              </w:rPr>
              <w:t>-13%</w:t>
            </w:r>
          </w:p>
        </w:tc>
      </w:tr>
      <w:tr w:rsidR="00DF6298" w:rsidRPr="00DF6298" w:rsidTr="00815AEB">
        <w:trPr>
          <w:trHeight w:val="240"/>
          <w:jc w:val="center"/>
        </w:trPr>
        <w:tc>
          <w:tcPr>
            <w:tcW w:w="2793" w:type="dxa"/>
            <w:vMerge/>
            <w:tcBorders>
              <w:top w:val="single" w:sz="4" w:space="0" w:color="auto"/>
              <w:left w:val="nil"/>
              <w:bottom w:val="single" w:sz="4" w:space="0" w:color="000000"/>
              <w:right w:val="nil"/>
            </w:tcBorders>
            <w:vAlign w:val="center"/>
            <w:hideMark/>
          </w:tcPr>
          <w:p w:rsidR="00DF6298" w:rsidRPr="008260FE" w:rsidRDefault="00DF6298" w:rsidP="00356FB9">
            <w:pPr>
              <w:jc w:val="center"/>
              <w:rPr>
                <w:rFonts w:ascii="Calibri" w:eastAsia="Times New Roman" w:hAnsi="Calibri"/>
                <w:color w:val="000000"/>
                <w:sz w:val="20"/>
                <w:szCs w:val="20"/>
                <w:lang w:val="en-US" w:eastAsia="en-US"/>
              </w:rPr>
            </w:pPr>
          </w:p>
        </w:tc>
        <w:tc>
          <w:tcPr>
            <w:tcW w:w="2416" w:type="dxa"/>
            <w:tcBorders>
              <w:top w:val="single" w:sz="4" w:space="0" w:color="auto"/>
              <w:left w:val="nil"/>
              <w:bottom w:val="single" w:sz="4" w:space="0" w:color="auto"/>
              <w:right w:val="nil"/>
            </w:tcBorders>
            <w:shd w:val="clear" w:color="auto" w:fill="auto"/>
            <w:noWrap/>
            <w:vAlign w:val="center"/>
            <w:hideMark/>
          </w:tcPr>
          <w:p w:rsidR="00DF6298" w:rsidRPr="008260FE" w:rsidRDefault="00DF6298" w:rsidP="00356FB9">
            <w:pPr>
              <w:jc w:val="center"/>
              <w:rPr>
                <w:rFonts w:ascii="Calibri" w:eastAsia="Times New Roman" w:hAnsi="Calibri"/>
                <w:color w:val="000000"/>
                <w:sz w:val="20"/>
                <w:szCs w:val="20"/>
                <w:lang w:val="en-US" w:eastAsia="en-US"/>
              </w:rPr>
            </w:pPr>
            <w:r w:rsidRPr="008260FE">
              <w:rPr>
                <w:rFonts w:ascii="Calibri" w:eastAsia="Times New Roman" w:hAnsi="Calibri"/>
                <w:color w:val="000000"/>
                <w:sz w:val="20"/>
                <w:szCs w:val="20"/>
                <w:lang w:val="en-US" w:eastAsia="en-US"/>
              </w:rPr>
              <w:t>CHC Bus * Fare</w:t>
            </w:r>
          </w:p>
        </w:tc>
        <w:tc>
          <w:tcPr>
            <w:tcW w:w="1045" w:type="dxa"/>
            <w:tcBorders>
              <w:top w:val="single" w:sz="4" w:space="0" w:color="auto"/>
              <w:left w:val="single" w:sz="4" w:space="0" w:color="auto"/>
              <w:bottom w:val="single" w:sz="4" w:space="0" w:color="auto"/>
              <w:right w:val="nil"/>
            </w:tcBorders>
            <w:shd w:val="clear" w:color="000000" w:fill="D99795"/>
            <w:noWrap/>
            <w:vAlign w:val="center"/>
            <w:hideMark/>
          </w:tcPr>
          <w:p w:rsidR="00DF6298" w:rsidRPr="00356FB9" w:rsidRDefault="00DF6298" w:rsidP="00356FB9">
            <w:pPr>
              <w:jc w:val="center"/>
              <w:rPr>
                <w:rFonts w:ascii="Calibri" w:eastAsia="Times New Roman" w:hAnsi="Calibri"/>
                <w:b/>
                <w:bCs/>
                <w:color w:val="000000"/>
                <w:sz w:val="20"/>
                <w:szCs w:val="20"/>
                <w:lang w:val="en-US" w:eastAsia="en-US"/>
              </w:rPr>
            </w:pPr>
            <w:r w:rsidRPr="00356FB9">
              <w:rPr>
                <w:rFonts w:ascii="Calibri" w:eastAsia="Times New Roman" w:hAnsi="Calibri"/>
                <w:b/>
                <w:bCs/>
                <w:color w:val="000000"/>
                <w:sz w:val="20"/>
                <w:szCs w:val="20"/>
                <w:lang w:val="en-US" w:eastAsia="en-US"/>
              </w:rPr>
              <w:t>22%</w:t>
            </w:r>
          </w:p>
        </w:tc>
      </w:tr>
    </w:tbl>
    <w:p w:rsidR="00DF6298" w:rsidRPr="008260FE" w:rsidRDefault="008260FE" w:rsidP="008260FE">
      <w:pPr>
        <w:ind w:left="1440"/>
        <w:jc w:val="left"/>
        <w:rPr>
          <w:kern w:val="32"/>
          <w:sz w:val="18"/>
          <w:szCs w:val="18"/>
        </w:rPr>
      </w:pPr>
      <w:r w:rsidRPr="008260FE">
        <w:rPr>
          <w:kern w:val="32"/>
          <w:sz w:val="18"/>
          <w:szCs w:val="18"/>
        </w:rPr>
        <w:t xml:space="preserve">^ </w:t>
      </w:r>
      <w:r w:rsidR="00D166E4">
        <w:rPr>
          <w:kern w:val="32"/>
          <w:sz w:val="18"/>
          <w:szCs w:val="18"/>
        </w:rPr>
        <w:t xml:space="preserve">the </w:t>
      </w:r>
      <w:r w:rsidRPr="008260FE">
        <w:rPr>
          <w:kern w:val="32"/>
          <w:sz w:val="18"/>
          <w:szCs w:val="18"/>
        </w:rPr>
        <w:t xml:space="preserve">effect compared to </w:t>
      </w:r>
      <w:r w:rsidR="00D166E4">
        <w:rPr>
          <w:kern w:val="32"/>
          <w:sz w:val="18"/>
          <w:szCs w:val="18"/>
        </w:rPr>
        <w:t>sensitivity in the ‘</w:t>
      </w:r>
      <w:r w:rsidRPr="008260FE">
        <w:rPr>
          <w:kern w:val="32"/>
          <w:sz w:val="18"/>
          <w:szCs w:val="18"/>
        </w:rPr>
        <w:t>base</w:t>
      </w:r>
      <w:r w:rsidR="00D166E4">
        <w:rPr>
          <w:kern w:val="32"/>
          <w:sz w:val="18"/>
          <w:szCs w:val="18"/>
        </w:rPr>
        <w:t>’</w:t>
      </w:r>
      <w:r w:rsidRPr="008260FE">
        <w:rPr>
          <w:kern w:val="32"/>
          <w:sz w:val="18"/>
          <w:szCs w:val="18"/>
        </w:rPr>
        <w:t xml:space="preserve"> model</w:t>
      </w:r>
      <w:r w:rsidR="00D166E4">
        <w:rPr>
          <w:kern w:val="32"/>
          <w:sz w:val="18"/>
          <w:szCs w:val="18"/>
        </w:rPr>
        <w:t>.</w:t>
      </w:r>
    </w:p>
    <w:p w:rsidR="003E6380" w:rsidRDefault="00D166E4" w:rsidP="003E6380">
      <w:pPr>
        <w:rPr>
          <w:kern w:val="32"/>
        </w:rPr>
      </w:pPr>
      <w:r>
        <w:rPr>
          <w:kern w:val="32"/>
        </w:rPr>
        <w:lastRenderedPageBreak/>
        <w:t>M</w:t>
      </w:r>
      <w:r w:rsidR="003E6380">
        <w:rPr>
          <w:kern w:val="32"/>
        </w:rPr>
        <w:t xml:space="preserve">ales </w:t>
      </w:r>
      <w:r>
        <w:rPr>
          <w:kern w:val="32"/>
        </w:rPr>
        <w:t xml:space="preserve">were less bothered about travel time </w:t>
      </w:r>
      <w:r w:rsidR="003E6380">
        <w:rPr>
          <w:kern w:val="32"/>
        </w:rPr>
        <w:t xml:space="preserve">than females.  </w:t>
      </w:r>
      <w:r>
        <w:rPr>
          <w:kern w:val="32"/>
        </w:rPr>
        <w:t xml:space="preserve">Company </w:t>
      </w:r>
      <w:r w:rsidR="003E6380">
        <w:rPr>
          <w:kern w:val="32"/>
        </w:rPr>
        <w:t>business trips (</w:t>
      </w:r>
      <w:r>
        <w:rPr>
          <w:kern w:val="32"/>
        </w:rPr>
        <w:t xml:space="preserve">likely to </w:t>
      </w:r>
      <w:r w:rsidR="003E6380">
        <w:rPr>
          <w:kern w:val="32"/>
        </w:rPr>
        <w:t xml:space="preserve">seek reimbursement) and older passengers (&gt;64) who were more to </w:t>
      </w:r>
      <w:r>
        <w:rPr>
          <w:kern w:val="32"/>
        </w:rPr>
        <w:t xml:space="preserve">be entitled to </w:t>
      </w:r>
      <w:r w:rsidR="003E6380">
        <w:rPr>
          <w:kern w:val="32"/>
        </w:rPr>
        <w:t>free travel (gold card) were less sensitive to fare</w:t>
      </w:r>
      <w:r>
        <w:rPr>
          <w:kern w:val="32"/>
        </w:rPr>
        <w:t xml:space="preserve"> whereas y</w:t>
      </w:r>
      <w:r w:rsidR="003E6380">
        <w:rPr>
          <w:kern w:val="32"/>
        </w:rPr>
        <w:t xml:space="preserve">ounger passengers </w:t>
      </w:r>
      <w:r>
        <w:rPr>
          <w:kern w:val="32"/>
        </w:rPr>
        <w:t xml:space="preserve">were </w:t>
      </w:r>
      <w:r w:rsidR="003E6380">
        <w:rPr>
          <w:kern w:val="32"/>
        </w:rPr>
        <w:t xml:space="preserve">more fare sensitive. </w:t>
      </w:r>
    </w:p>
    <w:p w:rsidR="003E6380" w:rsidRDefault="003E6380" w:rsidP="003E6380">
      <w:pPr>
        <w:rPr>
          <w:kern w:val="32"/>
        </w:rPr>
      </w:pPr>
    </w:p>
    <w:p w:rsidR="003E6380" w:rsidRDefault="00D166E4" w:rsidP="003E6380">
      <w:pPr>
        <w:rPr>
          <w:kern w:val="32"/>
        </w:rPr>
      </w:pPr>
      <w:r>
        <w:rPr>
          <w:kern w:val="32"/>
        </w:rPr>
        <w:t xml:space="preserve">House persons and unemployed passengers were less sensitive to travel time as were older passengers and Auckland bus users. Passengers making shopping trips, house persons, older passengers and Auckland bus users were less sensitive to service frequency whereas respondents travelling in the PM peak were more sensitive.  </w:t>
      </w:r>
      <w:r w:rsidR="003E6380">
        <w:rPr>
          <w:kern w:val="32"/>
        </w:rPr>
        <w:t xml:space="preserve">Auckland bus users were less sensitive </w:t>
      </w:r>
      <w:r>
        <w:rPr>
          <w:kern w:val="32"/>
        </w:rPr>
        <w:t xml:space="preserve">to fare </w:t>
      </w:r>
      <w:r w:rsidR="003E6380">
        <w:rPr>
          <w:kern w:val="32"/>
        </w:rPr>
        <w:t xml:space="preserve">and Christchurch bus users more sensitive than Wellington bus users. </w:t>
      </w:r>
    </w:p>
    <w:p w:rsidR="00D166E4" w:rsidRDefault="00D166E4" w:rsidP="003E6380">
      <w:pPr>
        <w:rPr>
          <w:kern w:val="32"/>
        </w:rPr>
      </w:pPr>
    </w:p>
    <w:p w:rsidR="00D166E4" w:rsidRDefault="00D166E4" w:rsidP="003E6380">
      <w:pPr>
        <w:rPr>
          <w:kern w:val="32"/>
        </w:rPr>
      </w:pPr>
      <w:r>
        <w:rPr>
          <w:kern w:val="32"/>
        </w:rPr>
        <w:t>R</w:t>
      </w:r>
      <w:r w:rsidR="003E6380">
        <w:rPr>
          <w:kern w:val="32"/>
        </w:rPr>
        <w:t xml:space="preserve">ail respondents </w:t>
      </w:r>
      <w:r>
        <w:rPr>
          <w:kern w:val="32"/>
        </w:rPr>
        <w:t xml:space="preserve">in general </w:t>
      </w:r>
      <w:r w:rsidR="003E6380">
        <w:rPr>
          <w:kern w:val="32"/>
        </w:rPr>
        <w:t>and shopp</w:t>
      </w:r>
      <w:r>
        <w:rPr>
          <w:kern w:val="32"/>
        </w:rPr>
        <w:t>ers</w:t>
      </w:r>
      <w:r w:rsidR="003E6380">
        <w:rPr>
          <w:kern w:val="32"/>
        </w:rPr>
        <w:t xml:space="preserve"> </w:t>
      </w:r>
      <w:r>
        <w:rPr>
          <w:kern w:val="32"/>
        </w:rPr>
        <w:t xml:space="preserve">in particular </w:t>
      </w:r>
      <w:r w:rsidR="003E6380">
        <w:rPr>
          <w:kern w:val="32"/>
        </w:rPr>
        <w:t>were more sensitiv</w:t>
      </w:r>
      <w:r>
        <w:rPr>
          <w:kern w:val="32"/>
        </w:rPr>
        <w:t>e</w:t>
      </w:r>
      <w:r w:rsidR="003E6380">
        <w:rPr>
          <w:kern w:val="32"/>
        </w:rPr>
        <w:t xml:space="preserve"> </w:t>
      </w:r>
      <w:r>
        <w:rPr>
          <w:kern w:val="32"/>
        </w:rPr>
        <w:t>to stop quality</w:t>
      </w:r>
      <w:r w:rsidR="006C1E48">
        <w:rPr>
          <w:kern w:val="32"/>
        </w:rPr>
        <w:t>.</w:t>
      </w:r>
      <w:r>
        <w:rPr>
          <w:kern w:val="32"/>
        </w:rPr>
        <w:t xml:space="preserve"> </w:t>
      </w:r>
    </w:p>
    <w:p w:rsidR="00D166E4" w:rsidRDefault="00D166E4" w:rsidP="003E6380">
      <w:pPr>
        <w:rPr>
          <w:kern w:val="32"/>
        </w:rPr>
      </w:pPr>
    </w:p>
    <w:p w:rsidR="003E6380" w:rsidRDefault="00D166E4" w:rsidP="003E6380">
      <w:pPr>
        <w:rPr>
          <w:kern w:val="32"/>
        </w:rPr>
      </w:pPr>
      <w:r>
        <w:rPr>
          <w:kern w:val="32"/>
        </w:rPr>
        <w:t xml:space="preserve">People </w:t>
      </w:r>
      <w:r w:rsidR="003E6380">
        <w:rPr>
          <w:kern w:val="32"/>
        </w:rPr>
        <w:t xml:space="preserve">visiting friends and relatives or making entertainment/holiday trips were more sensitive </w:t>
      </w:r>
      <w:r>
        <w:rPr>
          <w:kern w:val="32"/>
        </w:rPr>
        <w:t xml:space="preserve">to vehicle quality </w:t>
      </w:r>
      <w:r w:rsidR="003E6380">
        <w:rPr>
          <w:kern w:val="32"/>
        </w:rPr>
        <w:t xml:space="preserve">than </w:t>
      </w:r>
      <w:r>
        <w:rPr>
          <w:kern w:val="32"/>
        </w:rPr>
        <w:t xml:space="preserve">other </w:t>
      </w:r>
      <w:r w:rsidR="003E6380">
        <w:rPr>
          <w:kern w:val="32"/>
        </w:rPr>
        <w:t xml:space="preserve">commuters. Wellington rail users also </w:t>
      </w:r>
      <w:r>
        <w:rPr>
          <w:kern w:val="32"/>
        </w:rPr>
        <w:t xml:space="preserve">tended to be </w:t>
      </w:r>
      <w:r w:rsidR="003E6380">
        <w:rPr>
          <w:kern w:val="32"/>
        </w:rPr>
        <w:t xml:space="preserve">more sensitivity </w:t>
      </w:r>
      <w:r>
        <w:rPr>
          <w:kern w:val="32"/>
        </w:rPr>
        <w:t>to vehicle quality</w:t>
      </w:r>
      <w:r w:rsidR="003E6380">
        <w:rPr>
          <w:kern w:val="32"/>
        </w:rPr>
        <w:t>.</w:t>
      </w:r>
    </w:p>
    <w:p w:rsidR="003E6380" w:rsidRDefault="003E6380" w:rsidP="00DC4A96">
      <w:pPr>
        <w:pStyle w:val="Heading1"/>
      </w:pPr>
    </w:p>
    <w:p w:rsidR="00404EF7" w:rsidRPr="00DC4A96" w:rsidRDefault="003B6DB7" w:rsidP="00DC4A96">
      <w:pPr>
        <w:pStyle w:val="Heading1"/>
      </w:pPr>
      <w:r>
        <w:t>8</w:t>
      </w:r>
      <w:r w:rsidR="00DC4A96">
        <w:t xml:space="preserve">. </w:t>
      </w:r>
      <w:r w:rsidR="00DC4A96">
        <w:tab/>
        <w:t>Applying the Quality Valuations</w:t>
      </w:r>
    </w:p>
    <w:p w:rsidR="00DC4A96" w:rsidRDefault="00DC4A96" w:rsidP="00E06343">
      <w:pPr>
        <w:pStyle w:val="Heading1"/>
      </w:pPr>
    </w:p>
    <w:p w:rsidR="0088136A" w:rsidRDefault="0088136A" w:rsidP="00DC4A96">
      <w:r>
        <w:t xml:space="preserve">Section 6 gave some examples of how the quality values can be used to value vehicles and stop/stations based on passenger ratings. </w:t>
      </w:r>
    </w:p>
    <w:p w:rsidR="0088136A" w:rsidRDefault="0088136A" w:rsidP="00DC4A96"/>
    <w:p w:rsidR="0088136A" w:rsidRDefault="0088136A" w:rsidP="0088136A">
      <w:pPr>
        <w:rPr>
          <w:rStyle w:val="Emphasis"/>
        </w:rPr>
      </w:pPr>
      <w:r>
        <w:t>It is also possible to build packages of attributes and value their worth.</w:t>
      </w:r>
      <w:r w:rsidR="00CA0A2A">
        <w:t xml:space="preserve"> T</w:t>
      </w:r>
      <w:r>
        <w:t xml:space="preserve">he </w:t>
      </w:r>
      <w:r w:rsidR="00CA0A2A">
        <w:t xml:space="preserve">bus </w:t>
      </w:r>
      <w:r>
        <w:t>rating questionnaire asked passengers whether a shelter</w:t>
      </w:r>
      <w:r w:rsidR="00CA0A2A">
        <w:t xml:space="preserve"> (W)</w:t>
      </w:r>
      <w:r>
        <w:t xml:space="preserve"> seats</w:t>
      </w:r>
      <w:r w:rsidR="00CA0A2A">
        <w:t xml:space="preserve"> (S)</w:t>
      </w:r>
      <w:r>
        <w:t xml:space="preserve">, a timetable </w:t>
      </w:r>
      <w:r w:rsidR="00CA0A2A">
        <w:t xml:space="preserve">(T) </w:t>
      </w:r>
      <w:r>
        <w:t xml:space="preserve">and real time information </w:t>
      </w:r>
      <w:r w:rsidR="00CA0A2A">
        <w:t xml:space="preserve">(R) </w:t>
      </w:r>
      <w:r>
        <w:t xml:space="preserve">was provided at their </w:t>
      </w:r>
      <w:r w:rsidR="00CA0A2A">
        <w:t xml:space="preserve">bus </w:t>
      </w:r>
      <w:r>
        <w:t xml:space="preserve">stop. The sample of 3,349 respondents covered all </w:t>
      </w:r>
      <w:r w:rsidR="00CA0A2A">
        <w:t xml:space="preserve">the </w:t>
      </w:r>
      <w:r>
        <w:t xml:space="preserve">sixteen possible combinations of </w:t>
      </w:r>
      <w:r w:rsidR="00CA0A2A">
        <w:t xml:space="preserve">facility </w:t>
      </w:r>
      <w:r>
        <w:t xml:space="preserve">provision </w:t>
      </w:r>
      <w:r w:rsidR="00CA0A2A">
        <w:t xml:space="preserve">as shown in Figure 13. The facility combinations were able to be valued based on the average </w:t>
      </w:r>
      <w:r>
        <w:t>ratings</w:t>
      </w:r>
      <w:r w:rsidR="00CA0A2A">
        <w:t xml:space="preserve"> provided</w:t>
      </w:r>
      <w:r>
        <w:t>. At the extreme</w:t>
      </w:r>
      <w:r w:rsidR="00CA0A2A">
        <w:t>s</w:t>
      </w:r>
      <w:r>
        <w:t xml:space="preserve">, a bus stop with no facilities rated at 46% </w:t>
      </w:r>
      <w:r w:rsidR="00CA0A2A">
        <w:t xml:space="preserve">compared to 75% for </w:t>
      </w:r>
      <w:r>
        <w:t>a stop with all four facilities</w:t>
      </w:r>
      <w:r w:rsidR="00CA0A2A">
        <w:t>.</w:t>
      </w:r>
      <w:r>
        <w:t xml:space="preserve"> The SP valued the rating difference at 16% of </w:t>
      </w:r>
      <w:r w:rsidR="00CA0A2A">
        <w:t xml:space="preserve">the average </w:t>
      </w:r>
      <w:r>
        <w:t>fare.  Providing shelter was worth 9%, seating 3%, real time information (RTI) 3% and a timetable 2%.</w:t>
      </w:r>
      <w:r>
        <w:rPr>
          <w:rStyle w:val="Emphasis"/>
        </w:rPr>
        <w:t xml:space="preserve"> </w:t>
      </w:r>
    </w:p>
    <w:p w:rsidR="0088136A" w:rsidRDefault="0088136A" w:rsidP="0088136A">
      <w:pPr>
        <w:rPr>
          <w:rStyle w:val="Emphasis"/>
        </w:rPr>
      </w:pPr>
    </w:p>
    <w:p w:rsidR="0088136A" w:rsidRPr="008C3CA2" w:rsidRDefault="0088136A" w:rsidP="0088136A">
      <w:pPr>
        <w:pStyle w:val="Title"/>
        <w:spacing w:before="0" w:after="0"/>
        <w:rPr>
          <w:rStyle w:val="Emphasis"/>
          <w:rFonts w:ascii="Arial" w:hAnsi="Arial"/>
          <w:i w:val="0"/>
          <w:iCs w:val="0"/>
        </w:rPr>
      </w:pPr>
      <w:r>
        <w:rPr>
          <w:rStyle w:val="Emphasis"/>
          <w:rFonts w:ascii="Arial" w:hAnsi="Arial"/>
          <w:i w:val="0"/>
          <w:iCs w:val="0"/>
        </w:rPr>
        <w:t>F</w:t>
      </w:r>
      <w:r w:rsidRPr="008C3CA2">
        <w:rPr>
          <w:rStyle w:val="Emphasis"/>
          <w:rFonts w:ascii="Arial" w:hAnsi="Arial"/>
          <w:i w:val="0"/>
          <w:iCs w:val="0"/>
        </w:rPr>
        <w:t xml:space="preserve">igure </w:t>
      </w:r>
      <w:r>
        <w:rPr>
          <w:rStyle w:val="Emphasis"/>
          <w:rFonts w:ascii="Arial" w:hAnsi="Arial"/>
          <w:i w:val="0"/>
          <w:iCs w:val="0"/>
        </w:rPr>
        <w:t>13</w:t>
      </w:r>
      <w:r w:rsidRPr="008C3CA2">
        <w:rPr>
          <w:rStyle w:val="Emphasis"/>
          <w:rFonts w:ascii="Arial" w:hAnsi="Arial"/>
          <w:i w:val="0"/>
          <w:iCs w:val="0"/>
        </w:rPr>
        <w:t xml:space="preserve">: </w:t>
      </w:r>
      <w:r>
        <w:rPr>
          <w:rStyle w:val="Emphasis"/>
          <w:rFonts w:ascii="Arial" w:hAnsi="Arial"/>
          <w:i w:val="0"/>
          <w:iCs w:val="0"/>
        </w:rPr>
        <w:t>Value of Bus Stop Facilities</w:t>
      </w:r>
      <w:r w:rsidRPr="008C3CA2">
        <w:rPr>
          <w:rStyle w:val="Emphasis"/>
          <w:rFonts w:ascii="Arial" w:hAnsi="Arial"/>
          <w:i w:val="0"/>
          <w:iCs w:val="0"/>
        </w:rPr>
        <w:t xml:space="preserve"> </w:t>
      </w:r>
    </w:p>
    <w:p w:rsidR="0088136A" w:rsidRDefault="0088136A" w:rsidP="0088136A">
      <w:pPr>
        <w:jc w:val="center"/>
        <w:rPr>
          <w:rStyle w:val="Emphasis"/>
        </w:rPr>
      </w:pPr>
      <w:r w:rsidRPr="0088136A">
        <w:rPr>
          <w:rStyle w:val="Emphasis"/>
          <w:noProof/>
          <w:lang w:val="en-US" w:eastAsia="en-US"/>
        </w:rPr>
        <w:drawing>
          <wp:inline distT="0" distB="0" distL="0" distR="0">
            <wp:extent cx="5172075" cy="2209800"/>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srcRect/>
                    <a:stretch>
                      <a:fillRect/>
                    </a:stretch>
                  </pic:blipFill>
                  <pic:spPr bwMode="auto">
                    <a:xfrm>
                      <a:off x="0" y="0"/>
                      <a:ext cx="5172075" cy="2209800"/>
                    </a:xfrm>
                    <a:prstGeom prst="rect">
                      <a:avLst/>
                    </a:prstGeom>
                    <a:noFill/>
                    <a:ln w="9525">
                      <a:noFill/>
                      <a:miter lim="800000"/>
                      <a:headEnd/>
                      <a:tailEnd/>
                    </a:ln>
                  </pic:spPr>
                </pic:pic>
              </a:graphicData>
            </a:graphic>
          </wp:inline>
        </w:drawing>
      </w:r>
    </w:p>
    <w:p w:rsidR="0088136A" w:rsidRDefault="0088136A" w:rsidP="0088136A">
      <w:pPr>
        <w:rPr>
          <w:rStyle w:val="Emphasis"/>
          <w:iCs w:val="0"/>
        </w:rPr>
      </w:pPr>
    </w:p>
    <w:p w:rsidR="0088136A" w:rsidRPr="00CA0A2A" w:rsidRDefault="00C641ED" w:rsidP="0088136A">
      <w:r w:rsidRPr="00CA0A2A">
        <w:t xml:space="preserve">The approach can also be used to monitor performance since the rating survey is akin to a </w:t>
      </w:r>
      <w:r w:rsidR="006C1E48">
        <w:t xml:space="preserve">conventional </w:t>
      </w:r>
      <w:r w:rsidRPr="00CA0A2A">
        <w:t xml:space="preserve">customer satisfaction survey. The advantage is that the SP </w:t>
      </w:r>
      <w:r w:rsidR="006C1E48">
        <w:t xml:space="preserve">survey </w:t>
      </w:r>
      <w:r w:rsidRPr="00CA0A2A">
        <w:t xml:space="preserve">enables changes in ratings to be </w:t>
      </w:r>
      <w:r w:rsidR="006C1E48">
        <w:t xml:space="preserve">valued </w:t>
      </w:r>
      <w:r w:rsidRPr="00CA0A2A">
        <w:t xml:space="preserve">in dollars (or minutes) which can then be </w:t>
      </w:r>
      <w:r w:rsidR="006C1E48">
        <w:t xml:space="preserve">translated into lost or gained </w:t>
      </w:r>
      <w:r w:rsidRPr="00CA0A2A">
        <w:t>patronage by applying</w:t>
      </w:r>
      <w:r w:rsidR="006C1E48">
        <w:t xml:space="preserve"> demand</w:t>
      </w:r>
      <w:r w:rsidRPr="00CA0A2A">
        <w:t xml:space="preserve"> elasticities.</w:t>
      </w:r>
    </w:p>
    <w:p w:rsidR="00C641ED" w:rsidRPr="00CA0A2A" w:rsidRDefault="00C641ED" w:rsidP="0088136A"/>
    <w:p w:rsidR="003624D2" w:rsidRDefault="003B6DB7" w:rsidP="0088136A">
      <w:r>
        <w:t xml:space="preserve">Imagine a planning authority wishing to take account of the onboard cleanliness/graffiti of a bus operator.  Suppose, the cleanliness rating is 50% compared to an average of 70% and </w:t>
      </w:r>
      <w:r>
        <w:lastRenderedPageBreak/>
        <w:t>the operator</w:t>
      </w:r>
      <w:r w:rsidR="00C8515F">
        <w:t>’</w:t>
      </w:r>
      <w:r>
        <w:t>s overall rating is 6</w:t>
      </w:r>
      <w:r w:rsidR="00C8515F">
        <w:t>0</w:t>
      </w:r>
      <w:r>
        <w:t xml:space="preserve">%. From Table 8, cleanliness </w:t>
      </w:r>
      <w:r w:rsidR="00C8515F">
        <w:t xml:space="preserve">explains around 8.5% of the overall vehicle rating </w:t>
      </w:r>
      <w:r>
        <w:t xml:space="preserve">(averaging males and females). </w:t>
      </w:r>
      <w:r w:rsidR="00C8515F">
        <w:t xml:space="preserve">Thus the 20% difference in cleanliness </w:t>
      </w:r>
      <w:r w:rsidR="006C1E48">
        <w:t xml:space="preserve">would </w:t>
      </w:r>
      <w:r w:rsidR="003624D2">
        <w:t xml:space="preserve">account for 1.7% of </w:t>
      </w:r>
      <w:r w:rsidR="00C8515F">
        <w:t xml:space="preserve">overall rating </w:t>
      </w:r>
      <w:r w:rsidR="003624D2">
        <w:t>difference</w:t>
      </w:r>
      <w:r w:rsidR="00C8515F">
        <w:t xml:space="preserve">. </w:t>
      </w:r>
      <w:r w:rsidR="006C1E48">
        <w:t>A</w:t>
      </w:r>
      <w:r w:rsidR="00C8515F">
        <w:t xml:space="preserve">pplying the </w:t>
      </w:r>
      <w:r w:rsidR="00CA0A2A">
        <w:t xml:space="preserve">power function </w:t>
      </w:r>
      <w:r w:rsidR="006C1E48">
        <w:t xml:space="preserve">of </w:t>
      </w:r>
      <w:r w:rsidR="00CA0A2A">
        <w:t>0.</w:t>
      </w:r>
      <w:r w:rsidR="00CB252D">
        <w:t>65</w:t>
      </w:r>
      <w:r w:rsidR="00C8515F">
        <w:t xml:space="preserve"> </w:t>
      </w:r>
      <w:r w:rsidR="006C1E48">
        <w:t>(</w:t>
      </w:r>
      <w:r w:rsidR="00C8515F">
        <w:t>to take account of the declining quality sensitivity</w:t>
      </w:r>
      <w:r w:rsidR="006C1E48">
        <w:t>)</w:t>
      </w:r>
      <w:r w:rsidR="00C8515F">
        <w:t xml:space="preserve"> </w:t>
      </w:r>
      <w:r w:rsidR="006C1E48">
        <w:t xml:space="preserve">reduces </w:t>
      </w:r>
      <w:r w:rsidR="00C8515F">
        <w:t xml:space="preserve">the </w:t>
      </w:r>
      <w:r w:rsidR="006C1E48">
        <w:t xml:space="preserve">cleanliness effect to </w:t>
      </w:r>
      <w:r w:rsidR="00C8515F">
        <w:t xml:space="preserve">1.3%. </w:t>
      </w:r>
      <w:r w:rsidR="006C1E48">
        <w:t xml:space="preserve">Taking 1.3% of </w:t>
      </w:r>
      <w:r w:rsidR="00C8515F">
        <w:t xml:space="preserve">the maximum WTP of 19 minutes (Table 16) gives a </w:t>
      </w:r>
      <w:r w:rsidR="003624D2">
        <w:t>cost of 0.25 minutes or 4</w:t>
      </w:r>
      <w:r w:rsidR="006C1E48">
        <w:t>c</w:t>
      </w:r>
      <w:r w:rsidR="003624D2">
        <w:t xml:space="preserve"> per </w:t>
      </w:r>
      <w:r w:rsidR="006C1E48">
        <w:t>trip which</w:t>
      </w:r>
      <w:r w:rsidR="003624D2">
        <w:t xml:space="preserve"> </w:t>
      </w:r>
      <w:r w:rsidR="006C1E48">
        <w:t xml:space="preserve">is </w:t>
      </w:r>
      <w:r w:rsidR="003624D2">
        <w:t xml:space="preserve">the direct effect. </w:t>
      </w:r>
      <w:r w:rsidR="006C1E48">
        <w:t xml:space="preserve">If the same </w:t>
      </w:r>
      <w:r w:rsidR="003624D2">
        <w:t xml:space="preserve">‘halo’ multiplier </w:t>
      </w:r>
      <w:r w:rsidR="006C1E48">
        <w:t>as estimated for Sydney applied (</w:t>
      </w:r>
      <w:r w:rsidR="003624D2">
        <w:t>1.7</w:t>
      </w:r>
      <w:r w:rsidR="006C1E48">
        <w:t xml:space="preserve">) the total effect would increase </w:t>
      </w:r>
      <w:r w:rsidR="003624D2">
        <w:t>to 0.43 min</w:t>
      </w:r>
      <w:r w:rsidR="006C1E48">
        <w:t>s</w:t>
      </w:r>
      <w:r w:rsidR="003624D2">
        <w:t xml:space="preserve"> or 7</w:t>
      </w:r>
      <w:r w:rsidR="006C1E48">
        <w:t>c</w:t>
      </w:r>
      <w:r w:rsidR="003624D2">
        <w:t xml:space="preserve"> per trip.</w:t>
      </w:r>
    </w:p>
    <w:p w:rsidR="00C8515F" w:rsidRDefault="00C8515F" w:rsidP="0088136A"/>
    <w:p w:rsidR="00E06343" w:rsidRDefault="00DC4A96" w:rsidP="00E06343">
      <w:pPr>
        <w:pStyle w:val="Heading1"/>
      </w:pPr>
      <w:r>
        <w:t>8</w:t>
      </w:r>
      <w:r w:rsidR="00E06343">
        <w:t xml:space="preserve">. </w:t>
      </w:r>
      <w:r w:rsidR="00E06343">
        <w:tab/>
        <w:t>Conclusions</w:t>
      </w:r>
    </w:p>
    <w:p w:rsidR="00E06343" w:rsidRDefault="00E06343" w:rsidP="00E06343"/>
    <w:p w:rsidR="008260FE" w:rsidRDefault="00E06343" w:rsidP="00E06343">
      <w:r>
        <w:t>By using ratings</w:t>
      </w:r>
      <w:r w:rsidR="00BE49CD">
        <w:t xml:space="preserve"> combined with Stated Preference based valuations</w:t>
      </w:r>
      <w:r>
        <w:t xml:space="preserve">, a methodology was developed that </w:t>
      </w:r>
      <w:r w:rsidR="008260FE">
        <w:t>could</w:t>
      </w:r>
      <w:r w:rsidR="00BE49CD">
        <w:t xml:space="preserve"> </w:t>
      </w:r>
      <w:r w:rsidR="00404EF7">
        <w:t xml:space="preserve">value </w:t>
      </w:r>
      <w:r>
        <w:t>‘packages’ of improvements</w:t>
      </w:r>
      <w:r w:rsidR="00404EF7">
        <w:t xml:space="preserve"> in service quality</w:t>
      </w:r>
      <w:r w:rsidR="0022318B">
        <w:t>.</w:t>
      </w:r>
      <w:r w:rsidR="008260FE">
        <w:t xml:space="preserve"> </w:t>
      </w:r>
    </w:p>
    <w:p w:rsidR="008260FE" w:rsidRDefault="008260FE" w:rsidP="00E06343"/>
    <w:p w:rsidR="00BE49CD" w:rsidRDefault="00E06343" w:rsidP="00E06343">
      <w:r>
        <w:t xml:space="preserve">As well as </w:t>
      </w:r>
      <w:r w:rsidR="008260FE">
        <w:t xml:space="preserve">being able to assess </w:t>
      </w:r>
      <w:r w:rsidR="00BE49CD">
        <w:t>new vehicles and station refurbishment</w:t>
      </w:r>
      <w:r>
        <w:t xml:space="preserve">, </w:t>
      </w:r>
      <w:r w:rsidR="00BE49CD">
        <w:t xml:space="preserve">the method </w:t>
      </w:r>
      <w:r w:rsidR="005901DF">
        <w:t>enable</w:t>
      </w:r>
      <w:r w:rsidR="00C1457F">
        <w:t>s</w:t>
      </w:r>
      <w:r w:rsidR="00BE49CD">
        <w:t xml:space="preserve"> </w:t>
      </w:r>
      <w:r>
        <w:t xml:space="preserve">changes in operational factors such as cleanliness/graffiti </w:t>
      </w:r>
      <w:r w:rsidR="00C1457F">
        <w:t xml:space="preserve">and staff performance </w:t>
      </w:r>
      <w:r w:rsidR="00BE49CD">
        <w:t xml:space="preserve">to be </w:t>
      </w:r>
      <w:r>
        <w:t xml:space="preserve">valued.  </w:t>
      </w:r>
    </w:p>
    <w:p w:rsidR="00BE49CD" w:rsidRDefault="00BE49CD" w:rsidP="00E06343"/>
    <w:p w:rsidR="00BE49CD" w:rsidRDefault="00BE49CD" w:rsidP="00E06343">
      <w:r>
        <w:t xml:space="preserve">By using self-completion questionnaires handed out and collected onboard buses and trains, the method was able to get the views of passengers </w:t>
      </w:r>
      <w:r w:rsidR="008260FE">
        <w:t>‘</w:t>
      </w:r>
      <w:r>
        <w:t>as they travelled</w:t>
      </w:r>
      <w:r w:rsidR="008260FE">
        <w:t>’</w:t>
      </w:r>
      <w:r>
        <w:t xml:space="preserve"> in a</w:t>
      </w:r>
      <w:r w:rsidR="00551253">
        <w:t xml:space="preserve"> cost-effective way</w:t>
      </w:r>
      <w:r>
        <w:t>.</w:t>
      </w:r>
      <w:r w:rsidR="008260FE">
        <w:t xml:space="preserve"> Thus the ratings relate to actual </w:t>
      </w:r>
      <w:r w:rsidR="0022318B">
        <w:t xml:space="preserve">‘on the day’ </w:t>
      </w:r>
      <w:r w:rsidR="008260FE">
        <w:t>experiences</w:t>
      </w:r>
      <w:r w:rsidR="00C1457F">
        <w:t xml:space="preserve">’. The </w:t>
      </w:r>
      <w:r w:rsidR="005901DF">
        <w:t xml:space="preserve">method </w:t>
      </w:r>
      <w:r w:rsidR="00C1457F">
        <w:t xml:space="preserve">also represents </w:t>
      </w:r>
      <w:r w:rsidR="005901DF">
        <w:t>an enhanced ‘customer satisfaction survey’</w:t>
      </w:r>
      <w:r w:rsidR="00C1457F">
        <w:t xml:space="preserve"> approach by providing ‘objective’ valuations of qualitative changes</w:t>
      </w:r>
      <w:r w:rsidR="005901DF">
        <w:t>.</w:t>
      </w:r>
    </w:p>
    <w:p w:rsidR="00E06343" w:rsidRDefault="00E06343" w:rsidP="00E06343"/>
    <w:p w:rsidR="00551253" w:rsidRDefault="00551253" w:rsidP="00E06343">
      <w:r>
        <w:t>The survey also estimated the value of travel time and service frequency</w:t>
      </w:r>
      <w:r w:rsidR="00C1457F">
        <w:t xml:space="preserve"> for bus and train users in the three largest cities in New Zealand</w:t>
      </w:r>
      <w:r>
        <w:t xml:space="preserve">. </w:t>
      </w:r>
      <w:r w:rsidR="00C1457F">
        <w:t>At $9.84/hr, the</w:t>
      </w:r>
      <w:r>
        <w:t xml:space="preserve"> value of in-vehicle time</w:t>
      </w:r>
      <w:r w:rsidR="005901DF">
        <w:t xml:space="preserve"> was a</w:t>
      </w:r>
      <w:r w:rsidR="00C1457F">
        <w:t>n</w:t>
      </w:r>
      <w:r w:rsidR="005901DF">
        <w:t xml:space="preserve"> increase of 75% on the recommended valu</w:t>
      </w:r>
      <w:r w:rsidR="00C1457F">
        <w:t>e</w:t>
      </w:r>
      <w:r w:rsidR="005901DF">
        <w:t xml:space="preserve"> </w:t>
      </w:r>
      <w:r w:rsidR="00C1457F">
        <w:t xml:space="preserve">and therefore would have a marked uplift on the economic merit of </w:t>
      </w:r>
      <w:r w:rsidR="005901DF">
        <w:t xml:space="preserve">public transport </w:t>
      </w:r>
      <w:r w:rsidR="00C1457F">
        <w:t>investments if adopted</w:t>
      </w:r>
      <w:r w:rsidR="005901DF">
        <w:t xml:space="preserve">. The value of service </w:t>
      </w:r>
      <w:r w:rsidR="00C1457F">
        <w:t xml:space="preserve">interval at 0.6 </w:t>
      </w:r>
      <w:r w:rsidR="005901DF">
        <w:t>was close to the recommended valu</w:t>
      </w:r>
      <w:r w:rsidR="00C1457F">
        <w:t>ation</w:t>
      </w:r>
      <w:r w:rsidR="005901DF">
        <w:t xml:space="preserve"> </w:t>
      </w:r>
      <w:r w:rsidR="00C1457F">
        <w:t>and exhibited a similar curvilinear relationship whereby the valuation declined with the frequency of service.</w:t>
      </w:r>
    </w:p>
    <w:p w:rsidR="005901DF" w:rsidRDefault="005901DF" w:rsidP="00E06343"/>
    <w:p w:rsidR="00E06343" w:rsidRDefault="00BE49CD" w:rsidP="00E06343">
      <w:r>
        <w:t>T</w:t>
      </w:r>
      <w:r w:rsidR="00E06343">
        <w:t xml:space="preserve">he same </w:t>
      </w:r>
      <w:r w:rsidR="008260FE">
        <w:t xml:space="preserve">hybrid </w:t>
      </w:r>
      <w:r w:rsidR="00E06343">
        <w:t xml:space="preserve">rating and SP approach </w:t>
      </w:r>
      <w:r w:rsidR="0022318B">
        <w:t xml:space="preserve">has </w:t>
      </w:r>
      <w:r>
        <w:t xml:space="preserve">subsequently </w:t>
      </w:r>
      <w:r w:rsidR="0022318B">
        <w:t xml:space="preserve">been </w:t>
      </w:r>
      <w:r w:rsidR="00E06343">
        <w:t xml:space="preserve">used in Sydney </w:t>
      </w:r>
      <w:r w:rsidR="008260FE">
        <w:t xml:space="preserve">in 2013-14 </w:t>
      </w:r>
      <w:r w:rsidR="00E06343">
        <w:t xml:space="preserve">to survey bus, rail, LRT and ferry services </w:t>
      </w:r>
      <w:r w:rsidR="008260FE">
        <w:t xml:space="preserve">and in </w:t>
      </w:r>
      <w:r w:rsidR="00E06343">
        <w:t xml:space="preserve">Melbourne </w:t>
      </w:r>
      <w:r w:rsidR="008260FE">
        <w:t xml:space="preserve">in 2014 </w:t>
      </w:r>
      <w:r w:rsidR="00C1457F">
        <w:t>by</w:t>
      </w:r>
      <w:r w:rsidR="008260FE">
        <w:t xml:space="preserve"> Public Transport Victoria to survey </w:t>
      </w:r>
      <w:r w:rsidR="00E06343">
        <w:t xml:space="preserve">bus, tram and rail services. </w:t>
      </w:r>
      <w:r w:rsidR="003624D2">
        <w:t>Of particular note is the estimation of indirect ‘halo’ effects for Sydney Rail which approximately doubled the direct effect of improvements to individual attributes. There would be merit in estimating a matrix of halo effects using the NZ data an</w:t>
      </w:r>
      <w:r w:rsidR="006C1E48">
        <w:t>d</w:t>
      </w:r>
      <w:r w:rsidR="003624D2">
        <w:t xml:space="preserve"> in </w:t>
      </w:r>
      <w:r w:rsidR="00E06343">
        <w:t xml:space="preserve">merging the results of the </w:t>
      </w:r>
      <w:r w:rsidR="003624D2">
        <w:t xml:space="preserve">NZ, Sydney and Melbourne </w:t>
      </w:r>
      <w:r w:rsidR="00E06343">
        <w:t xml:space="preserve">studies to </w:t>
      </w:r>
      <w:r w:rsidR="008260FE">
        <w:t xml:space="preserve">develop a wider library of </w:t>
      </w:r>
      <w:r w:rsidR="00E06343">
        <w:t>vehicle and stop/station</w:t>
      </w:r>
      <w:r w:rsidR="008260FE">
        <w:t xml:space="preserve"> parameters.</w:t>
      </w:r>
      <w:r w:rsidR="00E06343">
        <w:t xml:space="preserve"> </w:t>
      </w:r>
    </w:p>
    <w:p w:rsidR="001D702A" w:rsidRDefault="001D702A" w:rsidP="007721D5">
      <w:pPr>
        <w:jc w:val="left"/>
      </w:pPr>
    </w:p>
    <w:p w:rsidR="001D702A" w:rsidRDefault="001D702A" w:rsidP="007721D5">
      <w:pPr>
        <w:jc w:val="left"/>
      </w:pPr>
    </w:p>
    <w:p w:rsidR="00FA1A0D" w:rsidRDefault="00FA1A0D" w:rsidP="00FA1A0D">
      <w:pPr>
        <w:rPr>
          <w:rStyle w:val="Heading1Char"/>
          <w:rFonts w:eastAsia="Calibri"/>
        </w:rPr>
      </w:pPr>
      <w:r>
        <w:rPr>
          <w:rStyle w:val="Heading1Char"/>
          <w:rFonts w:eastAsia="Calibri"/>
        </w:rPr>
        <w:t xml:space="preserve">References </w:t>
      </w:r>
    </w:p>
    <w:bookmarkEnd w:id="0"/>
    <w:bookmarkEnd w:id="2"/>
    <w:p w:rsidR="00FA1A0D" w:rsidRDefault="00FA1A0D" w:rsidP="00FA1A0D">
      <w:pPr>
        <w:jc w:val="left"/>
        <w:rPr>
          <w:rStyle w:val="Heading1Char"/>
          <w:rFonts w:eastAsia="Calibri"/>
        </w:rPr>
      </w:pPr>
    </w:p>
    <w:p w:rsidR="00BE49CD" w:rsidRDefault="00BE49CD" w:rsidP="00BE49CD">
      <w:r>
        <w:t xml:space="preserve">AECOM (2009) </w:t>
      </w:r>
      <w:r w:rsidRPr="00572E7A">
        <w:rPr>
          <w:i/>
        </w:rPr>
        <w:t>“The Role of Soft Measures in Influencing Patronage Growth and Modal Split in the Bus Market in England” Final Report for the UK Department of Transport</w:t>
      </w:r>
      <w:r>
        <w:rPr>
          <w:i/>
        </w:rPr>
        <w:t>”</w:t>
      </w:r>
      <w:r>
        <w:t>, October 2009.</w:t>
      </w:r>
    </w:p>
    <w:p w:rsidR="00BE49CD" w:rsidRDefault="00BE49CD" w:rsidP="00BE49CD">
      <w:r>
        <w:t xml:space="preserve">Australian Transport Council (2006) </w:t>
      </w:r>
      <w:r w:rsidRPr="008540AE">
        <w:rPr>
          <w:i/>
        </w:rPr>
        <w:t>“National Guidance for Transport System Management in Australia”</w:t>
      </w:r>
    </w:p>
    <w:p w:rsidR="00122E5E" w:rsidRPr="001D1C12" w:rsidRDefault="00122E5E" w:rsidP="00122E5E">
      <w:r w:rsidRPr="001D1C12">
        <w:t xml:space="preserve">Balcombe et al (2004) </w:t>
      </w:r>
      <w:r w:rsidRPr="000224EC">
        <w:rPr>
          <w:i/>
        </w:rPr>
        <w:t>“The Demand for Public Transport: A Practical Guide (TRL 593)”.</w:t>
      </w:r>
      <w:r w:rsidRPr="001D1C12">
        <w:t xml:space="preserve"> </w:t>
      </w:r>
    </w:p>
    <w:p w:rsidR="005946F3" w:rsidRDefault="005946F3" w:rsidP="005946F3">
      <w:pPr>
        <w:rPr>
          <w:lang w:val="en-GB"/>
        </w:rPr>
      </w:pPr>
      <w:r w:rsidRPr="00DA7973">
        <w:rPr>
          <w:lang w:val="en-GB"/>
        </w:rPr>
        <w:t>Beca Carter Hollings &amp; Ferner in association with SDG</w:t>
      </w:r>
      <w:r>
        <w:rPr>
          <w:lang w:val="en-GB"/>
        </w:rPr>
        <w:t>,</w:t>
      </w:r>
      <w:r w:rsidRPr="00DA7973">
        <w:rPr>
          <w:lang w:val="en-GB"/>
        </w:rPr>
        <w:t xml:space="preserve"> Forsyte Research Brown Copeland &amp; Co </w:t>
      </w:r>
      <w:r>
        <w:rPr>
          <w:lang w:val="en-GB"/>
        </w:rPr>
        <w:t>(2002)</w:t>
      </w:r>
      <w:r w:rsidRPr="00DA7973">
        <w:rPr>
          <w:lang w:val="en-GB"/>
        </w:rPr>
        <w:t xml:space="preserve"> </w:t>
      </w:r>
      <w:r w:rsidRPr="00DA7973">
        <w:rPr>
          <w:i/>
          <w:lang w:val="en-GB"/>
        </w:rPr>
        <w:t>“Evaluation Benefit Parameter Values”</w:t>
      </w:r>
      <w:r w:rsidRPr="00DA7973">
        <w:rPr>
          <w:lang w:val="en-GB"/>
        </w:rPr>
        <w:t xml:space="preserve"> report to Transfund April 2002</w:t>
      </w:r>
      <w:r>
        <w:rPr>
          <w:lang w:val="en-GB"/>
        </w:rPr>
        <w:t>.</w:t>
      </w:r>
    </w:p>
    <w:p w:rsidR="00BE49CD" w:rsidRPr="00C85449" w:rsidRDefault="00BE49CD" w:rsidP="00BE49CD">
      <w:pPr>
        <w:rPr>
          <w:lang w:val="en-GB"/>
        </w:rPr>
      </w:pPr>
      <w:r w:rsidRPr="00C85449">
        <w:rPr>
          <w:lang w:val="en-GB"/>
        </w:rPr>
        <w:t xml:space="preserve">Booz Allen and Hamilton and PCIE (1995) </w:t>
      </w:r>
      <w:r w:rsidRPr="00C85449">
        <w:rPr>
          <w:i/>
          <w:lang w:val="en-GB"/>
        </w:rPr>
        <w:t>“Ultimo – Pyrmont Light Rail CBD Patronage Study”</w:t>
      </w:r>
      <w:r w:rsidRPr="00C85449">
        <w:rPr>
          <w:lang w:val="en-GB"/>
        </w:rPr>
        <w:t xml:space="preserve"> report for NSW Department of Transport.</w:t>
      </w:r>
    </w:p>
    <w:p w:rsidR="00BE49CD" w:rsidRDefault="00BE49CD" w:rsidP="00BE49CD">
      <w:r>
        <w:t xml:space="preserve">Booz Allen Hamilton and PCIE (2001) </w:t>
      </w:r>
      <w:r w:rsidRPr="008540AE">
        <w:rPr>
          <w:i/>
        </w:rPr>
        <w:t>“Market Research Sydney Ferries”</w:t>
      </w:r>
      <w:r>
        <w:t xml:space="preserve"> report for State Transit NSW </w:t>
      </w:r>
    </w:p>
    <w:p w:rsidR="00BE49CD" w:rsidRDefault="00BE49CD" w:rsidP="00BE49CD">
      <w:r>
        <w:lastRenderedPageBreak/>
        <w:t xml:space="preserve">Bristow A.L. and Davison L.J. (2009) </w:t>
      </w:r>
      <w:r w:rsidRPr="008540AE">
        <w:rPr>
          <w:i/>
        </w:rPr>
        <w:t xml:space="preserve">“The Determinants of Bus Patronage in England  – Literature Review” </w:t>
      </w:r>
      <w:r>
        <w:t>report undertaken as part  of Aecom (2009) study see above.</w:t>
      </w:r>
    </w:p>
    <w:p w:rsidR="00C77B2E" w:rsidRDefault="00C77B2E" w:rsidP="00C77B2E">
      <w:pPr>
        <w:rPr>
          <w:szCs w:val="22"/>
        </w:rPr>
      </w:pPr>
      <w:r w:rsidRPr="009E6DEB">
        <w:rPr>
          <w:szCs w:val="22"/>
        </w:rPr>
        <w:t xml:space="preserve">Douglas N.J. and Jones M. (2013) </w:t>
      </w:r>
      <w:r w:rsidRPr="009E6DEB">
        <w:rPr>
          <w:i/>
          <w:szCs w:val="22"/>
        </w:rPr>
        <w:t>“Estimating Transfer Penalties &amp; Standardised Income Values of Time by Stated Preference Survey”</w:t>
      </w:r>
      <w:r w:rsidRPr="009E6DEB">
        <w:rPr>
          <w:szCs w:val="22"/>
        </w:rPr>
        <w:t xml:space="preserve"> ATRF Brisbane 2013.</w:t>
      </w:r>
    </w:p>
    <w:p w:rsidR="00F11228" w:rsidRDefault="00F11228" w:rsidP="00F11228">
      <w:pPr>
        <w:rPr>
          <w:szCs w:val="22"/>
        </w:rPr>
      </w:pPr>
      <w:r w:rsidRPr="009E6DEB">
        <w:rPr>
          <w:szCs w:val="22"/>
        </w:rPr>
        <w:t xml:space="preserve">Douglas N.J. and Jones M. (2013) </w:t>
      </w:r>
      <w:r w:rsidRPr="009E6DEB">
        <w:rPr>
          <w:i/>
          <w:szCs w:val="22"/>
        </w:rPr>
        <w:t>“Estimating Transfer Penalties &amp; Standardised Income Values of Time by Stated Preference Survey”</w:t>
      </w:r>
      <w:r w:rsidRPr="009E6DEB">
        <w:rPr>
          <w:szCs w:val="22"/>
        </w:rPr>
        <w:t xml:space="preserve"> ATRF Brisbane 2013.</w:t>
      </w:r>
    </w:p>
    <w:p w:rsidR="00F11228" w:rsidRPr="00F11228" w:rsidRDefault="00F11228" w:rsidP="00F11228">
      <w:pPr>
        <w:rPr>
          <w:szCs w:val="22"/>
        </w:rPr>
      </w:pPr>
      <w:r>
        <w:rPr>
          <w:szCs w:val="22"/>
        </w:rPr>
        <w:t xml:space="preserve">Douglas N.J. (2014) </w:t>
      </w:r>
      <w:r w:rsidRPr="00F11228">
        <w:rPr>
          <w:i/>
          <w:szCs w:val="22"/>
        </w:rPr>
        <w:t>“Who are your Urban Bus Passengers and What are they Willing to Pay for”</w:t>
      </w:r>
      <w:r w:rsidRPr="00F11228">
        <w:rPr>
          <w:szCs w:val="22"/>
        </w:rPr>
        <w:t xml:space="preserve">  Paper presented at the Annual Bus </w:t>
      </w:r>
      <w:r>
        <w:rPr>
          <w:szCs w:val="22"/>
        </w:rPr>
        <w:t>&amp;</w:t>
      </w:r>
      <w:r w:rsidRPr="00F11228">
        <w:rPr>
          <w:szCs w:val="22"/>
        </w:rPr>
        <w:t xml:space="preserve"> Coach Association Conference, A</w:t>
      </w:r>
      <w:r>
        <w:rPr>
          <w:szCs w:val="22"/>
        </w:rPr>
        <w:t>KL</w:t>
      </w:r>
      <w:r w:rsidRPr="00F11228">
        <w:rPr>
          <w:szCs w:val="22"/>
        </w:rPr>
        <w:t>, July 2014.</w:t>
      </w:r>
    </w:p>
    <w:p w:rsidR="00BE49CD" w:rsidRDefault="00BE49CD" w:rsidP="00BE49CD">
      <w:r>
        <w:t xml:space="preserve">Douglas, N., and G. Karpouzis, (2006) </w:t>
      </w:r>
      <w:r w:rsidRPr="009A16F1">
        <w:rPr>
          <w:i/>
        </w:rPr>
        <w:t>“Valuing Rail Service Quality Attributes through Rating Surveys”</w:t>
      </w:r>
      <w:r>
        <w:t xml:space="preserve"> 29th Australasian Transport Research Forum, Gold Coast, 2006, </w:t>
      </w:r>
    </w:p>
    <w:p w:rsidR="00BE49CD" w:rsidRDefault="00BE49CD" w:rsidP="00BE49CD">
      <w:r>
        <w:t xml:space="preserve">Douglas Economics (2005) </w:t>
      </w:r>
      <w:r w:rsidRPr="009A16F1">
        <w:rPr>
          <w:i/>
        </w:rPr>
        <w:t>“Tranz Metro Passenger Survey”,</w:t>
      </w:r>
      <w:r>
        <w:t xml:space="preserve"> report to Tranz Metro by Douglas Economics dated April 2005.</w:t>
      </w:r>
    </w:p>
    <w:p w:rsidR="003624D2" w:rsidRDefault="003624D2" w:rsidP="00BE49CD">
      <w:r>
        <w:t xml:space="preserve">Douglas Economics (2015) </w:t>
      </w:r>
      <w:r w:rsidRPr="003624D2">
        <w:rPr>
          <w:i/>
        </w:rPr>
        <w:t>“Service Quality Values of Rail Transport in Sydney”</w:t>
      </w:r>
      <w:r>
        <w:t xml:space="preserve"> report to Sydney Trains by Douglas Economics dated August 2015.</w:t>
      </w:r>
    </w:p>
    <w:p w:rsidR="000A4D2B" w:rsidRDefault="000A4D2B" w:rsidP="000A4D2B">
      <w:r w:rsidRPr="000A4D2B">
        <w:t xml:space="preserve">Evmorfopoulos A.P. (2007) </w:t>
      </w:r>
      <w:r w:rsidR="003624D2">
        <w:t>“</w:t>
      </w:r>
      <w:r w:rsidRPr="003624D2">
        <w:rPr>
          <w:i/>
        </w:rPr>
        <w:t>Valuing “soft” factors improvements in urban bus</w:t>
      </w:r>
      <w:r w:rsidR="005901DF" w:rsidRPr="003624D2">
        <w:rPr>
          <w:i/>
        </w:rPr>
        <w:t xml:space="preserve"> </w:t>
      </w:r>
      <w:r w:rsidRPr="003624D2">
        <w:rPr>
          <w:i/>
        </w:rPr>
        <w:t>services</w:t>
      </w:r>
      <w:r w:rsidR="003624D2">
        <w:rPr>
          <w:i/>
        </w:rPr>
        <w:t>”</w:t>
      </w:r>
      <w:r w:rsidRPr="003624D2">
        <w:rPr>
          <w:i/>
        </w:rPr>
        <w:t>.</w:t>
      </w:r>
      <w:r w:rsidRPr="000A4D2B">
        <w:t xml:space="preserve"> MSc Dissertation, Institute for Transport Studies, University of Leeds.</w:t>
      </w:r>
    </w:p>
    <w:p w:rsidR="00BE49CD" w:rsidRPr="00CA5B42" w:rsidRDefault="00BE49CD" w:rsidP="00BE49CD">
      <w:r w:rsidRPr="007C0588">
        <w:t>Fearnley</w:t>
      </w:r>
      <w:r>
        <w:t xml:space="preserve"> N</w:t>
      </w:r>
      <w:r w:rsidRPr="007C0588">
        <w:t xml:space="preserve">, Flugel </w:t>
      </w:r>
      <w:r>
        <w:t xml:space="preserve">S </w:t>
      </w:r>
      <w:r w:rsidRPr="007C0588">
        <w:t>and Ramjerdi</w:t>
      </w:r>
      <w:r>
        <w:t xml:space="preserve">  F (2011) </w:t>
      </w:r>
      <w:r w:rsidRPr="003624D2">
        <w:rPr>
          <w:i/>
        </w:rPr>
        <w:t>“Passengers’ valuations of universal design measures in public transport”</w:t>
      </w:r>
      <w:r>
        <w:t xml:space="preserve"> in Research in Transportation Business &amp; Management January 2011.</w:t>
      </w:r>
    </w:p>
    <w:p w:rsidR="00BE49CD" w:rsidRDefault="00BE49CD" w:rsidP="00BE49CD">
      <w:r>
        <w:t xml:space="preserve">Halcrow (2005) </w:t>
      </w:r>
      <w:r w:rsidRPr="003624D2">
        <w:rPr>
          <w:i/>
        </w:rPr>
        <w:t>“Dandenong Rail Corridor Market Assessment Stated preference Survey of Train Passengers”</w:t>
      </w:r>
      <w:r>
        <w:t xml:space="preserve"> Report provided to Department of Infrastructure Public Transport Division.</w:t>
      </w:r>
    </w:p>
    <w:p w:rsidR="00BE49CD" w:rsidRDefault="00BE49CD" w:rsidP="00BE49CD">
      <w:r>
        <w:t xml:space="preserve">Hammer F and Nordheim B (1993) </w:t>
      </w:r>
      <w:r w:rsidRPr="009A16F1">
        <w:rPr>
          <w:i/>
        </w:rPr>
        <w:t>“Bus Passengers Valuation of Service Improvements – A Conjoint Analysis on the Basis of Market Surveys in three Norwegian Towns Institute of Transport Economics”</w:t>
      </w:r>
      <w:r>
        <w:t xml:space="preserve"> report 166 1993.</w:t>
      </w:r>
    </w:p>
    <w:p w:rsidR="00BE49CD" w:rsidRPr="00857FE3" w:rsidRDefault="00BE49CD" w:rsidP="00BE49CD">
      <w:pPr>
        <w:rPr>
          <w:lang w:val="en-GB"/>
        </w:rPr>
      </w:pPr>
      <w:r w:rsidRPr="00857FE3">
        <w:rPr>
          <w:lang w:val="en-GB"/>
        </w:rPr>
        <w:t xml:space="preserve">Hensher D.A. and Prioni P. (2002) </w:t>
      </w:r>
      <w:r w:rsidRPr="00857FE3">
        <w:rPr>
          <w:i/>
          <w:lang w:val="en-GB"/>
        </w:rPr>
        <w:t>“A Service Quality</w:t>
      </w:r>
      <w:r>
        <w:rPr>
          <w:i/>
          <w:lang w:val="en-GB"/>
        </w:rPr>
        <w:t xml:space="preserve"> I</w:t>
      </w:r>
      <w:r w:rsidRPr="00857FE3">
        <w:rPr>
          <w:i/>
          <w:lang w:val="en-GB"/>
        </w:rPr>
        <w:t>ndex for Area-wide Contract Performance Assessment”.</w:t>
      </w:r>
      <w:r w:rsidRPr="00857FE3">
        <w:rPr>
          <w:lang w:val="en-GB"/>
        </w:rPr>
        <w:t xml:space="preserve"> Journal of Transport Economics and Policy 36 (1) 93-113</w:t>
      </w:r>
    </w:p>
    <w:p w:rsidR="00BE49CD" w:rsidRPr="00857FE3" w:rsidRDefault="00BE49CD" w:rsidP="00BE49CD">
      <w:pPr>
        <w:rPr>
          <w:lang w:val="en-GB"/>
        </w:rPr>
      </w:pPr>
      <w:r w:rsidRPr="00857FE3">
        <w:rPr>
          <w:lang w:val="en-GB"/>
        </w:rPr>
        <w:t xml:space="preserve">Hensher, D.A., Stopher, P., and Bullock, P., (2003) </w:t>
      </w:r>
      <w:r w:rsidRPr="00857FE3">
        <w:rPr>
          <w:i/>
          <w:lang w:val="en-GB"/>
        </w:rPr>
        <w:t xml:space="preserve">“Service Quality—Developing a Service Index in the Provision of Commercial Bus Contracts” </w:t>
      </w:r>
      <w:r w:rsidRPr="00857FE3">
        <w:rPr>
          <w:lang w:val="en-GB"/>
        </w:rPr>
        <w:t>Transportation Research, Vol. 37A, No. 6, 2003, pp. 419–517.</w:t>
      </w:r>
    </w:p>
    <w:p w:rsidR="00122E5E" w:rsidRDefault="00122E5E" w:rsidP="00122E5E">
      <w:r>
        <w:t xml:space="preserve">Litman, T., (2008) </w:t>
      </w:r>
      <w:r w:rsidRPr="009A16F1">
        <w:rPr>
          <w:i/>
        </w:rPr>
        <w:t>“Valuing Transit Service Quality Improvements: Considering Comfort and Convenience in Transport Project Evaluation”</w:t>
      </w:r>
      <w:r>
        <w:t xml:space="preserve"> Research Report, Victoria Transport Policy Institute, Victoria, BC, Canada</w:t>
      </w:r>
      <w:r w:rsidR="0022318B">
        <w:t>.</w:t>
      </w:r>
    </w:p>
    <w:p w:rsidR="005946F3" w:rsidRDefault="005946F3" w:rsidP="005946F3">
      <w:r>
        <w:t xml:space="preserve">NZ Transport Agency (2010) </w:t>
      </w:r>
      <w:r w:rsidR="003624D2" w:rsidRPr="003624D2">
        <w:rPr>
          <w:i/>
        </w:rPr>
        <w:t>“</w:t>
      </w:r>
      <w:r w:rsidRPr="003624D2">
        <w:rPr>
          <w:i/>
        </w:rPr>
        <w:t>Economics Evaluation Manual Volume 2</w:t>
      </w:r>
      <w:r w:rsidR="003624D2">
        <w:t>”</w:t>
      </w:r>
      <w:r>
        <w:t>, reported prepared by NZ Transport Agency dated January 2010.</w:t>
      </w:r>
    </w:p>
    <w:p w:rsidR="00BE49CD" w:rsidRPr="009A16F1" w:rsidRDefault="00BE49CD" w:rsidP="00BE49CD">
      <w:pPr>
        <w:rPr>
          <w:i/>
        </w:rPr>
      </w:pPr>
      <w:r w:rsidRPr="00450AA9">
        <w:t>Outwater</w:t>
      </w:r>
      <w:r>
        <w:t xml:space="preserve"> </w:t>
      </w:r>
      <w:r w:rsidRPr="00450AA9">
        <w:t xml:space="preserve"> ML Spitz G Lobb J Campbell M (2010) Resource Systems Group</w:t>
      </w:r>
      <w:r>
        <w:t xml:space="preserve"> </w:t>
      </w:r>
      <w:r w:rsidRPr="00450AA9">
        <w:t xml:space="preserve">TCRP H-37 </w:t>
      </w:r>
      <w:r w:rsidRPr="009A16F1">
        <w:rPr>
          <w:i/>
        </w:rPr>
        <w:t>“Characteri</w:t>
      </w:r>
      <w:r>
        <w:rPr>
          <w:i/>
        </w:rPr>
        <w:t>s</w:t>
      </w:r>
      <w:r w:rsidRPr="009A16F1">
        <w:rPr>
          <w:i/>
        </w:rPr>
        <w:t>t</w:t>
      </w:r>
      <w:r>
        <w:rPr>
          <w:i/>
        </w:rPr>
        <w:t>i</w:t>
      </w:r>
      <w:r w:rsidRPr="009A16F1">
        <w:rPr>
          <w:i/>
        </w:rPr>
        <w:t>cs of Premium Transit Services that Affect Mode Choice Summary of Phase I”</w:t>
      </w:r>
    </w:p>
    <w:p w:rsidR="00BE49CD" w:rsidRDefault="00BE49CD" w:rsidP="00BE49CD">
      <w:r>
        <w:t xml:space="preserve">Pacific Consulting (1995) </w:t>
      </w:r>
      <w:r w:rsidRPr="009A16F1">
        <w:rPr>
          <w:i/>
        </w:rPr>
        <w:t>“Value of Rail Service Quality”,</w:t>
      </w:r>
      <w:r>
        <w:t xml:space="preserve"> Report to State Rail Authority Planning and Development 1996.</w:t>
      </w:r>
    </w:p>
    <w:p w:rsidR="00BE49CD" w:rsidRDefault="00BE49CD" w:rsidP="00BE49CD">
      <w:r>
        <w:t xml:space="preserve">SDG (1991) </w:t>
      </w:r>
      <w:r w:rsidRPr="009A16F1">
        <w:rPr>
          <w:i/>
        </w:rPr>
        <w:t xml:space="preserve">“The effects of quality improvements in public transport” </w:t>
      </w:r>
      <w:r>
        <w:t>Part IIB detailed Market Research results and parameter estimates, Final Report to Wellington Regional Council, April 1991</w:t>
      </w:r>
    </w:p>
    <w:p w:rsidR="00744658" w:rsidRPr="00744658" w:rsidRDefault="00744658" w:rsidP="00744658">
      <w:r w:rsidRPr="00744658">
        <w:t xml:space="preserve">Thorndike, EL (1920), </w:t>
      </w:r>
      <w:r w:rsidRPr="003624D2">
        <w:rPr>
          <w:i/>
        </w:rPr>
        <w:t>"A constant error in psychological ratings",</w:t>
      </w:r>
      <w:r w:rsidRPr="00744658">
        <w:t xml:space="preserve"> Journal of Applied Psychology 4 (1): 25–29.</w:t>
      </w:r>
    </w:p>
    <w:p w:rsidR="00BE49CD" w:rsidRDefault="00BE49CD" w:rsidP="00BE49CD">
      <w:r>
        <w:t>Transport for London (2004) Business Case Development Manual,</w:t>
      </w:r>
    </w:p>
    <w:p w:rsidR="00BE49CD" w:rsidRDefault="00BE49CD" w:rsidP="00BE49CD">
      <w:pPr>
        <w:autoSpaceDE w:val="0"/>
        <w:autoSpaceDN w:val="0"/>
        <w:adjustRightInd w:val="0"/>
      </w:pPr>
      <w:r>
        <w:t xml:space="preserve">Transport for London (2008) </w:t>
      </w:r>
      <w:r w:rsidRPr="009A16F1">
        <w:t>Business Case Development Manual,</w:t>
      </w:r>
      <w:r>
        <w:t xml:space="preserve"> report issued by TfL Investment Programme Management Office dated May 2008.</w:t>
      </w:r>
    </w:p>
    <w:p w:rsidR="005901DF" w:rsidRDefault="00C77B2E" w:rsidP="00C77B2E">
      <w:r w:rsidRPr="00775FED">
        <w:rPr>
          <w:lang w:val="en-GB"/>
        </w:rPr>
        <w:t>Wallis</w:t>
      </w:r>
      <w:r>
        <w:rPr>
          <w:lang w:val="en-GB"/>
        </w:rPr>
        <w:t xml:space="preserve"> </w:t>
      </w:r>
      <w:r w:rsidR="005946F3">
        <w:rPr>
          <w:lang w:val="en-GB"/>
        </w:rPr>
        <w:t>I.P. and</w:t>
      </w:r>
      <w:r>
        <w:rPr>
          <w:lang w:val="en-GB"/>
        </w:rPr>
        <w:t xml:space="preserve"> Gromit </w:t>
      </w:r>
      <w:r w:rsidR="005946F3">
        <w:rPr>
          <w:lang w:val="en-GB"/>
        </w:rPr>
        <w:t xml:space="preserve">N.J. </w:t>
      </w:r>
      <w:r>
        <w:rPr>
          <w:lang w:val="en-GB"/>
        </w:rPr>
        <w:t>(2013)</w:t>
      </w:r>
      <w:r w:rsidRPr="00775FED">
        <w:rPr>
          <w:lang w:val="en-GB"/>
        </w:rPr>
        <w:t xml:space="preserve"> </w:t>
      </w:r>
      <w:r w:rsidRPr="00775FED">
        <w:rPr>
          <w:i/>
          <w:lang w:val="en-GB"/>
        </w:rPr>
        <w:t>“Economic appraisal of public transport service enhancements”</w:t>
      </w:r>
      <w:r w:rsidRPr="00775FED">
        <w:rPr>
          <w:lang w:val="en-GB"/>
        </w:rPr>
        <w:t xml:space="preserve"> Report to </w:t>
      </w:r>
      <w:r>
        <w:rPr>
          <w:lang w:val="en-GB"/>
        </w:rPr>
        <w:t xml:space="preserve">the </w:t>
      </w:r>
      <w:r w:rsidRPr="00775FED">
        <w:rPr>
          <w:lang w:val="en-GB"/>
        </w:rPr>
        <w:t>N</w:t>
      </w:r>
      <w:r>
        <w:rPr>
          <w:lang w:val="en-GB"/>
        </w:rPr>
        <w:t xml:space="preserve">ew </w:t>
      </w:r>
      <w:r w:rsidRPr="00775FED">
        <w:rPr>
          <w:lang w:val="en-GB"/>
        </w:rPr>
        <w:t>Z</w:t>
      </w:r>
      <w:r>
        <w:rPr>
          <w:lang w:val="en-GB"/>
        </w:rPr>
        <w:t xml:space="preserve">ealand </w:t>
      </w:r>
      <w:r w:rsidRPr="00775FED">
        <w:rPr>
          <w:lang w:val="en-GB"/>
        </w:rPr>
        <w:t>T</w:t>
      </w:r>
      <w:r>
        <w:rPr>
          <w:lang w:val="en-GB"/>
        </w:rPr>
        <w:t xml:space="preserve">ransport </w:t>
      </w:r>
      <w:r w:rsidRPr="00775FED">
        <w:rPr>
          <w:lang w:val="en-GB"/>
        </w:rPr>
        <w:t>A</w:t>
      </w:r>
      <w:r>
        <w:rPr>
          <w:lang w:val="en-GB"/>
        </w:rPr>
        <w:t xml:space="preserve">gency </w:t>
      </w:r>
      <w:r w:rsidRPr="00775FED">
        <w:rPr>
          <w:lang w:val="en-GB"/>
        </w:rPr>
        <w:t xml:space="preserve">dated October 2013. </w:t>
      </w:r>
    </w:p>
    <w:p w:rsidR="00BE49CD" w:rsidRPr="00045ED2" w:rsidRDefault="00BE49CD" w:rsidP="00BE49CD">
      <w:r w:rsidRPr="00045ED2">
        <w:t>Wardman M.</w:t>
      </w:r>
      <w:r>
        <w:t xml:space="preserve"> and</w:t>
      </w:r>
      <w:r w:rsidRPr="00045ED2">
        <w:t> Whelan G.</w:t>
      </w:r>
      <w:r>
        <w:t xml:space="preserve"> (2001) </w:t>
      </w:r>
      <w:r w:rsidRPr="009A16F1">
        <w:rPr>
          <w:i/>
        </w:rPr>
        <w:t>“Valuation of improved railway rolling stock: a review of the literature and new evidence</w:t>
      </w:r>
      <w:r>
        <w:rPr>
          <w:i/>
        </w:rPr>
        <w:t>”</w:t>
      </w:r>
      <w:r>
        <w:t xml:space="preserve"> in </w:t>
      </w:r>
      <w:hyperlink r:id="rId63" w:tooltip="Transport Reviews" w:history="1">
        <w:r w:rsidRPr="00045ED2">
          <w:t>Transport Reviews</w:t>
        </w:r>
      </w:hyperlink>
      <w:r w:rsidRPr="00045ED2">
        <w:t>, Volume 21, Number 4, 1 October 2001 , pp. 415-447(33)</w:t>
      </w:r>
    </w:p>
    <w:p w:rsidR="003624D2" w:rsidRDefault="003624D2">
      <w:pPr>
        <w:jc w:val="left"/>
        <w:rPr>
          <w:rFonts w:eastAsia="Times New Roman"/>
          <w:b/>
          <w:bCs/>
          <w:kern w:val="28"/>
          <w:sz w:val="24"/>
          <w:szCs w:val="32"/>
        </w:rPr>
      </w:pPr>
      <w:r>
        <w:br w:type="page"/>
      </w:r>
    </w:p>
    <w:p w:rsidR="001D702A" w:rsidRDefault="00C87BE1" w:rsidP="001D702A">
      <w:pPr>
        <w:pStyle w:val="Title"/>
      </w:pPr>
      <w:r>
        <w:lastRenderedPageBreak/>
        <w:t>Appendix -</w:t>
      </w:r>
      <w:r w:rsidR="001D702A">
        <w:t xml:space="preserve"> Summary of Vehicle Types</w:t>
      </w:r>
      <w:r>
        <w:t xml:space="preserve"> Surveyed &amp; Ratings</w:t>
      </w:r>
    </w:p>
    <w:tbl>
      <w:tblPr>
        <w:tblW w:w="8885" w:type="dxa"/>
        <w:tblInd w:w="93" w:type="dxa"/>
        <w:tblLook w:val="04A0"/>
      </w:tblPr>
      <w:tblGrid>
        <w:gridCol w:w="400"/>
        <w:gridCol w:w="910"/>
        <w:gridCol w:w="400"/>
        <w:gridCol w:w="727"/>
        <w:gridCol w:w="626"/>
        <w:gridCol w:w="923"/>
        <w:gridCol w:w="742"/>
        <w:gridCol w:w="1044"/>
        <w:gridCol w:w="757"/>
        <w:gridCol w:w="805"/>
        <w:gridCol w:w="738"/>
        <w:gridCol w:w="813"/>
      </w:tblGrid>
      <w:tr w:rsidR="001D702A" w:rsidRPr="00012265" w:rsidTr="00E06343">
        <w:trPr>
          <w:trHeight w:val="240"/>
        </w:trPr>
        <w:tc>
          <w:tcPr>
            <w:tcW w:w="400" w:type="dxa"/>
            <w:tcBorders>
              <w:top w:val="single" w:sz="4" w:space="0" w:color="auto"/>
              <w:left w:val="nil"/>
              <w:bottom w:val="nil"/>
              <w:right w:val="nil"/>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 </w:t>
            </w:r>
          </w:p>
        </w:tc>
        <w:tc>
          <w:tcPr>
            <w:tcW w:w="910" w:type="dxa"/>
            <w:tcBorders>
              <w:top w:val="single" w:sz="4" w:space="0" w:color="auto"/>
              <w:left w:val="nil"/>
              <w:bottom w:val="nil"/>
              <w:right w:val="nil"/>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 </w:t>
            </w:r>
          </w:p>
        </w:tc>
        <w:tc>
          <w:tcPr>
            <w:tcW w:w="400" w:type="dxa"/>
            <w:tcBorders>
              <w:top w:val="single" w:sz="4" w:space="0" w:color="auto"/>
              <w:left w:val="nil"/>
              <w:bottom w:val="nil"/>
              <w:right w:val="nil"/>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 </w:t>
            </w:r>
          </w:p>
        </w:tc>
        <w:tc>
          <w:tcPr>
            <w:tcW w:w="5624" w:type="dxa"/>
            <w:gridSpan w:val="7"/>
            <w:tcBorders>
              <w:top w:val="single" w:sz="4" w:space="0" w:color="auto"/>
              <w:left w:val="single" w:sz="4" w:space="0" w:color="auto"/>
              <w:bottom w:val="nil"/>
              <w:right w:val="single" w:sz="4" w:space="0" w:color="000000"/>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Vehicle Details</w:t>
            </w:r>
          </w:p>
        </w:tc>
        <w:tc>
          <w:tcPr>
            <w:tcW w:w="1551" w:type="dxa"/>
            <w:gridSpan w:val="2"/>
            <w:tcBorders>
              <w:top w:val="single" w:sz="4" w:space="0" w:color="auto"/>
              <w:left w:val="nil"/>
              <w:bottom w:val="nil"/>
              <w:right w:val="nil"/>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Rating</w:t>
            </w:r>
          </w:p>
        </w:tc>
      </w:tr>
      <w:tr w:rsidR="001D702A" w:rsidRPr="00012265" w:rsidTr="00E06343">
        <w:trPr>
          <w:trHeight w:val="240"/>
        </w:trPr>
        <w:tc>
          <w:tcPr>
            <w:tcW w:w="400" w:type="dxa"/>
            <w:tcBorders>
              <w:top w:val="nil"/>
              <w:left w:val="nil"/>
              <w:bottom w:val="nil"/>
              <w:right w:val="nil"/>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w:t>
            </w:r>
          </w:p>
        </w:tc>
        <w:tc>
          <w:tcPr>
            <w:tcW w:w="910" w:type="dxa"/>
            <w:tcBorders>
              <w:top w:val="nil"/>
              <w:left w:val="nil"/>
              <w:bottom w:val="nil"/>
              <w:right w:val="nil"/>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Vehicle</w:t>
            </w:r>
          </w:p>
        </w:tc>
        <w:tc>
          <w:tcPr>
            <w:tcW w:w="400" w:type="dxa"/>
            <w:tcBorders>
              <w:top w:val="nil"/>
              <w:left w:val="nil"/>
              <w:bottom w:val="nil"/>
              <w:right w:val="nil"/>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M</w:t>
            </w:r>
          </w:p>
        </w:tc>
        <w:tc>
          <w:tcPr>
            <w:tcW w:w="727" w:type="dxa"/>
            <w:tcBorders>
              <w:top w:val="nil"/>
              <w:left w:val="single" w:sz="4" w:space="0" w:color="auto"/>
              <w:bottom w:val="nil"/>
              <w:right w:val="nil"/>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Age</w:t>
            </w:r>
          </w:p>
        </w:tc>
        <w:tc>
          <w:tcPr>
            <w:tcW w:w="626" w:type="dxa"/>
            <w:tcBorders>
              <w:top w:val="nil"/>
              <w:left w:val="nil"/>
              <w:bottom w:val="nil"/>
              <w:right w:val="nil"/>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Seats</w:t>
            </w:r>
          </w:p>
        </w:tc>
        <w:tc>
          <w:tcPr>
            <w:tcW w:w="923" w:type="dxa"/>
            <w:tcBorders>
              <w:top w:val="nil"/>
              <w:left w:val="nil"/>
              <w:bottom w:val="nil"/>
              <w:right w:val="nil"/>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BikeRack</w:t>
            </w:r>
          </w:p>
        </w:tc>
        <w:tc>
          <w:tcPr>
            <w:tcW w:w="742" w:type="dxa"/>
            <w:tcBorders>
              <w:top w:val="nil"/>
              <w:left w:val="nil"/>
              <w:bottom w:val="nil"/>
              <w:right w:val="nil"/>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Air Con</w:t>
            </w:r>
          </w:p>
        </w:tc>
        <w:tc>
          <w:tcPr>
            <w:tcW w:w="1044" w:type="dxa"/>
            <w:tcBorders>
              <w:top w:val="nil"/>
              <w:left w:val="nil"/>
              <w:bottom w:val="nil"/>
              <w:right w:val="nil"/>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Super Low</w:t>
            </w:r>
          </w:p>
        </w:tc>
        <w:tc>
          <w:tcPr>
            <w:tcW w:w="757" w:type="dxa"/>
            <w:tcBorders>
              <w:top w:val="nil"/>
              <w:left w:val="nil"/>
              <w:bottom w:val="nil"/>
              <w:right w:val="nil"/>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WChair</w:t>
            </w:r>
          </w:p>
        </w:tc>
        <w:tc>
          <w:tcPr>
            <w:tcW w:w="805" w:type="dxa"/>
            <w:tcBorders>
              <w:top w:val="nil"/>
              <w:left w:val="nil"/>
              <w:bottom w:val="nil"/>
              <w:right w:val="single" w:sz="4" w:space="0" w:color="auto"/>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Euro</w:t>
            </w:r>
          </w:p>
        </w:tc>
        <w:tc>
          <w:tcPr>
            <w:tcW w:w="738" w:type="dxa"/>
            <w:tcBorders>
              <w:top w:val="nil"/>
              <w:left w:val="nil"/>
              <w:bottom w:val="nil"/>
              <w:right w:val="nil"/>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Overall</w:t>
            </w:r>
          </w:p>
        </w:tc>
        <w:tc>
          <w:tcPr>
            <w:tcW w:w="813" w:type="dxa"/>
            <w:tcBorders>
              <w:top w:val="nil"/>
              <w:left w:val="nil"/>
              <w:bottom w:val="nil"/>
              <w:right w:val="nil"/>
            </w:tcBorders>
            <w:shd w:val="clear" w:color="000000" w:fill="EAF1DD"/>
            <w:noWrap/>
            <w:vAlign w:val="bottom"/>
            <w:hideMark/>
          </w:tcPr>
          <w:p w:rsidR="001D702A" w:rsidRPr="00412587" w:rsidRDefault="001D702A" w:rsidP="00E06343">
            <w:pPr>
              <w:jc w:val="center"/>
              <w:rPr>
                <w:color w:val="000000"/>
                <w:sz w:val="16"/>
                <w:szCs w:val="16"/>
                <w:lang w:val="en-US"/>
              </w:rPr>
            </w:pPr>
            <w:r w:rsidRPr="00412587">
              <w:rPr>
                <w:color w:val="000000"/>
                <w:sz w:val="16"/>
                <w:szCs w:val="16"/>
                <w:lang w:val="en-US"/>
              </w:rPr>
              <w:t>Sample</w:t>
            </w:r>
          </w:p>
        </w:tc>
      </w:tr>
      <w:tr w:rsidR="001D702A" w:rsidRPr="00012265" w:rsidTr="00E06343">
        <w:trPr>
          <w:trHeight w:val="240"/>
        </w:trPr>
        <w:tc>
          <w:tcPr>
            <w:tcW w:w="400" w:type="dxa"/>
            <w:tcBorders>
              <w:top w:val="nil"/>
              <w:left w:val="nil"/>
              <w:bottom w:val="single" w:sz="4" w:space="0" w:color="auto"/>
              <w:right w:val="nil"/>
            </w:tcBorders>
            <w:shd w:val="clear" w:color="000000" w:fill="EAF1DD"/>
            <w:noWrap/>
            <w:vAlign w:val="center"/>
            <w:hideMark/>
          </w:tcPr>
          <w:p w:rsidR="001D702A" w:rsidRPr="00412587" w:rsidRDefault="001D702A" w:rsidP="00E06343">
            <w:pPr>
              <w:jc w:val="center"/>
              <w:rPr>
                <w:color w:val="000000"/>
                <w:sz w:val="16"/>
                <w:szCs w:val="16"/>
                <w:lang w:val="en-US"/>
              </w:rPr>
            </w:pPr>
          </w:p>
        </w:tc>
        <w:tc>
          <w:tcPr>
            <w:tcW w:w="910" w:type="dxa"/>
            <w:tcBorders>
              <w:top w:val="nil"/>
              <w:left w:val="nil"/>
              <w:bottom w:val="single" w:sz="4" w:space="0" w:color="auto"/>
              <w:right w:val="nil"/>
            </w:tcBorders>
            <w:shd w:val="clear" w:color="000000" w:fill="EAF1DD"/>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Type</w:t>
            </w:r>
          </w:p>
        </w:tc>
        <w:tc>
          <w:tcPr>
            <w:tcW w:w="400" w:type="dxa"/>
            <w:tcBorders>
              <w:top w:val="nil"/>
              <w:left w:val="nil"/>
              <w:bottom w:val="single" w:sz="4" w:space="0" w:color="auto"/>
              <w:right w:val="nil"/>
            </w:tcBorders>
            <w:shd w:val="clear" w:color="000000" w:fill="EAF1DD"/>
            <w:noWrap/>
            <w:vAlign w:val="center"/>
            <w:hideMark/>
          </w:tcPr>
          <w:p w:rsidR="001D702A" w:rsidRPr="00412587" w:rsidRDefault="001D702A" w:rsidP="00E06343">
            <w:pPr>
              <w:jc w:val="center"/>
              <w:rPr>
                <w:color w:val="000000"/>
                <w:sz w:val="16"/>
                <w:szCs w:val="16"/>
                <w:lang w:val="en-US"/>
              </w:rPr>
            </w:pPr>
          </w:p>
        </w:tc>
        <w:tc>
          <w:tcPr>
            <w:tcW w:w="727" w:type="dxa"/>
            <w:tcBorders>
              <w:top w:val="nil"/>
              <w:left w:val="single" w:sz="4" w:space="0" w:color="auto"/>
              <w:bottom w:val="single" w:sz="4" w:space="0" w:color="auto"/>
              <w:right w:val="nil"/>
            </w:tcBorders>
            <w:shd w:val="clear" w:color="000000" w:fill="EAF1DD"/>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Years</w:t>
            </w:r>
          </w:p>
        </w:tc>
        <w:tc>
          <w:tcPr>
            <w:tcW w:w="626" w:type="dxa"/>
            <w:tcBorders>
              <w:top w:val="nil"/>
              <w:left w:val="nil"/>
              <w:bottom w:val="single" w:sz="4" w:space="0" w:color="auto"/>
              <w:right w:val="nil"/>
            </w:tcBorders>
            <w:shd w:val="clear" w:color="000000" w:fill="EAF1DD"/>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w:t>
            </w:r>
          </w:p>
        </w:tc>
        <w:tc>
          <w:tcPr>
            <w:tcW w:w="923" w:type="dxa"/>
            <w:tcBorders>
              <w:top w:val="nil"/>
              <w:left w:val="nil"/>
              <w:bottom w:val="single" w:sz="4" w:space="0" w:color="auto"/>
              <w:right w:val="nil"/>
            </w:tcBorders>
            <w:shd w:val="clear" w:color="000000" w:fill="EAF1DD"/>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CCH (%)*</w:t>
            </w:r>
          </w:p>
        </w:tc>
        <w:tc>
          <w:tcPr>
            <w:tcW w:w="742" w:type="dxa"/>
            <w:tcBorders>
              <w:top w:val="nil"/>
              <w:left w:val="nil"/>
              <w:bottom w:val="single" w:sz="4" w:space="0" w:color="auto"/>
              <w:right w:val="nil"/>
            </w:tcBorders>
            <w:shd w:val="clear" w:color="000000" w:fill="EAF1DD"/>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w:t>
            </w:r>
          </w:p>
        </w:tc>
        <w:tc>
          <w:tcPr>
            <w:tcW w:w="1044" w:type="dxa"/>
            <w:tcBorders>
              <w:top w:val="nil"/>
              <w:left w:val="nil"/>
              <w:bottom w:val="single" w:sz="4" w:space="0" w:color="auto"/>
              <w:right w:val="nil"/>
            </w:tcBorders>
            <w:shd w:val="clear" w:color="000000" w:fill="EAF1DD"/>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Floor (%)</w:t>
            </w:r>
          </w:p>
        </w:tc>
        <w:tc>
          <w:tcPr>
            <w:tcW w:w="757" w:type="dxa"/>
            <w:tcBorders>
              <w:top w:val="nil"/>
              <w:left w:val="nil"/>
              <w:bottom w:val="single" w:sz="4" w:space="0" w:color="auto"/>
              <w:right w:val="nil"/>
            </w:tcBorders>
            <w:shd w:val="clear" w:color="000000" w:fill="EAF1DD"/>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Acc (%)</w:t>
            </w:r>
          </w:p>
        </w:tc>
        <w:tc>
          <w:tcPr>
            <w:tcW w:w="805" w:type="dxa"/>
            <w:tcBorders>
              <w:top w:val="nil"/>
              <w:left w:val="nil"/>
              <w:bottom w:val="single" w:sz="4" w:space="0" w:color="auto"/>
              <w:right w:val="single" w:sz="4" w:space="0" w:color="auto"/>
            </w:tcBorders>
            <w:shd w:val="clear" w:color="000000" w:fill="EAF1DD"/>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Engine</w:t>
            </w:r>
          </w:p>
        </w:tc>
        <w:tc>
          <w:tcPr>
            <w:tcW w:w="738" w:type="dxa"/>
            <w:tcBorders>
              <w:top w:val="nil"/>
              <w:left w:val="nil"/>
              <w:bottom w:val="single" w:sz="4" w:space="0" w:color="auto"/>
              <w:right w:val="nil"/>
            </w:tcBorders>
            <w:shd w:val="clear" w:color="000000" w:fill="EAF1DD"/>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Rate %</w:t>
            </w:r>
          </w:p>
        </w:tc>
        <w:tc>
          <w:tcPr>
            <w:tcW w:w="813" w:type="dxa"/>
            <w:tcBorders>
              <w:top w:val="nil"/>
              <w:left w:val="nil"/>
              <w:bottom w:val="single" w:sz="4" w:space="0" w:color="auto"/>
              <w:right w:val="nil"/>
            </w:tcBorders>
            <w:shd w:val="clear" w:color="000000" w:fill="EAF1DD"/>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Size</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ADL</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1.5</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37</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75%</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905</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BCI</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38</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79%</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14</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DLMacr</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43</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75%</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40</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DLMerc</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8</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39</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75%</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28</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MAN11</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14.9</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39</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84%</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80%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66%</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1137</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MAN12</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9.9</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41</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69%</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930</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MAN13</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5.2</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32</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75%</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15</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8</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MAN14</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5.4</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39</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69%</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253</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9</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MAN15</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41</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74%</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9</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MAN16</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5.2</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41</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69%</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306</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11</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MAN17</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8.2</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50</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69%</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1010</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12</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MAN18</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2.6</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43</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80%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71%</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104</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13</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MAN1A</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2.2</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41</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71%</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255</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14</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MAN22</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21</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53</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Pre</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60%</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37</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15</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MANSG</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30</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76</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Pre</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66%</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11</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16</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MRC30</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10.6</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43</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67%</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27</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17</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MRC709</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16</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25</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50%</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18</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NISSL</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14</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38</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Pre</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60%</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12</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19</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NISSS</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16.4</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38</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90%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Pre</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62%</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47</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20</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OPTL</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13</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40</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59%</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35</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21</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OPTMR</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18</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22</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Pre</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64%</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70</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22</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OPTX</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15</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40</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58%</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15</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23</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SCAN</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3.7</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47</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90%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74%</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1054</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24</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TROLY</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43</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T</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73%</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316</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25</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VOLB10</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29</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43</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37%</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19</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26</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VOLB12</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54</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81%</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27</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VOLB7</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5.3</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45</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72%</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391</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28</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Zhong</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B</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2.9</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39</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62%</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104</w:t>
            </w:r>
          </w:p>
        </w:tc>
      </w:tr>
      <w:tr w:rsidR="001D702A" w:rsidRPr="00012265" w:rsidTr="00E06343">
        <w:trPr>
          <w:trHeight w:val="240"/>
        </w:trPr>
        <w:tc>
          <w:tcPr>
            <w:tcW w:w="400" w:type="dxa"/>
            <w:tcBorders>
              <w:top w:val="single" w:sz="4" w:space="0" w:color="auto"/>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29</w:t>
            </w:r>
          </w:p>
        </w:tc>
        <w:tc>
          <w:tcPr>
            <w:tcW w:w="910" w:type="dxa"/>
            <w:tcBorders>
              <w:top w:val="single" w:sz="4" w:space="0" w:color="auto"/>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RA_ADK</w:t>
            </w:r>
          </w:p>
        </w:tc>
        <w:tc>
          <w:tcPr>
            <w:tcW w:w="400" w:type="dxa"/>
            <w:tcBorders>
              <w:top w:val="single" w:sz="4" w:space="0" w:color="auto"/>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R</w:t>
            </w:r>
          </w:p>
        </w:tc>
        <w:tc>
          <w:tcPr>
            <w:tcW w:w="727" w:type="dxa"/>
            <w:tcBorders>
              <w:top w:val="single" w:sz="4" w:space="0" w:color="auto"/>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11</w:t>
            </w:r>
          </w:p>
        </w:tc>
        <w:tc>
          <w:tcPr>
            <w:tcW w:w="626" w:type="dxa"/>
            <w:tcBorders>
              <w:top w:val="single" w:sz="4" w:space="0" w:color="auto"/>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68</w:t>
            </w:r>
          </w:p>
        </w:tc>
        <w:tc>
          <w:tcPr>
            <w:tcW w:w="923" w:type="dxa"/>
            <w:tcBorders>
              <w:top w:val="single" w:sz="4" w:space="0" w:color="auto"/>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single" w:sz="4" w:space="0" w:color="auto"/>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1044" w:type="dxa"/>
            <w:tcBorders>
              <w:top w:val="single" w:sz="4" w:space="0" w:color="auto"/>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57" w:type="dxa"/>
            <w:tcBorders>
              <w:top w:val="single" w:sz="4" w:space="0" w:color="auto"/>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805" w:type="dxa"/>
            <w:tcBorders>
              <w:top w:val="single" w:sz="4" w:space="0" w:color="auto"/>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Diesel</w:t>
            </w:r>
          </w:p>
        </w:tc>
        <w:tc>
          <w:tcPr>
            <w:tcW w:w="738" w:type="dxa"/>
            <w:tcBorders>
              <w:top w:val="single" w:sz="4" w:space="0" w:color="auto"/>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67%</w:t>
            </w:r>
          </w:p>
        </w:tc>
        <w:tc>
          <w:tcPr>
            <w:tcW w:w="813" w:type="dxa"/>
            <w:tcBorders>
              <w:top w:val="single" w:sz="4" w:space="0" w:color="auto"/>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84</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30</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RA_ADL</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R</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11</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68</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Diesel</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66%</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897</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31</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RA_SA</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R</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9</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60</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Diesel</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68%</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481</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32</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RA_SD</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R</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9</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60</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Diesel</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69%</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33</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33</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RW_DIE</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R</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64</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Diesel</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78%</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288</w:t>
            </w:r>
          </w:p>
        </w:tc>
      </w:tr>
      <w:tr w:rsidR="001D702A" w:rsidRPr="00012265" w:rsidTr="00E06343">
        <w:trPr>
          <w:trHeight w:val="240"/>
        </w:trPr>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34</w:t>
            </w:r>
          </w:p>
        </w:tc>
        <w:tc>
          <w:tcPr>
            <w:tcW w:w="91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RW_GM</w:t>
            </w:r>
          </w:p>
        </w:tc>
        <w:tc>
          <w:tcPr>
            <w:tcW w:w="400"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R</w:t>
            </w:r>
          </w:p>
        </w:tc>
        <w:tc>
          <w:tcPr>
            <w:tcW w:w="727" w:type="dxa"/>
            <w:tcBorders>
              <w:top w:val="nil"/>
              <w:left w:val="single" w:sz="4" w:space="0" w:color="auto"/>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13</w:t>
            </w:r>
          </w:p>
        </w:tc>
        <w:tc>
          <w:tcPr>
            <w:tcW w:w="626"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74</w:t>
            </w:r>
          </w:p>
        </w:tc>
        <w:tc>
          <w:tcPr>
            <w:tcW w:w="923"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0%</w:t>
            </w:r>
          </w:p>
        </w:tc>
        <w:tc>
          <w:tcPr>
            <w:tcW w:w="1044"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57"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805" w:type="dxa"/>
            <w:tcBorders>
              <w:top w:val="nil"/>
              <w:left w:val="nil"/>
              <w:bottom w:val="nil"/>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Electric</w:t>
            </w:r>
          </w:p>
        </w:tc>
        <w:tc>
          <w:tcPr>
            <w:tcW w:w="738" w:type="dxa"/>
            <w:tcBorders>
              <w:top w:val="nil"/>
              <w:left w:val="nil"/>
              <w:bottom w:val="nil"/>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59%</w:t>
            </w:r>
          </w:p>
        </w:tc>
        <w:tc>
          <w:tcPr>
            <w:tcW w:w="813" w:type="dxa"/>
            <w:tcBorders>
              <w:top w:val="nil"/>
              <w:left w:val="nil"/>
              <w:bottom w:val="nil"/>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499</w:t>
            </w:r>
          </w:p>
        </w:tc>
      </w:tr>
      <w:tr w:rsidR="001D702A" w:rsidRPr="00012265" w:rsidTr="00E06343">
        <w:trPr>
          <w:trHeight w:val="240"/>
        </w:trPr>
        <w:tc>
          <w:tcPr>
            <w:tcW w:w="400" w:type="dxa"/>
            <w:tcBorders>
              <w:top w:val="nil"/>
              <w:left w:val="nil"/>
              <w:bottom w:val="single" w:sz="4" w:space="0" w:color="auto"/>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35</w:t>
            </w:r>
          </w:p>
        </w:tc>
        <w:tc>
          <w:tcPr>
            <w:tcW w:w="910" w:type="dxa"/>
            <w:tcBorders>
              <w:top w:val="nil"/>
              <w:left w:val="nil"/>
              <w:bottom w:val="single" w:sz="4" w:space="0" w:color="auto"/>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RW_MAT</w:t>
            </w:r>
          </w:p>
        </w:tc>
        <w:tc>
          <w:tcPr>
            <w:tcW w:w="400" w:type="dxa"/>
            <w:tcBorders>
              <w:top w:val="nil"/>
              <w:left w:val="nil"/>
              <w:bottom w:val="single" w:sz="4" w:space="0" w:color="auto"/>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R</w:t>
            </w:r>
          </w:p>
        </w:tc>
        <w:tc>
          <w:tcPr>
            <w:tcW w:w="727" w:type="dxa"/>
            <w:tcBorders>
              <w:top w:val="nil"/>
              <w:left w:val="single" w:sz="4" w:space="0" w:color="auto"/>
              <w:bottom w:val="single" w:sz="4" w:space="0" w:color="auto"/>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w:t>
            </w:r>
          </w:p>
        </w:tc>
        <w:tc>
          <w:tcPr>
            <w:tcW w:w="626" w:type="dxa"/>
            <w:tcBorders>
              <w:top w:val="nil"/>
              <w:left w:val="nil"/>
              <w:bottom w:val="single" w:sz="4" w:space="0" w:color="auto"/>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75</w:t>
            </w:r>
          </w:p>
        </w:tc>
        <w:tc>
          <w:tcPr>
            <w:tcW w:w="923" w:type="dxa"/>
            <w:tcBorders>
              <w:top w:val="nil"/>
              <w:left w:val="nil"/>
              <w:bottom w:val="single" w:sz="4" w:space="0" w:color="auto"/>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42" w:type="dxa"/>
            <w:tcBorders>
              <w:top w:val="nil"/>
              <w:left w:val="nil"/>
              <w:bottom w:val="single" w:sz="4" w:space="0" w:color="auto"/>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100%</w:t>
            </w:r>
          </w:p>
        </w:tc>
        <w:tc>
          <w:tcPr>
            <w:tcW w:w="1044" w:type="dxa"/>
            <w:tcBorders>
              <w:top w:val="nil"/>
              <w:left w:val="nil"/>
              <w:bottom w:val="single" w:sz="4" w:space="0" w:color="auto"/>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757" w:type="dxa"/>
            <w:tcBorders>
              <w:top w:val="nil"/>
              <w:left w:val="nil"/>
              <w:bottom w:val="single" w:sz="4" w:space="0" w:color="auto"/>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na</w:t>
            </w:r>
          </w:p>
        </w:tc>
        <w:tc>
          <w:tcPr>
            <w:tcW w:w="805" w:type="dxa"/>
            <w:tcBorders>
              <w:top w:val="nil"/>
              <w:left w:val="nil"/>
              <w:bottom w:val="single" w:sz="4" w:space="0" w:color="auto"/>
              <w:right w:val="single" w:sz="4" w:space="0" w:color="auto"/>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Electric</w:t>
            </w:r>
          </w:p>
        </w:tc>
        <w:tc>
          <w:tcPr>
            <w:tcW w:w="738" w:type="dxa"/>
            <w:tcBorders>
              <w:top w:val="nil"/>
              <w:left w:val="nil"/>
              <w:bottom w:val="single" w:sz="4" w:space="0" w:color="auto"/>
              <w:right w:val="nil"/>
            </w:tcBorders>
            <w:shd w:val="clear" w:color="auto" w:fill="auto"/>
            <w:noWrap/>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82%</w:t>
            </w:r>
          </w:p>
        </w:tc>
        <w:tc>
          <w:tcPr>
            <w:tcW w:w="813" w:type="dxa"/>
            <w:tcBorders>
              <w:top w:val="nil"/>
              <w:left w:val="nil"/>
              <w:bottom w:val="single" w:sz="4" w:space="0" w:color="auto"/>
              <w:right w:val="nil"/>
            </w:tcBorders>
            <w:shd w:val="clear" w:color="auto" w:fill="auto"/>
            <w:vAlign w:val="center"/>
            <w:hideMark/>
          </w:tcPr>
          <w:p w:rsidR="001D702A" w:rsidRPr="00412587" w:rsidRDefault="001D702A" w:rsidP="00E06343">
            <w:pPr>
              <w:jc w:val="center"/>
              <w:rPr>
                <w:color w:val="000000"/>
                <w:sz w:val="16"/>
                <w:szCs w:val="16"/>
                <w:lang w:val="en-US"/>
              </w:rPr>
            </w:pPr>
            <w:r w:rsidRPr="00412587">
              <w:rPr>
                <w:color w:val="000000"/>
                <w:sz w:val="16"/>
                <w:szCs w:val="16"/>
                <w:lang w:val="en-US"/>
              </w:rPr>
              <w:t>2553</w:t>
            </w:r>
          </w:p>
        </w:tc>
      </w:tr>
      <w:tr w:rsidR="001D702A" w:rsidRPr="00012265" w:rsidTr="00E06343">
        <w:trPr>
          <w:trHeight w:val="240"/>
        </w:trPr>
        <w:tc>
          <w:tcPr>
            <w:tcW w:w="8885" w:type="dxa"/>
            <w:gridSpan w:val="12"/>
            <w:tcBorders>
              <w:top w:val="single" w:sz="4" w:space="0" w:color="auto"/>
              <w:left w:val="nil"/>
              <w:bottom w:val="nil"/>
              <w:right w:val="nil"/>
            </w:tcBorders>
            <w:shd w:val="clear" w:color="auto" w:fill="auto"/>
            <w:noWrap/>
            <w:vAlign w:val="bottom"/>
            <w:hideMark/>
          </w:tcPr>
          <w:p w:rsidR="001D702A" w:rsidRPr="00012265" w:rsidRDefault="001D702A" w:rsidP="00E06343">
            <w:pPr>
              <w:jc w:val="left"/>
              <w:rPr>
                <w:color w:val="000000"/>
                <w:sz w:val="18"/>
                <w:lang w:val="en-US"/>
              </w:rPr>
            </w:pPr>
            <w:r w:rsidRPr="00012265">
              <w:rPr>
                <w:color w:val="000000"/>
                <w:sz w:val="18"/>
                <w:lang w:val="en-US"/>
              </w:rPr>
              <w:t>* Bicycle racks were only available on Christchurch buses with percentage only calculated for CHC buses</w:t>
            </w:r>
          </w:p>
        </w:tc>
      </w:tr>
    </w:tbl>
    <w:p w:rsidR="001D702A" w:rsidRDefault="001D702A" w:rsidP="00FA1A0D">
      <w:pPr>
        <w:jc w:val="left"/>
        <w:rPr>
          <w:rStyle w:val="Heading1Char"/>
          <w:rFonts w:eastAsia="Calibri"/>
        </w:rPr>
      </w:pPr>
    </w:p>
    <w:sectPr w:rsidR="001D702A" w:rsidSect="00654603">
      <w:headerReference w:type="even" r:id="rId64"/>
      <w:headerReference w:type="default" r:id="rId65"/>
      <w:footerReference w:type="default" r:id="rId66"/>
      <w:headerReference w:type="first" r:id="rId67"/>
      <w:footerReference w:type="first" r:id="rId68"/>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6D5" w:rsidRDefault="003006D5" w:rsidP="008E786B">
      <w:r>
        <w:separator/>
      </w:r>
    </w:p>
  </w:endnote>
  <w:endnote w:type="continuationSeparator" w:id="0">
    <w:p w:rsidR="003006D5" w:rsidRDefault="003006D5" w:rsidP="008E78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58" w:rsidRPr="008875EA" w:rsidRDefault="00FB180E">
    <w:pPr>
      <w:pStyle w:val="Footer"/>
      <w:jc w:val="right"/>
      <w:rPr>
        <w:sz w:val="18"/>
        <w:szCs w:val="18"/>
      </w:rPr>
    </w:pPr>
    <w:r w:rsidRPr="008875EA">
      <w:rPr>
        <w:sz w:val="18"/>
        <w:szCs w:val="18"/>
      </w:rPr>
      <w:fldChar w:fldCharType="begin"/>
    </w:r>
    <w:r w:rsidR="00A81258" w:rsidRPr="008875EA">
      <w:rPr>
        <w:sz w:val="18"/>
        <w:szCs w:val="18"/>
      </w:rPr>
      <w:instrText xml:space="preserve"> PAGE   \* MERGEFORMAT </w:instrText>
    </w:r>
    <w:r w:rsidRPr="008875EA">
      <w:rPr>
        <w:sz w:val="18"/>
        <w:szCs w:val="18"/>
      </w:rPr>
      <w:fldChar w:fldCharType="separate"/>
    </w:r>
    <w:r w:rsidR="00C726C1">
      <w:rPr>
        <w:noProof/>
        <w:sz w:val="18"/>
        <w:szCs w:val="18"/>
      </w:rPr>
      <w:t>25</w:t>
    </w:r>
    <w:r w:rsidRPr="008875EA">
      <w:rPr>
        <w:sz w:val="18"/>
        <w:szCs w:val="18"/>
      </w:rPr>
      <w:fldChar w:fldCharType="end"/>
    </w:r>
  </w:p>
  <w:p w:rsidR="00A81258" w:rsidRDefault="00A812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58" w:rsidRPr="00D154C5" w:rsidRDefault="00FB180E" w:rsidP="00D154C5">
    <w:pPr>
      <w:pStyle w:val="Footer"/>
      <w:jc w:val="right"/>
    </w:pPr>
    <w:fldSimple w:instr=" PAGE   \* MERGEFORMAT ">
      <w:r w:rsidR="00C726C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6D5" w:rsidRDefault="003006D5" w:rsidP="008E786B">
      <w:r>
        <w:separator/>
      </w:r>
    </w:p>
  </w:footnote>
  <w:footnote w:type="continuationSeparator" w:id="0">
    <w:p w:rsidR="003006D5" w:rsidRDefault="003006D5" w:rsidP="008E786B">
      <w:r>
        <w:continuationSeparator/>
      </w:r>
    </w:p>
  </w:footnote>
  <w:footnote w:id="1">
    <w:p w:rsidR="00F11228" w:rsidRPr="00F74522" w:rsidRDefault="00F11228">
      <w:pPr>
        <w:pStyle w:val="FootnoteText"/>
        <w:rPr>
          <w:sz w:val="18"/>
          <w:szCs w:val="18"/>
          <w:lang w:val="en-US"/>
        </w:rPr>
      </w:pPr>
      <w:r>
        <w:rPr>
          <w:rStyle w:val="FootnoteReference"/>
        </w:rPr>
        <w:footnoteRef/>
      </w:r>
      <w:r>
        <w:t xml:space="preserve"> </w:t>
      </w:r>
      <w:r w:rsidRPr="00F74522">
        <w:rPr>
          <w:sz w:val="18"/>
          <w:szCs w:val="18"/>
        </w:rPr>
        <w:t>The paper draws upon material provided to the NZ Bus and Coach Council and presented at the 2014 Bus and Coach Conference</w:t>
      </w:r>
      <w:r w:rsidR="00F74522" w:rsidRPr="00F74522">
        <w:rPr>
          <w:sz w:val="18"/>
          <w:szCs w:val="18"/>
        </w:rPr>
        <w:t xml:space="preserve"> in a paper entitled </w:t>
      </w:r>
      <w:r w:rsidR="00F74522" w:rsidRPr="00F74522">
        <w:rPr>
          <w:i/>
          <w:sz w:val="18"/>
          <w:szCs w:val="18"/>
        </w:rPr>
        <w:t>“Who are your Urban Bus Passengers and What are they Willing to Pay for”</w:t>
      </w:r>
      <w:r w:rsidRPr="00F74522">
        <w:rPr>
          <w:sz w:val="18"/>
          <w:szCs w:val="18"/>
        </w:rPr>
        <w:t xml:space="preserve">, Douglas (2014). </w:t>
      </w:r>
    </w:p>
  </w:footnote>
  <w:footnote w:id="2">
    <w:p w:rsidR="00A81258" w:rsidRPr="00192718" w:rsidRDefault="00A81258" w:rsidP="003E013E">
      <w:pPr>
        <w:rPr>
          <w:sz w:val="18"/>
          <w:szCs w:val="18"/>
        </w:rPr>
      </w:pPr>
      <w:r>
        <w:rPr>
          <w:rStyle w:val="FootnoteReference"/>
        </w:rPr>
        <w:footnoteRef/>
      </w:r>
      <w:r>
        <w:t xml:space="preserve"> </w:t>
      </w:r>
      <w:r w:rsidRPr="003E013E">
        <w:rPr>
          <w:sz w:val="18"/>
          <w:szCs w:val="18"/>
        </w:rPr>
        <w:t xml:space="preserve">For Wellington, two earlier rating surveys undertaken in 2002 and 2004 by Douglas Economics for Tranz Metro provided additional response which was used in the rail station </w:t>
      </w:r>
      <w:r>
        <w:rPr>
          <w:sz w:val="18"/>
          <w:szCs w:val="18"/>
        </w:rPr>
        <w:t>analysis</w:t>
      </w:r>
      <w:r w:rsidRPr="003E013E">
        <w:rPr>
          <w:sz w:val="18"/>
          <w:szCs w:val="18"/>
        </w:rPr>
        <w:t>.</w:t>
      </w:r>
      <w:r>
        <w:rPr>
          <w:sz w:val="18"/>
          <w:szCs w:val="18"/>
        </w:rPr>
        <w:t xml:space="preserve"> </w:t>
      </w:r>
      <w:r w:rsidRPr="00192718">
        <w:rPr>
          <w:sz w:val="18"/>
          <w:szCs w:val="18"/>
        </w:rPr>
        <w:t xml:space="preserve">The 2002-04 data when combined with the 2012-13 surveys </w:t>
      </w:r>
      <w:r>
        <w:rPr>
          <w:sz w:val="18"/>
          <w:szCs w:val="18"/>
        </w:rPr>
        <w:t xml:space="preserve">also </w:t>
      </w:r>
      <w:r w:rsidRPr="00192718">
        <w:rPr>
          <w:sz w:val="18"/>
          <w:szCs w:val="18"/>
        </w:rPr>
        <w:t xml:space="preserve">enabled a ‘before and after’ of the effect on ratings of station upgrades and had the added advantage of ‘control stations where no improvements had been undertaken. </w:t>
      </w:r>
      <w:r>
        <w:rPr>
          <w:sz w:val="18"/>
          <w:szCs w:val="18"/>
        </w:rPr>
        <w:t>Description of this analysis was beyond the scope of this paper</w:t>
      </w:r>
      <w:r w:rsidRPr="00192718">
        <w:rPr>
          <w:sz w:val="18"/>
          <w:szCs w:val="18"/>
        </w:rPr>
        <w:t>.</w:t>
      </w:r>
    </w:p>
    <w:p w:rsidR="00A81258" w:rsidRPr="00192718" w:rsidRDefault="00A81258" w:rsidP="003E013E">
      <w:pPr>
        <w:pStyle w:val="FootnoteText"/>
        <w:rPr>
          <w:lang w:val="en-US"/>
        </w:rPr>
      </w:pPr>
    </w:p>
  </w:footnote>
  <w:footnote w:id="3">
    <w:p w:rsidR="00A81258" w:rsidRPr="00AD6E04" w:rsidRDefault="00A81258" w:rsidP="000261F0">
      <w:pPr>
        <w:pStyle w:val="FootnoteText"/>
        <w:rPr>
          <w:sz w:val="18"/>
        </w:rPr>
      </w:pPr>
      <w:r>
        <w:rPr>
          <w:rStyle w:val="FootnoteReference"/>
        </w:rPr>
        <w:footnoteRef/>
      </w:r>
      <w:r>
        <w:t xml:space="preserve"> </w:t>
      </w:r>
      <w:r w:rsidRPr="00737803">
        <w:rPr>
          <w:sz w:val="18"/>
        </w:rPr>
        <w:t xml:space="preserve">For the </w:t>
      </w:r>
      <w:r>
        <w:rPr>
          <w:sz w:val="18"/>
        </w:rPr>
        <w:t>attributes</w:t>
      </w:r>
      <w:r w:rsidRPr="00737803">
        <w:rPr>
          <w:sz w:val="18"/>
        </w:rPr>
        <w:t xml:space="preserve"> (i.e. excluding the model constant), t</w:t>
      </w:r>
      <w:r w:rsidRPr="00737803">
        <w:rPr>
          <w:sz w:val="18"/>
          <w:lang w:val="en-US"/>
        </w:rPr>
        <w:t>he average ratio of the logistic parameter over the linear parameter was 4.9</w:t>
      </w:r>
      <w:r>
        <w:rPr>
          <w:sz w:val="18"/>
          <w:lang w:val="en-US"/>
        </w:rPr>
        <w:t xml:space="preserve"> compared to </w:t>
      </w:r>
      <w:r w:rsidRPr="00AD6E04">
        <w:rPr>
          <w:sz w:val="18"/>
        </w:rPr>
        <w:t xml:space="preserve">1.5 </w:t>
      </w:r>
      <w:r>
        <w:rPr>
          <w:sz w:val="18"/>
        </w:rPr>
        <w:t>for the constant</w:t>
      </w:r>
      <w:r w:rsidRPr="00AD6E04">
        <w:rPr>
          <w:sz w:val="18"/>
        </w:rPr>
        <w:t xml:space="preserve">. The logistic models were estimated using NLOGIT5 using robust estimation to correct for non constant error variance that otherwise inflated </w:t>
      </w:r>
      <w:r>
        <w:rPr>
          <w:sz w:val="18"/>
        </w:rPr>
        <w:t xml:space="preserve">the </w:t>
      </w:r>
      <w:r w:rsidRPr="00AD6E04">
        <w:rPr>
          <w:sz w:val="18"/>
        </w:rPr>
        <w:t>standard errors</w:t>
      </w:r>
      <w:r>
        <w:rPr>
          <w:sz w:val="18"/>
        </w:rPr>
        <w:t>.</w:t>
      </w:r>
    </w:p>
  </w:footnote>
  <w:footnote w:id="4">
    <w:p w:rsidR="00A81258" w:rsidRPr="006102BC" w:rsidRDefault="00A81258" w:rsidP="006102BC">
      <w:pPr>
        <w:rPr>
          <w:rFonts w:asciiTheme="minorHAnsi" w:hAnsiTheme="minorHAnsi"/>
          <w:lang w:val="en-US"/>
        </w:rPr>
      </w:pPr>
      <w:r>
        <w:rPr>
          <w:rStyle w:val="FootnoteReference"/>
        </w:rPr>
        <w:footnoteRef/>
      </w:r>
      <w:r>
        <w:t xml:space="preserve"> </w:t>
      </w:r>
      <w:r w:rsidRPr="006102BC">
        <w:rPr>
          <w:rFonts w:asciiTheme="minorHAnsi" w:eastAsiaTheme="minorHAnsi" w:hAnsiTheme="minorHAnsi" w:cstheme="minorBidi"/>
          <w:sz w:val="18"/>
          <w:szCs w:val="18"/>
          <w:lang w:val="en-US"/>
        </w:rPr>
        <w:t xml:space="preserve">The halo effect was named by psychologist Edward Thorndike in reference to a person being perceived as having a halo.  Halo effects have been studied in relation to how an overall impression of a person, company or brand is influenced by the assessment of component attributes, characteristics or properties. The halo effect is whereby positive feelings in one area cause other attributes to be viewed favourably.  The effect can work in the converse negative direction (the horns effect) whereby if the observer dislikes one aspect of something, they will have a negative predisposition towards other aspects. </w:t>
      </w:r>
    </w:p>
  </w:footnote>
  <w:footnote w:id="5">
    <w:p w:rsidR="00A81258" w:rsidRPr="006102BC" w:rsidRDefault="00A81258">
      <w:pPr>
        <w:pStyle w:val="FootnoteText"/>
        <w:rPr>
          <w:rFonts w:asciiTheme="minorHAnsi" w:hAnsiTheme="minorHAnsi"/>
          <w:lang w:val="en-US"/>
        </w:rPr>
      </w:pPr>
      <w:r>
        <w:rPr>
          <w:rStyle w:val="FootnoteReference"/>
        </w:rPr>
        <w:footnoteRef/>
      </w:r>
      <w:r>
        <w:t xml:space="preserve"> </w:t>
      </w:r>
      <w:r w:rsidR="006102BC" w:rsidRPr="006102BC">
        <w:rPr>
          <w:rFonts w:asciiTheme="minorHAnsi" w:eastAsiaTheme="minorHAnsi" w:hAnsiTheme="minorHAnsi" w:cstheme="minorBidi"/>
          <w:sz w:val="18"/>
          <w:szCs w:val="18"/>
          <w:lang w:val="en-US"/>
        </w:rPr>
        <w:t xml:space="preserve">The full halo effect matrix is presented in </w:t>
      </w:r>
      <w:r w:rsidRPr="006102BC">
        <w:rPr>
          <w:rFonts w:asciiTheme="minorHAnsi" w:eastAsiaTheme="minorHAnsi" w:hAnsiTheme="minorHAnsi" w:cstheme="minorBidi"/>
          <w:sz w:val="18"/>
          <w:szCs w:val="18"/>
          <w:lang w:val="en-US"/>
        </w:rPr>
        <w:t xml:space="preserve">Douglas </w:t>
      </w:r>
      <w:r w:rsidR="006102BC" w:rsidRPr="006102BC">
        <w:rPr>
          <w:rFonts w:asciiTheme="minorHAnsi" w:eastAsiaTheme="minorHAnsi" w:hAnsiTheme="minorHAnsi" w:cstheme="minorBidi"/>
          <w:sz w:val="18"/>
          <w:szCs w:val="18"/>
          <w:lang w:val="en-US"/>
        </w:rPr>
        <w:t>Economic</w:t>
      </w:r>
      <w:r w:rsidR="00C726C1">
        <w:rPr>
          <w:rFonts w:asciiTheme="minorHAnsi" w:eastAsiaTheme="minorHAnsi" w:hAnsiTheme="minorHAnsi" w:cstheme="minorBidi"/>
          <w:sz w:val="18"/>
          <w:szCs w:val="18"/>
          <w:lang w:val="en-US"/>
        </w:rPr>
        <w:t>s</w:t>
      </w:r>
      <w:r w:rsidR="006102BC" w:rsidRPr="006102BC">
        <w:rPr>
          <w:rFonts w:asciiTheme="minorHAnsi" w:hAnsiTheme="minorHAnsi"/>
          <w:sz w:val="18"/>
          <w:szCs w:val="18"/>
          <w:lang w:val="en-US"/>
        </w:rPr>
        <w:t xml:space="preserve"> (</w:t>
      </w:r>
      <w:r w:rsidRPr="006102BC">
        <w:rPr>
          <w:rFonts w:asciiTheme="minorHAnsi" w:hAnsiTheme="minorHAnsi"/>
          <w:sz w:val="18"/>
          <w:szCs w:val="18"/>
          <w:lang w:val="en-US"/>
        </w:rPr>
        <w:t>2015</w:t>
      </w:r>
      <w:r w:rsidR="006102BC" w:rsidRPr="006102BC">
        <w:rPr>
          <w:rFonts w:asciiTheme="minorHAnsi" w:hAnsiTheme="minorHAnsi"/>
          <w:sz w:val="18"/>
          <w:szCs w:val="18"/>
          <w:lang w:val="en-US"/>
        </w:rPr>
        <w:t>)</w:t>
      </w:r>
      <w:r w:rsidRPr="006102BC">
        <w:rPr>
          <w:rFonts w:asciiTheme="minorHAnsi" w:hAnsiTheme="minorHAnsi"/>
          <w:sz w:val="18"/>
          <w:szCs w:val="18"/>
          <w:lang w:val="en-US"/>
        </w:rPr>
        <w:t>.</w:t>
      </w:r>
    </w:p>
  </w:footnote>
  <w:footnote w:id="6">
    <w:p w:rsidR="00A81258" w:rsidRPr="0084010B" w:rsidRDefault="00A81258" w:rsidP="0083297D">
      <w:pPr>
        <w:pStyle w:val="FootnoteText"/>
        <w:rPr>
          <w:sz w:val="18"/>
          <w:lang w:val="en-US"/>
        </w:rPr>
      </w:pPr>
      <w:r>
        <w:rPr>
          <w:rStyle w:val="FootnoteReference"/>
        </w:rPr>
        <w:footnoteRef/>
      </w:r>
      <w:r>
        <w:t xml:space="preserve"> </w:t>
      </w:r>
      <w:r w:rsidRPr="0084010B">
        <w:rPr>
          <w:sz w:val="18"/>
          <w:lang w:val="en-US"/>
        </w:rPr>
        <w:t xml:space="preserve">This value </w:t>
      </w:r>
      <w:r>
        <w:rPr>
          <w:sz w:val="18"/>
          <w:lang w:val="en-US"/>
        </w:rPr>
        <w:t xml:space="preserve">of time </w:t>
      </w:r>
      <w:r w:rsidRPr="0084010B">
        <w:rPr>
          <w:sz w:val="18"/>
          <w:lang w:val="en-US"/>
        </w:rPr>
        <w:t xml:space="preserve">is </w:t>
      </w:r>
      <w:r>
        <w:rPr>
          <w:sz w:val="18"/>
          <w:lang w:val="en-US"/>
        </w:rPr>
        <w:t xml:space="preserve">slightly </w:t>
      </w:r>
      <w:r w:rsidRPr="0084010B">
        <w:rPr>
          <w:sz w:val="18"/>
          <w:lang w:val="en-US"/>
        </w:rPr>
        <w:t>inflated since no adjustment has been made for child and fare student discounts.</w:t>
      </w:r>
      <w:r>
        <w:rPr>
          <w:sz w:val="18"/>
          <w:lang w:val="en-US"/>
        </w:rPr>
        <w:t xml:space="preserve"> This is done in the disaggregate analysis. </w:t>
      </w:r>
      <w:r w:rsidRPr="0084010B">
        <w:rPr>
          <w:sz w:val="18"/>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58" w:rsidRDefault="00A81258" w:rsidP="00D154C5">
    <w:pPr>
      <w:pStyle w:val="Header"/>
      <w:jc w:val="center"/>
    </w:pPr>
    <w:r w:rsidRPr="006B0794">
      <w:rPr>
        <w:color w:val="000000"/>
        <w:sz w:val="20"/>
        <w:szCs w:val="20"/>
      </w:rPr>
      <w:t>ATRF 201</w:t>
    </w:r>
    <w:r>
      <w:rPr>
        <w:color w:val="000000"/>
        <w:sz w:val="20"/>
        <w:szCs w:val="20"/>
      </w:rPr>
      <w:t>5</w:t>
    </w:r>
    <w:r w:rsidRPr="006B0794">
      <w:rPr>
        <w:color w:val="000000"/>
        <w:sz w:val="20"/>
        <w:szCs w:val="20"/>
      </w:rPr>
      <w:t xml:space="preserve"> Proceedings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58" w:rsidRPr="00C762B1" w:rsidRDefault="00A81258" w:rsidP="00C762B1">
    <w:pPr>
      <w:pStyle w:val="Header"/>
      <w:jc w:val="center"/>
      <w:rPr>
        <w:sz w:val="20"/>
        <w:szCs w:val="20"/>
      </w:rPr>
    </w:pPr>
    <w:r w:rsidRPr="00640FC8">
      <w:rPr>
        <w:sz w:val="20"/>
        <w:szCs w:val="20"/>
      </w:rPr>
      <w:t>Valuing Public Transport Service Quality using a Combined Rating &amp; Stated Preference Survey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58" w:rsidRDefault="00A81258" w:rsidP="00D154C5">
    <w:pPr>
      <w:autoSpaceDE w:val="0"/>
      <w:autoSpaceDN w:val="0"/>
      <w:adjustRightInd w:val="0"/>
      <w:jc w:val="center"/>
      <w:rPr>
        <w:rFonts w:cs="Arial"/>
        <w:color w:val="000000"/>
        <w:sz w:val="20"/>
        <w:szCs w:val="20"/>
        <w:lang w:val="en-US" w:eastAsia="en-US"/>
      </w:rPr>
    </w:pPr>
    <w:r>
      <w:rPr>
        <w:rFonts w:cs="Arial"/>
        <w:color w:val="000000"/>
        <w:sz w:val="20"/>
        <w:szCs w:val="20"/>
        <w:lang w:val="en-US" w:eastAsia="en-US"/>
      </w:rPr>
      <w:t>Australasian Transport Research Forum 2015 Proceedings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style="width:3in;height:3in" o:bullet="t"/>
    </w:pict>
  </w:numPicBullet>
  <w:numPicBullet w:numPicBulletId="5">
    <w:pict>
      <v:shape id="_x0000_i1051" type="#_x0000_t75" style="width:3in;height:3in" o:bullet="t"/>
    </w:pict>
  </w:numPicBullet>
  <w:numPicBullet w:numPicBulletId="6">
    <w:pict>
      <v:shape id="_x0000_i1052" type="#_x0000_t75" style="width:3in;height:3in" o:bullet="t"/>
    </w:pict>
  </w:numPicBullet>
  <w:numPicBullet w:numPicBulletId="7">
    <w:pict>
      <v:shape id="_x0000_i1053" type="#_x0000_t75" style="width:3in;height:3in" o:bullet="t"/>
    </w:pict>
  </w:numPicBullet>
  <w:numPicBullet w:numPicBulletId="8">
    <w:pict>
      <v:shape id="_x0000_i1054" type="#_x0000_t75" style="width:3in;height:3in" o:bullet="t"/>
    </w:pict>
  </w:numPicBullet>
  <w:numPicBullet w:numPicBulletId="9">
    <w:pict>
      <v:shape id="_x0000_i1055" type="#_x0000_t75" style="width:3in;height:3in" o:bullet="t"/>
    </w:pict>
  </w:numPicBullet>
  <w:abstractNum w:abstractNumId="0">
    <w:nsid w:val="FFFFFF7C"/>
    <w:multiLevelType w:val="singleLevel"/>
    <w:tmpl w:val="6D4693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CA01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7A829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DA799A"/>
    <w:lvl w:ilvl="0">
      <w:start w:val="1"/>
      <w:numFmt w:val="decimal"/>
      <w:pStyle w:val="ListNumber2"/>
      <w:lvlText w:val="%1."/>
      <w:lvlJc w:val="left"/>
      <w:pPr>
        <w:tabs>
          <w:tab w:val="num" w:pos="643"/>
        </w:tabs>
        <w:ind w:left="643" w:hanging="360"/>
      </w:pPr>
    </w:lvl>
  </w:abstractNum>
  <w:abstractNum w:abstractNumId="4">
    <w:nsid w:val="FFFFFF82"/>
    <w:multiLevelType w:val="singleLevel"/>
    <w:tmpl w:val="148E0D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105C5DF0"/>
    <w:multiLevelType w:val="hybridMultilevel"/>
    <w:tmpl w:val="66CE639E"/>
    <w:lvl w:ilvl="0" w:tplc="742E6E3C">
      <w:start w:val="1"/>
      <w:numFmt w:val="decimal"/>
      <w:pStyle w:val="TableNumbered"/>
      <w:lvlText w:val="%1)"/>
      <w:lvlJc w:val="left"/>
      <w:pPr>
        <w:ind w:left="720" w:hanging="360"/>
      </w:pPr>
      <w:rPr>
        <w:rFonts w:hint="default"/>
      </w:rPr>
    </w:lvl>
    <w:lvl w:ilvl="1" w:tplc="5C6E78EE" w:tentative="1">
      <w:start w:val="1"/>
      <w:numFmt w:val="bullet"/>
      <w:lvlText w:val="o"/>
      <w:lvlJc w:val="left"/>
      <w:pPr>
        <w:ind w:left="1440" w:hanging="360"/>
      </w:pPr>
      <w:rPr>
        <w:rFonts w:ascii="Courier New" w:hAnsi="Courier New" w:cs="Courier New" w:hint="default"/>
      </w:rPr>
    </w:lvl>
    <w:lvl w:ilvl="2" w:tplc="C1E623C4" w:tentative="1">
      <w:start w:val="1"/>
      <w:numFmt w:val="bullet"/>
      <w:lvlText w:val=""/>
      <w:lvlJc w:val="left"/>
      <w:pPr>
        <w:ind w:left="2160" w:hanging="360"/>
      </w:pPr>
      <w:rPr>
        <w:rFonts w:ascii="Wingdings" w:hAnsi="Wingdings" w:hint="default"/>
      </w:rPr>
    </w:lvl>
    <w:lvl w:ilvl="3" w:tplc="77AA3294" w:tentative="1">
      <w:start w:val="1"/>
      <w:numFmt w:val="bullet"/>
      <w:lvlText w:val=""/>
      <w:lvlJc w:val="left"/>
      <w:pPr>
        <w:ind w:left="2880" w:hanging="360"/>
      </w:pPr>
      <w:rPr>
        <w:rFonts w:ascii="Symbol" w:hAnsi="Symbol" w:hint="default"/>
      </w:rPr>
    </w:lvl>
    <w:lvl w:ilvl="4" w:tplc="A8C059DA" w:tentative="1">
      <w:start w:val="1"/>
      <w:numFmt w:val="bullet"/>
      <w:lvlText w:val="o"/>
      <w:lvlJc w:val="left"/>
      <w:pPr>
        <w:ind w:left="3600" w:hanging="360"/>
      </w:pPr>
      <w:rPr>
        <w:rFonts w:ascii="Courier New" w:hAnsi="Courier New" w:cs="Courier New" w:hint="default"/>
      </w:rPr>
    </w:lvl>
    <w:lvl w:ilvl="5" w:tplc="7B98E97E" w:tentative="1">
      <w:start w:val="1"/>
      <w:numFmt w:val="bullet"/>
      <w:lvlText w:val=""/>
      <w:lvlJc w:val="left"/>
      <w:pPr>
        <w:ind w:left="4320" w:hanging="360"/>
      </w:pPr>
      <w:rPr>
        <w:rFonts w:ascii="Wingdings" w:hAnsi="Wingdings" w:hint="default"/>
      </w:rPr>
    </w:lvl>
    <w:lvl w:ilvl="6" w:tplc="45AC6CE0" w:tentative="1">
      <w:start w:val="1"/>
      <w:numFmt w:val="bullet"/>
      <w:lvlText w:val=""/>
      <w:lvlJc w:val="left"/>
      <w:pPr>
        <w:ind w:left="5040" w:hanging="360"/>
      </w:pPr>
      <w:rPr>
        <w:rFonts w:ascii="Symbol" w:hAnsi="Symbol" w:hint="default"/>
      </w:rPr>
    </w:lvl>
    <w:lvl w:ilvl="7" w:tplc="5CF216C0" w:tentative="1">
      <w:start w:val="1"/>
      <w:numFmt w:val="bullet"/>
      <w:lvlText w:val="o"/>
      <w:lvlJc w:val="left"/>
      <w:pPr>
        <w:ind w:left="5760" w:hanging="360"/>
      </w:pPr>
      <w:rPr>
        <w:rFonts w:ascii="Courier New" w:hAnsi="Courier New" w:cs="Courier New" w:hint="default"/>
      </w:rPr>
    </w:lvl>
    <w:lvl w:ilvl="8" w:tplc="49E08A24" w:tentative="1">
      <w:start w:val="1"/>
      <w:numFmt w:val="bullet"/>
      <w:lvlText w:val=""/>
      <w:lvlJc w:val="left"/>
      <w:pPr>
        <w:ind w:left="6480" w:hanging="360"/>
      </w:pPr>
      <w:rPr>
        <w:rFonts w:ascii="Wingdings" w:hAnsi="Wingdings" w:hint="default"/>
      </w:rPr>
    </w:lvl>
  </w:abstractNum>
  <w:abstractNum w:abstractNumId="6">
    <w:nsid w:val="11866E6F"/>
    <w:multiLevelType w:val="multilevel"/>
    <w:tmpl w:val="BD38A99E"/>
    <w:lvl w:ilvl="0">
      <w:start w:val="1"/>
      <w:numFmt w:val="decimal"/>
      <w:pStyle w:val="Table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4CB5C8C"/>
    <w:multiLevelType w:val="hybridMultilevel"/>
    <w:tmpl w:val="ED486E20"/>
    <w:lvl w:ilvl="0" w:tplc="A6327E62">
      <w:start w:val="1"/>
      <w:numFmt w:val="bullet"/>
      <w:lvlText w:val=""/>
      <w:lvlJc w:val="left"/>
      <w:pPr>
        <w:ind w:left="720" w:hanging="360"/>
      </w:pPr>
      <w:rPr>
        <w:rFonts w:ascii="Symbol" w:hAnsi="Symbol" w:hint="default"/>
      </w:rPr>
    </w:lvl>
    <w:lvl w:ilvl="1" w:tplc="1BB0AE62" w:tentative="1">
      <w:start w:val="1"/>
      <w:numFmt w:val="bullet"/>
      <w:lvlText w:val="o"/>
      <w:lvlJc w:val="left"/>
      <w:pPr>
        <w:ind w:left="1440" w:hanging="360"/>
      </w:pPr>
      <w:rPr>
        <w:rFonts w:ascii="Courier New" w:hAnsi="Courier New" w:cs="Courier New" w:hint="default"/>
      </w:rPr>
    </w:lvl>
    <w:lvl w:ilvl="2" w:tplc="625CDCFA" w:tentative="1">
      <w:start w:val="1"/>
      <w:numFmt w:val="bullet"/>
      <w:lvlText w:val=""/>
      <w:lvlJc w:val="left"/>
      <w:pPr>
        <w:ind w:left="2160" w:hanging="360"/>
      </w:pPr>
      <w:rPr>
        <w:rFonts w:ascii="Wingdings" w:hAnsi="Wingdings" w:hint="default"/>
      </w:rPr>
    </w:lvl>
    <w:lvl w:ilvl="3" w:tplc="FE162F2A" w:tentative="1">
      <w:start w:val="1"/>
      <w:numFmt w:val="bullet"/>
      <w:lvlText w:val=""/>
      <w:lvlJc w:val="left"/>
      <w:pPr>
        <w:ind w:left="2880" w:hanging="360"/>
      </w:pPr>
      <w:rPr>
        <w:rFonts w:ascii="Symbol" w:hAnsi="Symbol" w:hint="default"/>
      </w:rPr>
    </w:lvl>
    <w:lvl w:ilvl="4" w:tplc="A7FCFA36" w:tentative="1">
      <w:start w:val="1"/>
      <w:numFmt w:val="bullet"/>
      <w:lvlText w:val="o"/>
      <w:lvlJc w:val="left"/>
      <w:pPr>
        <w:ind w:left="3600" w:hanging="360"/>
      </w:pPr>
      <w:rPr>
        <w:rFonts w:ascii="Courier New" w:hAnsi="Courier New" w:cs="Courier New" w:hint="default"/>
      </w:rPr>
    </w:lvl>
    <w:lvl w:ilvl="5" w:tplc="91DAE05A" w:tentative="1">
      <w:start w:val="1"/>
      <w:numFmt w:val="bullet"/>
      <w:lvlText w:val=""/>
      <w:lvlJc w:val="left"/>
      <w:pPr>
        <w:ind w:left="4320" w:hanging="360"/>
      </w:pPr>
      <w:rPr>
        <w:rFonts w:ascii="Wingdings" w:hAnsi="Wingdings" w:hint="default"/>
      </w:rPr>
    </w:lvl>
    <w:lvl w:ilvl="6" w:tplc="5BCE5154" w:tentative="1">
      <w:start w:val="1"/>
      <w:numFmt w:val="bullet"/>
      <w:lvlText w:val=""/>
      <w:lvlJc w:val="left"/>
      <w:pPr>
        <w:ind w:left="5040" w:hanging="360"/>
      </w:pPr>
      <w:rPr>
        <w:rFonts w:ascii="Symbol" w:hAnsi="Symbol" w:hint="default"/>
      </w:rPr>
    </w:lvl>
    <w:lvl w:ilvl="7" w:tplc="63148462" w:tentative="1">
      <w:start w:val="1"/>
      <w:numFmt w:val="bullet"/>
      <w:lvlText w:val="o"/>
      <w:lvlJc w:val="left"/>
      <w:pPr>
        <w:ind w:left="5760" w:hanging="360"/>
      </w:pPr>
      <w:rPr>
        <w:rFonts w:ascii="Courier New" w:hAnsi="Courier New" w:cs="Courier New" w:hint="default"/>
      </w:rPr>
    </w:lvl>
    <w:lvl w:ilvl="8" w:tplc="1ECE0DBE" w:tentative="1">
      <w:start w:val="1"/>
      <w:numFmt w:val="bullet"/>
      <w:lvlText w:val=""/>
      <w:lvlJc w:val="left"/>
      <w:pPr>
        <w:ind w:left="6480" w:hanging="360"/>
      </w:pPr>
      <w:rPr>
        <w:rFonts w:ascii="Wingdings" w:hAnsi="Wingdings" w:hint="default"/>
      </w:rPr>
    </w:lvl>
  </w:abstractNum>
  <w:abstractNum w:abstractNumId="8">
    <w:nsid w:val="1B37552B"/>
    <w:multiLevelType w:val="hybridMultilevel"/>
    <w:tmpl w:val="3E6E8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F3A1D0D"/>
    <w:multiLevelType w:val="hybridMultilevel"/>
    <w:tmpl w:val="8660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A57FE"/>
    <w:multiLevelType w:val="hybridMultilevel"/>
    <w:tmpl w:val="CBA2A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A7E655D"/>
    <w:multiLevelType w:val="multilevel"/>
    <w:tmpl w:val="64A6D3A2"/>
    <w:lvl w:ilvl="0">
      <w:start w:val="1"/>
      <w:numFmt w:val="decimal"/>
      <w:pStyle w:val="AppendixHeading1"/>
      <w:lvlText w:val="%1.0"/>
      <w:lvlJc w:val="left"/>
      <w:pPr>
        <w:ind w:left="720" w:hanging="720"/>
      </w:pPr>
      <w:rPr>
        <w:rFonts w:hint="default"/>
      </w:rPr>
    </w:lvl>
    <w:lvl w:ilvl="1">
      <w:start w:val="1"/>
      <w:numFmt w:val="decimal"/>
      <w:pStyle w:val="AppendixHeading2"/>
      <w:lvlText w:val="%1.%2"/>
      <w:lvlJc w:val="left"/>
      <w:pPr>
        <w:ind w:left="720" w:hanging="720"/>
      </w:pPr>
      <w:rPr>
        <w:rFonts w:hint="default"/>
      </w:rPr>
    </w:lvl>
    <w:lvl w:ilvl="2">
      <w:start w:val="1"/>
      <w:numFmt w:val="decimal"/>
      <w:pStyle w:val="AppendixHeading3"/>
      <w:lvlText w:val="%1.%2.%3"/>
      <w:lvlJc w:val="left"/>
      <w:pPr>
        <w:ind w:left="720" w:hanging="720"/>
      </w:pPr>
      <w:rPr>
        <w:rFonts w:hint="default"/>
      </w:rPr>
    </w:lvl>
    <w:lvl w:ilvl="3">
      <w:start w:val="1"/>
      <w:numFmt w:val="lowerLetter"/>
      <w:pStyle w:val="AppendixHeading4"/>
      <w:lvlText w:val="%4)"/>
      <w:lvlJc w:val="left"/>
      <w:pPr>
        <w:ind w:left="720" w:hanging="720"/>
      </w:pPr>
      <w:rPr>
        <w:rFonts w:hint="default"/>
      </w:rPr>
    </w:lvl>
    <w:lvl w:ilvl="4">
      <w:start w:val="1"/>
      <w:numFmt w:val="none"/>
      <w:lvlText w:val=""/>
      <w:lvlJc w:val="left"/>
      <w:pPr>
        <w:ind w:left="0" w:firstLine="0"/>
      </w:pPr>
      <w:rPr>
        <w:rFonts w:hint="default"/>
      </w:rPr>
    </w:lvl>
    <w:lvl w:ilvl="5">
      <w:start w:val="1"/>
      <w:numFmt w:val="none"/>
      <w:lvlText w:val=""/>
      <w:lvlJc w:val="left"/>
      <w:pPr>
        <w:tabs>
          <w:tab w:val="num" w:pos="720"/>
        </w:tabs>
        <w:ind w:left="0" w:firstLine="720"/>
      </w:pPr>
      <w:rPr>
        <w:rFonts w:hint="default"/>
      </w:rPr>
    </w:lvl>
    <w:lvl w:ilvl="6">
      <w:start w:val="1"/>
      <w:numFmt w:val="none"/>
      <w:lvlText w:val=""/>
      <w:lvlJc w:val="left"/>
      <w:pPr>
        <w:tabs>
          <w:tab w:val="num" w:pos="720"/>
        </w:tabs>
        <w:ind w:left="0" w:firstLine="720"/>
      </w:pPr>
      <w:rPr>
        <w:rFonts w:hint="default"/>
      </w:rPr>
    </w:lvl>
    <w:lvl w:ilvl="7">
      <w:start w:val="1"/>
      <w:numFmt w:val="none"/>
      <w:lvlText w:val=""/>
      <w:lvlJc w:val="left"/>
      <w:pPr>
        <w:tabs>
          <w:tab w:val="num" w:pos="720"/>
        </w:tabs>
        <w:ind w:left="0" w:firstLine="720"/>
      </w:pPr>
      <w:rPr>
        <w:rFonts w:hint="default"/>
      </w:rPr>
    </w:lvl>
    <w:lvl w:ilvl="8">
      <w:start w:val="1"/>
      <w:numFmt w:val="none"/>
      <w:lvlText w:val=""/>
      <w:lvlJc w:val="left"/>
      <w:pPr>
        <w:tabs>
          <w:tab w:val="num" w:pos="720"/>
        </w:tabs>
        <w:ind w:left="0" w:firstLine="720"/>
      </w:pPr>
      <w:rPr>
        <w:rFonts w:hint="default"/>
      </w:rPr>
    </w:lvl>
  </w:abstractNum>
  <w:abstractNum w:abstractNumId="12">
    <w:nsid w:val="3F252EB0"/>
    <w:multiLevelType w:val="hybridMultilevel"/>
    <w:tmpl w:val="29DC6756"/>
    <w:lvl w:ilvl="0" w:tplc="5EBAA298">
      <w:start w:val="1"/>
      <w:numFmt w:val="bullet"/>
      <w:pStyle w:val="DiagramBoxBullet"/>
      <w:lvlText w:val=""/>
      <w:lvlJc w:val="left"/>
      <w:pPr>
        <w:ind w:left="360" w:hanging="360"/>
      </w:pPr>
      <w:rPr>
        <w:rFonts w:ascii="Symbol" w:hAnsi="Symbol" w:cs="Symbol" w:hint="default"/>
      </w:rPr>
    </w:lvl>
    <w:lvl w:ilvl="1" w:tplc="509E4990">
      <w:start w:val="1"/>
      <w:numFmt w:val="bullet"/>
      <w:lvlText w:val="o"/>
      <w:lvlJc w:val="left"/>
      <w:pPr>
        <w:ind w:left="1440" w:hanging="360"/>
      </w:pPr>
      <w:rPr>
        <w:rFonts w:ascii="Courier New" w:hAnsi="Courier New" w:cs="Courier New" w:hint="default"/>
      </w:rPr>
    </w:lvl>
    <w:lvl w:ilvl="2" w:tplc="9C02A7AE">
      <w:start w:val="1"/>
      <w:numFmt w:val="bullet"/>
      <w:lvlText w:val=""/>
      <w:lvlJc w:val="left"/>
      <w:pPr>
        <w:ind w:left="2160" w:hanging="360"/>
      </w:pPr>
      <w:rPr>
        <w:rFonts w:ascii="Wingdings" w:hAnsi="Wingdings" w:cs="Wingdings" w:hint="default"/>
      </w:rPr>
    </w:lvl>
    <w:lvl w:ilvl="3" w:tplc="498C17B0">
      <w:start w:val="1"/>
      <w:numFmt w:val="bullet"/>
      <w:lvlText w:val=""/>
      <w:lvlJc w:val="left"/>
      <w:pPr>
        <w:ind w:left="2880" w:hanging="360"/>
      </w:pPr>
      <w:rPr>
        <w:rFonts w:ascii="Symbol" w:hAnsi="Symbol" w:cs="Symbol" w:hint="default"/>
      </w:rPr>
    </w:lvl>
    <w:lvl w:ilvl="4" w:tplc="12127DB6">
      <w:start w:val="1"/>
      <w:numFmt w:val="bullet"/>
      <w:lvlText w:val="o"/>
      <w:lvlJc w:val="left"/>
      <w:pPr>
        <w:ind w:left="3600" w:hanging="360"/>
      </w:pPr>
      <w:rPr>
        <w:rFonts w:ascii="Courier New" w:hAnsi="Courier New" w:cs="Courier New" w:hint="default"/>
      </w:rPr>
    </w:lvl>
    <w:lvl w:ilvl="5" w:tplc="439E9AB0">
      <w:start w:val="1"/>
      <w:numFmt w:val="bullet"/>
      <w:lvlText w:val=""/>
      <w:lvlJc w:val="left"/>
      <w:pPr>
        <w:ind w:left="4320" w:hanging="360"/>
      </w:pPr>
      <w:rPr>
        <w:rFonts w:ascii="Wingdings" w:hAnsi="Wingdings" w:cs="Wingdings" w:hint="default"/>
      </w:rPr>
    </w:lvl>
    <w:lvl w:ilvl="6" w:tplc="F156F61A">
      <w:start w:val="1"/>
      <w:numFmt w:val="bullet"/>
      <w:lvlText w:val=""/>
      <w:lvlJc w:val="left"/>
      <w:pPr>
        <w:ind w:left="5040" w:hanging="360"/>
      </w:pPr>
      <w:rPr>
        <w:rFonts w:ascii="Symbol" w:hAnsi="Symbol" w:cs="Symbol" w:hint="default"/>
      </w:rPr>
    </w:lvl>
    <w:lvl w:ilvl="7" w:tplc="FE280FC0">
      <w:start w:val="1"/>
      <w:numFmt w:val="bullet"/>
      <w:lvlText w:val="o"/>
      <w:lvlJc w:val="left"/>
      <w:pPr>
        <w:ind w:left="5760" w:hanging="360"/>
      </w:pPr>
      <w:rPr>
        <w:rFonts w:ascii="Courier New" w:hAnsi="Courier New" w:cs="Courier New" w:hint="default"/>
      </w:rPr>
    </w:lvl>
    <w:lvl w:ilvl="8" w:tplc="A5A2D24E">
      <w:start w:val="1"/>
      <w:numFmt w:val="bullet"/>
      <w:lvlText w:val=""/>
      <w:lvlJc w:val="left"/>
      <w:pPr>
        <w:ind w:left="6480" w:hanging="360"/>
      </w:pPr>
      <w:rPr>
        <w:rFonts w:ascii="Wingdings" w:hAnsi="Wingdings" w:cs="Wingdings" w:hint="default"/>
      </w:rPr>
    </w:lvl>
  </w:abstractNum>
  <w:abstractNum w:abstractNumId="13">
    <w:nsid w:val="436E0CC1"/>
    <w:multiLevelType w:val="hybridMultilevel"/>
    <w:tmpl w:val="168406BE"/>
    <w:lvl w:ilvl="0" w:tplc="0C090001">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185674"/>
    <w:multiLevelType w:val="hybridMultilevel"/>
    <w:tmpl w:val="ECAC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3230B"/>
    <w:multiLevelType w:val="hybridMultilevel"/>
    <w:tmpl w:val="1F3499F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nsid w:val="600026A4"/>
    <w:multiLevelType w:val="hybridMultilevel"/>
    <w:tmpl w:val="3B48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D2047"/>
    <w:multiLevelType w:val="hybridMultilevel"/>
    <w:tmpl w:val="1A545DCC"/>
    <w:lvl w:ilvl="0" w:tplc="E012AC2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7BD05EA"/>
    <w:multiLevelType w:val="hybridMultilevel"/>
    <w:tmpl w:val="23E2DE88"/>
    <w:lvl w:ilvl="0" w:tplc="04090001">
      <w:start w:val="1"/>
      <w:numFmt w:val="bullet"/>
      <w:pStyle w:val="ListBullet2"/>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9D3845"/>
    <w:multiLevelType w:val="hybridMultilevel"/>
    <w:tmpl w:val="AAAADDE8"/>
    <w:lvl w:ilvl="0" w:tplc="C7BC172E">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0">
    <w:nsid w:val="705360A0"/>
    <w:multiLevelType w:val="multilevel"/>
    <w:tmpl w:val="ECEE0930"/>
    <w:styleLink w:val="LPABulletList"/>
    <w:lvl w:ilvl="0">
      <w:start w:val="1"/>
      <w:numFmt w:val="bullet"/>
      <w:lvlText w:val=""/>
      <w:lvlJc w:val="left"/>
      <w:pPr>
        <w:ind w:left="720" w:hanging="363"/>
      </w:pPr>
      <w:rPr>
        <w:rFonts w:ascii="Symbol" w:hAnsi="Symbol" w:hint="default"/>
      </w:rPr>
    </w:lvl>
    <w:lvl w:ilvl="1">
      <w:start w:val="1"/>
      <w:numFmt w:val="bullet"/>
      <w:lvlText w:val="o"/>
      <w:lvlJc w:val="left"/>
      <w:pPr>
        <w:ind w:left="1077" w:hanging="363"/>
      </w:pPr>
      <w:rPr>
        <w:rFonts w:ascii="Courier New" w:hAnsi="Courier New" w:hint="default"/>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21">
    <w:nsid w:val="73491A0A"/>
    <w:multiLevelType w:val="hybridMultilevel"/>
    <w:tmpl w:val="73D060E6"/>
    <w:lvl w:ilvl="0" w:tplc="21BA4E24">
      <w:start w:val="1"/>
      <w:numFmt w:val="decimal"/>
      <w:lvlText w:val="%1."/>
      <w:lvlJc w:val="left"/>
      <w:pPr>
        <w:ind w:left="720" w:hanging="360"/>
      </w:pPr>
    </w:lvl>
    <w:lvl w:ilvl="1" w:tplc="0D945262" w:tentative="1">
      <w:start w:val="1"/>
      <w:numFmt w:val="lowerLetter"/>
      <w:lvlText w:val="%2."/>
      <w:lvlJc w:val="left"/>
      <w:pPr>
        <w:ind w:left="1440" w:hanging="360"/>
      </w:pPr>
    </w:lvl>
    <w:lvl w:ilvl="2" w:tplc="FF8E93A6" w:tentative="1">
      <w:start w:val="1"/>
      <w:numFmt w:val="lowerRoman"/>
      <w:lvlText w:val="%3."/>
      <w:lvlJc w:val="right"/>
      <w:pPr>
        <w:ind w:left="2160" w:hanging="180"/>
      </w:pPr>
    </w:lvl>
    <w:lvl w:ilvl="3" w:tplc="CA64FCC6" w:tentative="1">
      <w:start w:val="1"/>
      <w:numFmt w:val="decimal"/>
      <w:lvlText w:val="%4."/>
      <w:lvlJc w:val="left"/>
      <w:pPr>
        <w:ind w:left="2880" w:hanging="360"/>
      </w:pPr>
    </w:lvl>
    <w:lvl w:ilvl="4" w:tplc="D25829E0" w:tentative="1">
      <w:start w:val="1"/>
      <w:numFmt w:val="lowerLetter"/>
      <w:lvlText w:val="%5."/>
      <w:lvlJc w:val="left"/>
      <w:pPr>
        <w:ind w:left="3600" w:hanging="360"/>
      </w:pPr>
    </w:lvl>
    <w:lvl w:ilvl="5" w:tplc="ED28BA2A" w:tentative="1">
      <w:start w:val="1"/>
      <w:numFmt w:val="lowerRoman"/>
      <w:lvlText w:val="%6."/>
      <w:lvlJc w:val="right"/>
      <w:pPr>
        <w:ind w:left="4320" w:hanging="180"/>
      </w:pPr>
    </w:lvl>
    <w:lvl w:ilvl="6" w:tplc="88D03870" w:tentative="1">
      <w:start w:val="1"/>
      <w:numFmt w:val="decimal"/>
      <w:lvlText w:val="%7."/>
      <w:lvlJc w:val="left"/>
      <w:pPr>
        <w:ind w:left="5040" w:hanging="360"/>
      </w:pPr>
    </w:lvl>
    <w:lvl w:ilvl="7" w:tplc="A4108536" w:tentative="1">
      <w:start w:val="1"/>
      <w:numFmt w:val="lowerLetter"/>
      <w:lvlText w:val="%8."/>
      <w:lvlJc w:val="left"/>
      <w:pPr>
        <w:ind w:left="5760" w:hanging="360"/>
      </w:pPr>
    </w:lvl>
    <w:lvl w:ilvl="8" w:tplc="F4F85AF0" w:tentative="1">
      <w:start w:val="1"/>
      <w:numFmt w:val="lowerRoman"/>
      <w:lvlText w:val="%9."/>
      <w:lvlJc w:val="right"/>
      <w:pPr>
        <w:ind w:left="6480" w:hanging="180"/>
      </w:pPr>
    </w:lvl>
  </w:abstractNum>
  <w:abstractNum w:abstractNumId="22">
    <w:nsid w:val="768C2FD3"/>
    <w:multiLevelType w:val="hybridMultilevel"/>
    <w:tmpl w:val="2AFA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990189"/>
    <w:multiLevelType w:val="multilevel"/>
    <w:tmpl w:val="01B8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FF6A1C"/>
    <w:multiLevelType w:val="hybridMultilevel"/>
    <w:tmpl w:val="F25C6D28"/>
    <w:lvl w:ilvl="0" w:tplc="9758AE7C">
      <w:start w:val="1"/>
      <w:numFmt w:val="decimal"/>
      <w:pStyle w:val="ListNumber"/>
      <w:lvlText w:val="%1."/>
      <w:lvlJc w:val="left"/>
      <w:pPr>
        <w:ind w:left="1418" w:hanging="284"/>
      </w:pPr>
      <w:rPr>
        <w:rFonts w:hint="default"/>
      </w:rPr>
    </w:lvl>
    <w:lvl w:ilvl="1" w:tplc="395E5A24">
      <w:start w:val="1"/>
      <w:numFmt w:val="lowerLetter"/>
      <w:lvlText w:val="%2."/>
      <w:lvlJc w:val="left"/>
      <w:pPr>
        <w:ind w:left="1701" w:hanging="283"/>
      </w:pPr>
      <w:rPr>
        <w:rFonts w:hint="default"/>
      </w:rPr>
    </w:lvl>
    <w:lvl w:ilvl="2" w:tplc="8E7472E2" w:tentative="1">
      <w:start w:val="1"/>
      <w:numFmt w:val="lowerRoman"/>
      <w:lvlText w:val="%3."/>
      <w:lvlJc w:val="right"/>
      <w:pPr>
        <w:ind w:left="2160" w:hanging="180"/>
      </w:pPr>
    </w:lvl>
    <w:lvl w:ilvl="3" w:tplc="AE5EC058" w:tentative="1">
      <w:start w:val="1"/>
      <w:numFmt w:val="decimal"/>
      <w:lvlText w:val="%4."/>
      <w:lvlJc w:val="left"/>
      <w:pPr>
        <w:ind w:left="2880" w:hanging="360"/>
      </w:pPr>
    </w:lvl>
    <w:lvl w:ilvl="4" w:tplc="95AC91EC" w:tentative="1">
      <w:start w:val="1"/>
      <w:numFmt w:val="lowerLetter"/>
      <w:lvlText w:val="%5."/>
      <w:lvlJc w:val="left"/>
      <w:pPr>
        <w:ind w:left="3600" w:hanging="360"/>
      </w:pPr>
    </w:lvl>
    <w:lvl w:ilvl="5" w:tplc="861660B6" w:tentative="1">
      <w:start w:val="1"/>
      <w:numFmt w:val="lowerRoman"/>
      <w:lvlText w:val="%6."/>
      <w:lvlJc w:val="right"/>
      <w:pPr>
        <w:ind w:left="4320" w:hanging="180"/>
      </w:pPr>
    </w:lvl>
    <w:lvl w:ilvl="6" w:tplc="9954D43E" w:tentative="1">
      <w:start w:val="1"/>
      <w:numFmt w:val="decimal"/>
      <w:lvlText w:val="%7."/>
      <w:lvlJc w:val="left"/>
      <w:pPr>
        <w:ind w:left="5040" w:hanging="360"/>
      </w:pPr>
    </w:lvl>
    <w:lvl w:ilvl="7" w:tplc="FB72C81E" w:tentative="1">
      <w:start w:val="1"/>
      <w:numFmt w:val="lowerLetter"/>
      <w:lvlText w:val="%8."/>
      <w:lvlJc w:val="left"/>
      <w:pPr>
        <w:ind w:left="5760" w:hanging="360"/>
      </w:pPr>
    </w:lvl>
    <w:lvl w:ilvl="8" w:tplc="B964A886" w:tentative="1">
      <w:start w:val="1"/>
      <w:numFmt w:val="lowerRoman"/>
      <w:lvlText w:val="%9."/>
      <w:lvlJc w:val="right"/>
      <w:pPr>
        <w:ind w:left="6480" w:hanging="180"/>
      </w:pPr>
    </w:lvl>
  </w:abstractNum>
  <w:abstractNum w:abstractNumId="25">
    <w:nsid w:val="7B622913"/>
    <w:multiLevelType w:val="hybridMultilevel"/>
    <w:tmpl w:val="1480C08A"/>
    <w:lvl w:ilvl="0" w:tplc="0409000F">
      <w:start w:val="1"/>
      <w:numFmt w:val="bullet"/>
      <w:lvlText w:val=""/>
      <w:lvlJc w:val="left"/>
      <w:pPr>
        <w:tabs>
          <w:tab w:val="num" w:pos="36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23"/>
  </w:num>
  <w:num w:numId="4">
    <w:abstractNumId w:val="8"/>
  </w:num>
  <w:num w:numId="5">
    <w:abstractNumId w:val="21"/>
  </w:num>
  <w:num w:numId="6">
    <w:abstractNumId w:val="17"/>
  </w:num>
  <w:num w:numId="7">
    <w:abstractNumId w:val="15"/>
  </w:num>
  <w:num w:numId="8">
    <w:abstractNumId w:val="6"/>
  </w:num>
  <w:num w:numId="9">
    <w:abstractNumId w:val="14"/>
  </w:num>
  <w:num w:numId="10">
    <w:abstractNumId w:val="19"/>
  </w:num>
  <w:num w:numId="11">
    <w:abstractNumId w:val="22"/>
  </w:num>
  <w:num w:numId="12">
    <w:abstractNumId w:val="13"/>
  </w:num>
  <w:num w:numId="13">
    <w:abstractNumId w:val="9"/>
  </w:num>
  <w:num w:numId="14">
    <w:abstractNumId w:val="7"/>
  </w:num>
  <w:num w:numId="15">
    <w:abstractNumId w:val="10"/>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24"/>
  </w:num>
  <w:num w:numId="23">
    <w:abstractNumId w:val="12"/>
  </w:num>
  <w:num w:numId="24">
    <w:abstractNumId w:val="5"/>
  </w:num>
  <w:num w:numId="25">
    <w:abstractNumId w:val="20"/>
  </w:num>
  <w:num w:numId="26">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601337"/>
    <w:rsid w:val="0000022E"/>
    <w:rsid w:val="00000336"/>
    <w:rsid w:val="0000121C"/>
    <w:rsid w:val="0000388C"/>
    <w:rsid w:val="00003917"/>
    <w:rsid w:val="000073FB"/>
    <w:rsid w:val="00007F78"/>
    <w:rsid w:val="00011BF3"/>
    <w:rsid w:val="00012B80"/>
    <w:rsid w:val="00013360"/>
    <w:rsid w:val="00013EA5"/>
    <w:rsid w:val="00014E38"/>
    <w:rsid w:val="000150AE"/>
    <w:rsid w:val="00015727"/>
    <w:rsid w:val="00017326"/>
    <w:rsid w:val="00017C48"/>
    <w:rsid w:val="00024C7A"/>
    <w:rsid w:val="00024CAE"/>
    <w:rsid w:val="00025A39"/>
    <w:rsid w:val="000261F0"/>
    <w:rsid w:val="00026C16"/>
    <w:rsid w:val="00030434"/>
    <w:rsid w:val="0003078F"/>
    <w:rsid w:val="0003268A"/>
    <w:rsid w:val="00034031"/>
    <w:rsid w:val="00034611"/>
    <w:rsid w:val="000369D2"/>
    <w:rsid w:val="00043A0A"/>
    <w:rsid w:val="000445EC"/>
    <w:rsid w:val="00044755"/>
    <w:rsid w:val="000467D4"/>
    <w:rsid w:val="000500CC"/>
    <w:rsid w:val="00054D31"/>
    <w:rsid w:val="00055DD7"/>
    <w:rsid w:val="000563C8"/>
    <w:rsid w:val="00057748"/>
    <w:rsid w:val="00073430"/>
    <w:rsid w:val="00074D85"/>
    <w:rsid w:val="000804B8"/>
    <w:rsid w:val="00083C58"/>
    <w:rsid w:val="00085F45"/>
    <w:rsid w:val="0008628E"/>
    <w:rsid w:val="00090F12"/>
    <w:rsid w:val="00091612"/>
    <w:rsid w:val="000949A1"/>
    <w:rsid w:val="00097BCD"/>
    <w:rsid w:val="000A1BD4"/>
    <w:rsid w:val="000A36CD"/>
    <w:rsid w:val="000A4484"/>
    <w:rsid w:val="000A477A"/>
    <w:rsid w:val="000A4D2B"/>
    <w:rsid w:val="000A60C0"/>
    <w:rsid w:val="000B0492"/>
    <w:rsid w:val="000B0549"/>
    <w:rsid w:val="000B074E"/>
    <w:rsid w:val="000B0C20"/>
    <w:rsid w:val="000B14F9"/>
    <w:rsid w:val="000B1848"/>
    <w:rsid w:val="000B2D4A"/>
    <w:rsid w:val="000B3B37"/>
    <w:rsid w:val="000B4267"/>
    <w:rsid w:val="000B4FDB"/>
    <w:rsid w:val="000B5BFB"/>
    <w:rsid w:val="000B5C36"/>
    <w:rsid w:val="000B62D0"/>
    <w:rsid w:val="000C71EF"/>
    <w:rsid w:val="000D0CDE"/>
    <w:rsid w:val="000D3091"/>
    <w:rsid w:val="000D5275"/>
    <w:rsid w:val="000D6BA5"/>
    <w:rsid w:val="000D7114"/>
    <w:rsid w:val="000E3A74"/>
    <w:rsid w:val="000E3C26"/>
    <w:rsid w:val="000E5586"/>
    <w:rsid w:val="000E78FC"/>
    <w:rsid w:val="000F1D22"/>
    <w:rsid w:val="000F2DD5"/>
    <w:rsid w:val="000F6080"/>
    <w:rsid w:val="000F6E68"/>
    <w:rsid w:val="000F7A8D"/>
    <w:rsid w:val="00105242"/>
    <w:rsid w:val="00107397"/>
    <w:rsid w:val="00107DD1"/>
    <w:rsid w:val="00117C31"/>
    <w:rsid w:val="0012040C"/>
    <w:rsid w:val="001207D5"/>
    <w:rsid w:val="00121490"/>
    <w:rsid w:val="00121974"/>
    <w:rsid w:val="0012292F"/>
    <w:rsid w:val="00122E5E"/>
    <w:rsid w:val="00125197"/>
    <w:rsid w:val="0012564B"/>
    <w:rsid w:val="00127B3C"/>
    <w:rsid w:val="00130D1F"/>
    <w:rsid w:val="00131F20"/>
    <w:rsid w:val="00135897"/>
    <w:rsid w:val="001358A0"/>
    <w:rsid w:val="0013644A"/>
    <w:rsid w:val="00136596"/>
    <w:rsid w:val="00140205"/>
    <w:rsid w:val="001419E3"/>
    <w:rsid w:val="00143A9E"/>
    <w:rsid w:val="00143BDF"/>
    <w:rsid w:val="00143DF9"/>
    <w:rsid w:val="00143EFF"/>
    <w:rsid w:val="00144F24"/>
    <w:rsid w:val="00152514"/>
    <w:rsid w:val="001537E1"/>
    <w:rsid w:val="00155060"/>
    <w:rsid w:val="0015555F"/>
    <w:rsid w:val="00155841"/>
    <w:rsid w:val="00156938"/>
    <w:rsid w:val="00157CA7"/>
    <w:rsid w:val="00163EFC"/>
    <w:rsid w:val="00164118"/>
    <w:rsid w:val="001666D7"/>
    <w:rsid w:val="00170AAD"/>
    <w:rsid w:val="00176C2B"/>
    <w:rsid w:val="001770B6"/>
    <w:rsid w:val="001774DD"/>
    <w:rsid w:val="001811F3"/>
    <w:rsid w:val="00181268"/>
    <w:rsid w:val="001838A8"/>
    <w:rsid w:val="0018619F"/>
    <w:rsid w:val="00186895"/>
    <w:rsid w:val="001907B5"/>
    <w:rsid w:val="00191E0D"/>
    <w:rsid w:val="00192718"/>
    <w:rsid w:val="00193AE3"/>
    <w:rsid w:val="001940D8"/>
    <w:rsid w:val="00197957"/>
    <w:rsid w:val="001A244E"/>
    <w:rsid w:val="001B2BD1"/>
    <w:rsid w:val="001B3B42"/>
    <w:rsid w:val="001B71FC"/>
    <w:rsid w:val="001B7A87"/>
    <w:rsid w:val="001C3188"/>
    <w:rsid w:val="001C4F6D"/>
    <w:rsid w:val="001D0675"/>
    <w:rsid w:val="001D2586"/>
    <w:rsid w:val="001D2D3F"/>
    <w:rsid w:val="001D3348"/>
    <w:rsid w:val="001D5521"/>
    <w:rsid w:val="001D6F5B"/>
    <w:rsid w:val="001D702A"/>
    <w:rsid w:val="001D7094"/>
    <w:rsid w:val="001D738F"/>
    <w:rsid w:val="001E396F"/>
    <w:rsid w:val="001F5309"/>
    <w:rsid w:val="001F532B"/>
    <w:rsid w:val="00200BAB"/>
    <w:rsid w:val="0020149A"/>
    <w:rsid w:val="002045EC"/>
    <w:rsid w:val="00207AD6"/>
    <w:rsid w:val="00207D84"/>
    <w:rsid w:val="00215EC4"/>
    <w:rsid w:val="0022318B"/>
    <w:rsid w:val="00223462"/>
    <w:rsid w:val="00223705"/>
    <w:rsid w:val="002247C8"/>
    <w:rsid w:val="002263B3"/>
    <w:rsid w:val="00226450"/>
    <w:rsid w:val="0022645D"/>
    <w:rsid w:val="002275F6"/>
    <w:rsid w:val="00227E84"/>
    <w:rsid w:val="002310CE"/>
    <w:rsid w:val="00233611"/>
    <w:rsid w:val="002345E2"/>
    <w:rsid w:val="00235261"/>
    <w:rsid w:val="0023628C"/>
    <w:rsid w:val="00236D5C"/>
    <w:rsid w:val="00237ACB"/>
    <w:rsid w:val="00241B95"/>
    <w:rsid w:val="00243517"/>
    <w:rsid w:val="00244402"/>
    <w:rsid w:val="00246FD0"/>
    <w:rsid w:val="00250081"/>
    <w:rsid w:val="0025103A"/>
    <w:rsid w:val="00256C9D"/>
    <w:rsid w:val="00265D43"/>
    <w:rsid w:val="0026602B"/>
    <w:rsid w:val="00267CC2"/>
    <w:rsid w:val="00271364"/>
    <w:rsid w:val="00275345"/>
    <w:rsid w:val="00275720"/>
    <w:rsid w:val="0027781D"/>
    <w:rsid w:val="00280979"/>
    <w:rsid w:val="00280B49"/>
    <w:rsid w:val="00282C05"/>
    <w:rsid w:val="00282FD8"/>
    <w:rsid w:val="002837C6"/>
    <w:rsid w:val="00284F89"/>
    <w:rsid w:val="0028583A"/>
    <w:rsid w:val="0028632A"/>
    <w:rsid w:val="002863C5"/>
    <w:rsid w:val="00287195"/>
    <w:rsid w:val="00287436"/>
    <w:rsid w:val="002909BF"/>
    <w:rsid w:val="00290C5B"/>
    <w:rsid w:val="00291761"/>
    <w:rsid w:val="0029245F"/>
    <w:rsid w:val="00292D4C"/>
    <w:rsid w:val="00294D72"/>
    <w:rsid w:val="002969CA"/>
    <w:rsid w:val="00297412"/>
    <w:rsid w:val="002A1753"/>
    <w:rsid w:val="002A2B93"/>
    <w:rsid w:val="002A3403"/>
    <w:rsid w:val="002A3773"/>
    <w:rsid w:val="002A48E9"/>
    <w:rsid w:val="002A6124"/>
    <w:rsid w:val="002A65B8"/>
    <w:rsid w:val="002B1071"/>
    <w:rsid w:val="002B1B94"/>
    <w:rsid w:val="002B2EAF"/>
    <w:rsid w:val="002B2ECF"/>
    <w:rsid w:val="002B3B53"/>
    <w:rsid w:val="002B5A2D"/>
    <w:rsid w:val="002B73BF"/>
    <w:rsid w:val="002C070D"/>
    <w:rsid w:val="002C18B1"/>
    <w:rsid w:val="002C2226"/>
    <w:rsid w:val="002C23FB"/>
    <w:rsid w:val="002C25DF"/>
    <w:rsid w:val="002C3960"/>
    <w:rsid w:val="002C3BD4"/>
    <w:rsid w:val="002C445F"/>
    <w:rsid w:val="002C6BA1"/>
    <w:rsid w:val="002C79F8"/>
    <w:rsid w:val="002D3F7D"/>
    <w:rsid w:val="002D6FA8"/>
    <w:rsid w:val="002D7F1E"/>
    <w:rsid w:val="002F117F"/>
    <w:rsid w:val="002F1B3D"/>
    <w:rsid w:val="002F41A3"/>
    <w:rsid w:val="002F6E51"/>
    <w:rsid w:val="002F75DE"/>
    <w:rsid w:val="003006D5"/>
    <w:rsid w:val="00300A9B"/>
    <w:rsid w:val="00300E6C"/>
    <w:rsid w:val="0030116C"/>
    <w:rsid w:val="0030148E"/>
    <w:rsid w:val="00301B6E"/>
    <w:rsid w:val="00302F3A"/>
    <w:rsid w:val="003035AD"/>
    <w:rsid w:val="00303710"/>
    <w:rsid w:val="00306638"/>
    <w:rsid w:val="00306F2C"/>
    <w:rsid w:val="003102D5"/>
    <w:rsid w:val="00310A3A"/>
    <w:rsid w:val="00310EEF"/>
    <w:rsid w:val="00311BA7"/>
    <w:rsid w:val="0031318B"/>
    <w:rsid w:val="00313317"/>
    <w:rsid w:val="00313607"/>
    <w:rsid w:val="003164B7"/>
    <w:rsid w:val="00316EE7"/>
    <w:rsid w:val="00317594"/>
    <w:rsid w:val="003175A8"/>
    <w:rsid w:val="0032209C"/>
    <w:rsid w:val="00322251"/>
    <w:rsid w:val="0032241D"/>
    <w:rsid w:val="00326D70"/>
    <w:rsid w:val="00327F15"/>
    <w:rsid w:val="00330954"/>
    <w:rsid w:val="00331143"/>
    <w:rsid w:val="00334296"/>
    <w:rsid w:val="00335985"/>
    <w:rsid w:val="0034079E"/>
    <w:rsid w:val="003446B1"/>
    <w:rsid w:val="003502A2"/>
    <w:rsid w:val="00350CD3"/>
    <w:rsid w:val="00352330"/>
    <w:rsid w:val="00356FB9"/>
    <w:rsid w:val="003600D9"/>
    <w:rsid w:val="00361686"/>
    <w:rsid w:val="003624D2"/>
    <w:rsid w:val="003628CC"/>
    <w:rsid w:val="003629EA"/>
    <w:rsid w:val="0036322D"/>
    <w:rsid w:val="003670E9"/>
    <w:rsid w:val="00372B6B"/>
    <w:rsid w:val="00372C2C"/>
    <w:rsid w:val="0037301F"/>
    <w:rsid w:val="003746FD"/>
    <w:rsid w:val="00375D8A"/>
    <w:rsid w:val="00376712"/>
    <w:rsid w:val="003778BF"/>
    <w:rsid w:val="00380C10"/>
    <w:rsid w:val="003816AF"/>
    <w:rsid w:val="00381BE4"/>
    <w:rsid w:val="0038285A"/>
    <w:rsid w:val="00384CF9"/>
    <w:rsid w:val="0038505C"/>
    <w:rsid w:val="0039085B"/>
    <w:rsid w:val="003911DE"/>
    <w:rsid w:val="00392555"/>
    <w:rsid w:val="00393046"/>
    <w:rsid w:val="00394949"/>
    <w:rsid w:val="0039544A"/>
    <w:rsid w:val="003A090C"/>
    <w:rsid w:val="003A269E"/>
    <w:rsid w:val="003A3EBF"/>
    <w:rsid w:val="003A5ACC"/>
    <w:rsid w:val="003A6112"/>
    <w:rsid w:val="003B1C5F"/>
    <w:rsid w:val="003B468F"/>
    <w:rsid w:val="003B6DB7"/>
    <w:rsid w:val="003C0C5E"/>
    <w:rsid w:val="003C0EED"/>
    <w:rsid w:val="003C1176"/>
    <w:rsid w:val="003C1A97"/>
    <w:rsid w:val="003C5163"/>
    <w:rsid w:val="003C5E20"/>
    <w:rsid w:val="003C67CC"/>
    <w:rsid w:val="003D2218"/>
    <w:rsid w:val="003D62B2"/>
    <w:rsid w:val="003D6C4E"/>
    <w:rsid w:val="003D79CA"/>
    <w:rsid w:val="003D7DF6"/>
    <w:rsid w:val="003E013E"/>
    <w:rsid w:val="003E0A16"/>
    <w:rsid w:val="003E2AF5"/>
    <w:rsid w:val="003E579E"/>
    <w:rsid w:val="003E6380"/>
    <w:rsid w:val="003E6F06"/>
    <w:rsid w:val="003F0237"/>
    <w:rsid w:val="003F169B"/>
    <w:rsid w:val="003F2B5C"/>
    <w:rsid w:val="003F33AC"/>
    <w:rsid w:val="003F65B5"/>
    <w:rsid w:val="004003BB"/>
    <w:rsid w:val="0040040F"/>
    <w:rsid w:val="004022C7"/>
    <w:rsid w:val="00403A78"/>
    <w:rsid w:val="00404EF7"/>
    <w:rsid w:val="0041046C"/>
    <w:rsid w:val="00412587"/>
    <w:rsid w:val="00413207"/>
    <w:rsid w:val="00414CFC"/>
    <w:rsid w:val="0042000E"/>
    <w:rsid w:val="0042400E"/>
    <w:rsid w:val="004265AC"/>
    <w:rsid w:val="00430698"/>
    <w:rsid w:val="00431CC0"/>
    <w:rsid w:val="004352ED"/>
    <w:rsid w:val="00437278"/>
    <w:rsid w:val="00441A36"/>
    <w:rsid w:val="00442CCA"/>
    <w:rsid w:val="00445D88"/>
    <w:rsid w:val="00446446"/>
    <w:rsid w:val="0044652E"/>
    <w:rsid w:val="00446993"/>
    <w:rsid w:val="00446B3A"/>
    <w:rsid w:val="004470AC"/>
    <w:rsid w:val="004477A8"/>
    <w:rsid w:val="00454D04"/>
    <w:rsid w:val="004569FF"/>
    <w:rsid w:val="00456AA4"/>
    <w:rsid w:val="00456C04"/>
    <w:rsid w:val="0045798E"/>
    <w:rsid w:val="004616FA"/>
    <w:rsid w:val="0046352B"/>
    <w:rsid w:val="004668FC"/>
    <w:rsid w:val="004713C5"/>
    <w:rsid w:val="00471D36"/>
    <w:rsid w:val="004728B1"/>
    <w:rsid w:val="00480801"/>
    <w:rsid w:val="00481A7E"/>
    <w:rsid w:val="00483A1B"/>
    <w:rsid w:val="00483C6C"/>
    <w:rsid w:val="00483FCF"/>
    <w:rsid w:val="00484D64"/>
    <w:rsid w:val="00484FE3"/>
    <w:rsid w:val="004919A6"/>
    <w:rsid w:val="00492966"/>
    <w:rsid w:val="004964A7"/>
    <w:rsid w:val="00497795"/>
    <w:rsid w:val="004A0986"/>
    <w:rsid w:val="004A2F5B"/>
    <w:rsid w:val="004A4E8A"/>
    <w:rsid w:val="004A5427"/>
    <w:rsid w:val="004B0C84"/>
    <w:rsid w:val="004B1B36"/>
    <w:rsid w:val="004B31FE"/>
    <w:rsid w:val="004C0ECF"/>
    <w:rsid w:val="004C2CE9"/>
    <w:rsid w:val="004C3C4B"/>
    <w:rsid w:val="004C66B2"/>
    <w:rsid w:val="004D2645"/>
    <w:rsid w:val="004D37B3"/>
    <w:rsid w:val="004D5B3F"/>
    <w:rsid w:val="004D788B"/>
    <w:rsid w:val="004E000A"/>
    <w:rsid w:val="004E0560"/>
    <w:rsid w:val="004E4D5A"/>
    <w:rsid w:val="004E50CA"/>
    <w:rsid w:val="004E5DC6"/>
    <w:rsid w:val="004F2FC6"/>
    <w:rsid w:val="004F40C3"/>
    <w:rsid w:val="004F4825"/>
    <w:rsid w:val="005028F2"/>
    <w:rsid w:val="00503B97"/>
    <w:rsid w:val="00503DE1"/>
    <w:rsid w:val="0050566C"/>
    <w:rsid w:val="00512585"/>
    <w:rsid w:val="00514DDB"/>
    <w:rsid w:val="00514F85"/>
    <w:rsid w:val="00516985"/>
    <w:rsid w:val="0051751D"/>
    <w:rsid w:val="0052141D"/>
    <w:rsid w:val="0052274A"/>
    <w:rsid w:val="00524048"/>
    <w:rsid w:val="00534AD4"/>
    <w:rsid w:val="0053725D"/>
    <w:rsid w:val="00540878"/>
    <w:rsid w:val="00540CF0"/>
    <w:rsid w:val="00541409"/>
    <w:rsid w:val="00542A02"/>
    <w:rsid w:val="005431D0"/>
    <w:rsid w:val="00543EFE"/>
    <w:rsid w:val="00544292"/>
    <w:rsid w:val="00546E4C"/>
    <w:rsid w:val="00547A7E"/>
    <w:rsid w:val="005501E6"/>
    <w:rsid w:val="005502BC"/>
    <w:rsid w:val="00551253"/>
    <w:rsid w:val="00551377"/>
    <w:rsid w:val="005519E3"/>
    <w:rsid w:val="00553B4E"/>
    <w:rsid w:val="0055470F"/>
    <w:rsid w:val="00556B77"/>
    <w:rsid w:val="00561C28"/>
    <w:rsid w:val="005626E8"/>
    <w:rsid w:val="00566ABF"/>
    <w:rsid w:val="00567CD9"/>
    <w:rsid w:val="00572032"/>
    <w:rsid w:val="00573418"/>
    <w:rsid w:val="005744C6"/>
    <w:rsid w:val="00577724"/>
    <w:rsid w:val="00577ADE"/>
    <w:rsid w:val="00580193"/>
    <w:rsid w:val="005846F4"/>
    <w:rsid w:val="0058492B"/>
    <w:rsid w:val="00586CF5"/>
    <w:rsid w:val="0058785D"/>
    <w:rsid w:val="005901DF"/>
    <w:rsid w:val="00590B1F"/>
    <w:rsid w:val="00591336"/>
    <w:rsid w:val="00591EF1"/>
    <w:rsid w:val="0059394B"/>
    <w:rsid w:val="005946F3"/>
    <w:rsid w:val="00594E7D"/>
    <w:rsid w:val="005950F5"/>
    <w:rsid w:val="005957E8"/>
    <w:rsid w:val="005A1963"/>
    <w:rsid w:val="005A37DC"/>
    <w:rsid w:val="005B0CAD"/>
    <w:rsid w:val="005B0F22"/>
    <w:rsid w:val="005B2333"/>
    <w:rsid w:val="005B6A1D"/>
    <w:rsid w:val="005B6C62"/>
    <w:rsid w:val="005B6F65"/>
    <w:rsid w:val="005C1EA0"/>
    <w:rsid w:val="005C3AEE"/>
    <w:rsid w:val="005D0C31"/>
    <w:rsid w:val="005D29C8"/>
    <w:rsid w:val="005D39E5"/>
    <w:rsid w:val="005D3EA8"/>
    <w:rsid w:val="005D58E4"/>
    <w:rsid w:val="005D693A"/>
    <w:rsid w:val="005D77E9"/>
    <w:rsid w:val="005E0767"/>
    <w:rsid w:val="005E0C62"/>
    <w:rsid w:val="005E21C8"/>
    <w:rsid w:val="005E301C"/>
    <w:rsid w:val="005E581A"/>
    <w:rsid w:val="005F1492"/>
    <w:rsid w:val="005F70C1"/>
    <w:rsid w:val="005F73A5"/>
    <w:rsid w:val="005F760A"/>
    <w:rsid w:val="00601337"/>
    <w:rsid w:val="00605ACA"/>
    <w:rsid w:val="00606B34"/>
    <w:rsid w:val="006102BC"/>
    <w:rsid w:val="0061218D"/>
    <w:rsid w:val="0061468D"/>
    <w:rsid w:val="00614A73"/>
    <w:rsid w:val="00617C3B"/>
    <w:rsid w:val="006209B0"/>
    <w:rsid w:val="00622BE6"/>
    <w:rsid w:val="00622D3E"/>
    <w:rsid w:val="00623F88"/>
    <w:rsid w:val="00625844"/>
    <w:rsid w:val="00626276"/>
    <w:rsid w:val="00626F0F"/>
    <w:rsid w:val="00633DCD"/>
    <w:rsid w:val="006367D4"/>
    <w:rsid w:val="00637462"/>
    <w:rsid w:val="00640FC8"/>
    <w:rsid w:val="00641057"/>
    <w:rsid w:val="006412DE"/>
    <w:rsid w:val="00646D73"/>
    <w:rsid w:val="00646F63"/>
    <w:rsid w:val="00651322"/>
    <w:rsid w:val="00651AF4"/>
    <w:rsid w:val="0065207A"/>
    <w:rsid w:val="006525D8"/>
    <w:rsid w:val="0065309F"/>
    <w:rsid w:val="00653486"/>
    <w:rsid w:val="00654603"/>
    <w:rsid w:val="006620A4"/>
    <w:rsid w:val="00663A26"/>
    <w:rsid w:val="006641CF"/>
    <w:rsid w:val="006655A4"/>
    <w:rsid w:val="006704A6"/>
    <w:rsid w:val="00671250"/>
    <w:rsid w:val="006728A1"/>
    <w:rsid w:val="00674ECB"/>
    <w:rsid w:val="00675010"/>
    <w:rsid w:val="00675519"/>
    <w:rsid w:val="00675BDC"/>
    <w:rsid w:val="006765C1"/>
    <w:rsid w:val="00680A8A"/>
    <w:rsid w:val="00681C9D"/>
    <w:rsid w:val="00683977"/>
    <w:rsid w:val="00683DCA"/>
    <w:rsid w:val="00686B4A"/>
    <w:rsid w:val="006932C8"/>
    <w:rsid w:val="00693C0F"/>
    <w:rsid w:val="00693D31"/>
    <w:rsid w:val="00694765"/>
    <w:rsid w:val="00694CC0"/>
    <w:rsid w:val="00694D5D"/>
    <w:rsid w:val="006953E9"/>
    <w:rsid w:val="0069661F"/>
    <w:rsid w:val="00697414"/>
    <w:rsid w:val="006A0545"/>
    <w:rsid w:val="006A2C4F"/>
    <w:rsid w:val="006A6952"/>
    <w:rsid w:val="006A7252"/>
    <w:rsid w:val="006B1BD3"/>
    <w:rsid w:val="006B3C19"/>
    <w:rsid w:val="006B46DE"/>
    <w:rsid w:val="006B6701"/>
    <w:rsid w:val="006C0F40"/>
    <w:rsid w:val="006C1E48"/>
    <w:rsid w:val="006C2FA0"/>
    <w:rsid w:val="006C61C6"/>
    <w:rsid w:val="006C7967"/>
    <w:rsid w:val="006D0A86"/>
    <w:rsid w:val="006D1F56"/>
    <w:rsid w:val="006D4DC9"/>
    <w:rsid w:val="006E3AD1"/>
    <w:rsid w:val="006E3C12"/>
    <w:rsid w:val="006F0325"/>
    <w:rsid w:val="006F04D3"/>
    <w:rsid w:val="006F0716"/>
    <w:rsid w:val="006F1169"/>
    <w:rsid w:val="006F15BB"/>
    <w:rsid w:val="006F27EF"/>
    <w:rsid w:val="006F338F"/>
    <w:rsid w:val="006F3E13"/>
    <w:rsid w:val="006F4500"/>
    <w:rsid w:val="006F4590"/>
    <w:rsid w:val="006F4CC8"/>
    <w:rsid w:val="006F4EDC"/>
    <w:rsid w:val="0070263D"/>
    <w:rsid w:val="007027DD"/>
    <w:rsid w:val="00704647"/>
    <w:rsid w:val="0070526D"/>
    <w:rsid w:val="007062DE"/>
    <w:rsid w:val="00706B81"/>
    <w:rsid w:val="00711A07"/>
    <w:rsid w:val="0071461D"/>
    <w:rsid w:val="007154AF"/>
    <w:rsid w:val="00720F44"/>
    <w:rsid w:val="007211C8"/>
    <w:rsid w:val="007259FF"/>
    <w:rsid w:val="007262FE"/>
    <w:rsid w:val="00727D6D"/>
    <w:rsid w:val="0073139C"/>
    <w:rsid w:val="007318C4"/>
    <w:rsid w:val="00732C7A"/>
    <w:rsid w:val="00732D0E"/>
    <w:rsid w:val="00742C99"/>
    <w:rsid w:val="00744658"/>
    <w:rsid w:val="00745490"/>
    <w:rsid w:val="0074627D"/>
    <w:rsid w:val="00751DF0"/>
    <w:rsid w:val="0075597D"/>
    <w:rsid w:val="00755AB1"/>
    <w:rsid w:val="00756663"/>
    <w:rsid w:val="00757223"/>
    <w:rsid w:val="0075735F"/>
    <w:rsid w:val="00757DB1"/>
    <w:rsid w:val="007613F1"/>
    <w:rsid w:val="0076291C"/>
    <w:rsid w:val="00763164"/>
    <w:rsid w:val="00763999"/>
    <w:rsid w:val="00767018"/>
    <w:rsid w:val="0077091A"/>
    <w:rsid w:val="00771867"/>
    <w:rsid w:val="007721D5"/>
    <w:rsid w:val="00772DCE"/>
    <w:rsid w:val="007739B9"/>
    <w:rsid w:val="00776F8C"/>
    <w:rsid w:val="0078299B"/>
    <w:rsid w:val="0078425A"/>
    <w:rsid w:val="00784E56"/>
    <w:rsid w:val="00785F70"/>
    <w:rsid w:val="0079079E"/>
    <w:rsid w:val="0079121B"/>
    <w:rsid w:val="00794B03"/>
    <w:rsid w:val="00794ECA"/>
    <w:rsid w:val="00795322"/>
    <w:rsid w:val="00795389"/>
    <w:rsid w:val="0079598E"/>
    <w:rsid w:val="0079605D"/>
    <w:rsid w:val="0079719C"/>
    <w:rsid w:val="007A0479"/>
    <w:rsid w:val="007A0519"/>
    <w:rsid w:val="007A2787"/>
    <w:rsid w:val="007A2F4E"/>
    <w:rsid w:val="007A4361"/>
    <w:rsid w:val="007A5E8C"/>
    <w:rsid w:val="007A7A70"/>
    <w:rsid w:val="007A7F3D"/>
    <w:rsid w:val="007B4190"/>
    <w:rsid w:val="007B5BC8"/>
    <w:rsid w:val="007B5FD4"/>
    <w:rsid w:val="007B6091"/>
    <w:rsid w:val="007B6AEA"/>
    <w:rsid w:val="007C1164"/>
    <w:rsid w:val="007C162D"/>
    <w:rsid w:val="007C2CD4"/>
    <w:rsid w:val="007C43AD"/>
    <w:rsid w:val="007C4424"/>
    <w:rsid w:val="007C7875"/>
    <w:rsid w:val="007D2C33"/>
    <w:rsid w:val="007D3046"/>
    <w:rsid w:val="007D3FC3"/>
    <w:rsid w:val="007D55EF"/>
    <w:rsid w:val="007D674C"/>
    <w:rsid w:val="007E1FE8"/>
    <w:rsid w:val="007F2D5F"/>
    <w:rsid w:val="008004D2"/>
    <w:rsid w:val="00802423"/>
    <w:rsid w:val="0080473D"/>
    <w:rsid w:val="008068A5"/>
    <w:rsid w:val="00806E64"/>
    <w:rsid w:val="008073C6"/>
    <w:rsid w:val="00811CE1"/>
    <w:rsid w:val="00815AEB"/>
    <w:rsid w:val="00815BCE"/>
    <w:rsid w:val="00816495"/>
    <w:rsid w:val="00816C6C"/>
    <w:rsid w:val="0081727F"/>
    <w:rsid w:val="00821567"/>
    <w:rsid w:val="00823568"/>
    <w:rsid w:val="008241FB"/>
    <w:rsid w:val="008260FE"/>
    <w:rsid w:val="00830544"/>
    <w:rsid w:val="00832379"/>
    <w:rsid w:val="0083297D"/>
    <w:rsid w:val="00832A58"/>
    <w:rsid w:val="008347E8"/>
    <w:rsid w:val="00843774"/>
    <w:rsid w:val="008444EF"/>
    <w:rsid w:val="00845899"/>
    <w:rsid w:val="00845929"/>
    <w:rsid w:val="00845973"/>
    <w:rsid w:val="00847E58"/>
    <w:rsid w:val="00850D92"/>
    <w:rsid w:val="00852D71"/>
    <w:rsid w:val="00853162"/>
    <w:rsid w:val="0085429F"/>
    <w:rsid w:val="00854854"/>
    <w:rsid w:val="008557D6"/>
    <w:rsid w:val="00855989"/>
    <w:rsid w:val="008559C5"/>
    <w:rsid w:val="00856030"/>
    <w:rsid w:val="00857999"/>
    <w:rsid w:val="00857FE3"/>
    <w:rsid w:val="00860251"/>
    <w:rsid w:val="00860B71"/>
    <w:rsid w:val="00861762"/>
    <w:rsid w:val="008641C1"/>
    <w:rsid w:val="008651B6"/>
    <w:rsid w:val="00865DAD"/>
    <w:rsid w:val="008717AA"/>
    <w:rsid w:val="0087185B"/>
    <w:rsid w:val="00871CB6"/>
    <w:rsid w:val="00874692"/>
    <w:rsid w:val="008746D8"/>
    <w:rsid w:val="0088136A"/>
    <w:rsid w:val="00881BE8"/>
    <w:rsid w:val="00885EB7"/>
    <w:rsid w:val="008875EA"/>
    <w:rsid w:val="00890878"/>
    <w:rsid w:val="00891365"/>
    <w:rsid w:val="00892AC0"/>
    <w:rsid w:val="00892BC2"/>
    <w:rsid w:val="0089507B"/>
    <w:rsid w:val="00896621"/>
    <w:rsid w:val="008A1C22"/>
    <w:rsid w:val="008A33E9"/>
    <w:rsid w:val="008A39A7"/>
    <w:rsid w:val="008A4884"/>
    <w:rsid w:val="008A6E89"/>
    <w:rsid w:val="008A7C08"/>
    <w:rsid w:val="008B0B12"/>
    <w:rsid w:val="008B333A"/>
    <w:rsid w:val="008B35B8"/>
    <w:rsid w:val="008B621B"/>
    <w:rsid w:val="008B7BBA"/>
    <w:rsid w:val="008C14CA"/>
    <w:rsid w:val="008C1B9E"/>
    <w:rsid w:val="008C1E8B"/>
    <w:rsid w:val="008C30AF"/>
    <w:rsid w:val="008C3CA2"/>
    <w:rsid w:val="008C4D05"/>
    <w:rsid w:val="008C5163"/>
    <w:rsid w:val="008D04F4"/>
    <w:rsid w:val="008D1C4C"/>
    <w:rsid w:val="008D3DD6"/>
    <w:rsid w:val="008D4B7D"/>
    <w:rsid w:val="008D52BA"/>
    <w:rsid w:val="008D7919"/>
    <w:rsid w:val="008D7FD3"/>
    <w:rsid w:val="008E390F"/>
    <w:rsid w:val="008E3B04"/>
    <w:rsid w:val="008E53F5"/>
    <w:rsid w:val="008E786B"/>
    <w:rsid w:val="008E7E25"/>
    <w:rsid w:val="008F010B"/>
    <w:rsid w:val="008F0386"/>
    <w:rsid w:val="008F0468"/>
    <w:rsid w:val="008F0ABE"/>
    <w:rsid w:val="008F305E"/>
    <w:rsid w:val="008F5A5B"/>
    <w:rsid w:val="008F7999"/>
    <w:rsid w:val="009014D9"/>
    <w:rsid w:val="00902CD7"/>
    <w:rsid w:val="0091182C"/>
    <w:rsid w:val="0091204A"/>
    <w:rsid w:val="0092049B"/>
    <w:rsid w:val="00920DEF"/>
    <w:rsid w:val="0092276B"/>
    <w:rsid w:val="0092391A"/>
    <w:rsid w:val="009244EB"/>
    <w:rsid w:val="00927CED"/>
    <w:rsid w:val="00932ECC"/>
    <w:rsid w:val="0093508D"/>
    <w:rsid w:val="00937436"/>
    <w:rsid w:val="0093768D"/>
    <w:rsid w:val="009418F1"/>
    <w:rsid w:val="00943271"/>
    <w:rsid w:val="0094359A"/>
    <w:rsid w:val="00944ACA"/>
    <w:rsid w:val="00944DF8"/>
    <w:rsid w:val="0094746C"/>
    <w:rsid w:val="0095065C"/>
    <w:rsid w:val="00952D87"/>
    <w:rsid w:val="00954E27"/>
    <w:rsid w:val="0095733C"/>
    <w:rsid w:val="00957E39"/>
    <w:rsid w:val="0096007A"/>
    <w:rsid w:val="0096030E"/>
    <w:rsid w:val="009628D1"/>
    <w:rsid w:val="00962D0B"/>
    <w:rsid w:val="009634A7"/>
    <w:rsid w:val="009647FA"/>
    <w:rsid w:val="00964B4A"/>
    <w:rsid w:val="00967EFE"/>
    <w:rsid w:val="00971A50"/>
    <w:rsid w:val="0097269B"/>
    <w:rsid w:val="00974319"/>
    <w:rsid w:val="009755DE"/>
    <w:rsid w:val="009760FD"/>
    <w:rsid w:val="009767B8"/>
    <w:rsid w:val="0097691C"/>
    <w:rsid w:val="00977781"/>
    <w:rsid w:val="00980275"/>
    <w:rsid w:val="00980705"/>
    <w:rsid w:val="009808F5"/>
    <w:rsid w:val="00982A82"/>
    <w:rsid w:val="009842FF"/>
    <w:rsid w:val="00985CDD"/>
    <w:rsid w:val="0099058D"/>
    <w:rsid w:val="009906C6"/>
    <w:rsid w:val="009910B4"/>
    <w:rsid w:val="009936EF"/>
    <w:rsid w:val="009960A9"/>
    <w:rsid w:val="0099640B"/>
    <w:rsid w:val="009A0740"/>
    <w:rsid w:val="009A0D59"/>
    <w:rsid w:val="009A11B6"/>
    <w:rsid w:val="009B04F9"/>
    <w:rsid w:val="009B0BF3"/>
    <w:rsid w:val="009B1F52"/>
    <w:rsid w:val="009B44C3"/>
    <w:rsid w:val="009B4CA6"/>
    <w:rsid w:val="009B7040"/>
    <w:rsid w:val="009B7661"/>
    <w:rsid w:val="009B78BF"/>
    <w:rsid w:val="009B7F77"/>
    <w:rsid w:val="009C1A11"/>
    <w:rsid w:val="009C1F45"/>
    <w:rsid w:val="009C2A23"/>
    <w:rsid w:val="009C532B"/>
    <w:rsid w:val="009C60B0"/>
    <w:rsid w:val="009C626B"/>
    <w:rsid w:val="009C6801"/>
    <w:rsid w:val="009D15B3"/>
    <w:rsid w:val="009D2149"/>
    <w:rsid w:val="009D4BC2"/>
    <w:rsid w:val="009D62BD"/>
    <w:rsid w:val="009D7AA1"/>
    <w:rsid w:val="009D7CC8"/>
    <w:rsid w:val="009E19F3"/>
    <w:rsid w:val="009E2046"/>
    <w:rsid w:val="009E427B"/>
    <w:rsid w:val="009E460F"/>
    <w:rsid w:val="009E6E7E"/>
    <w:rsid w:val="009F1DE0"/>
    <w:rsid w:val="009F22C9"/>
    <w:rsid w:val="009F5D3B"/>
    <w:rsid w:val="009F5DA7"/>
    <w:rsid w:val="009F60DA"/>
    <w:rsid w:val="009F6D7C"/>
    <w:rsid w:val="009F6FBB"/>
    <w:rsid w:val="00A00682"/>
    <w:rsid w:val="00A0378D"/>
    <w:rsid w:val="00A05553"/>
    <w:rsid w:val="00A07C30"/>
    <w:rsid w:val="00A10E11"/>
    <w:rsid w:val="00A11706"/>
    <w:rsid w:val="00A11A4C"/>
    <w:rsid w:val="00A12CF1"/>
    <w:rsid w:val="00A13710"/>
    <w:rsid w:val="00A13BEC"/>
    <w:rsid w:val="00A17086"/>
    <w:rsid w:val="00A177E1"/>
    <w:rsid w:val="00A17AE8"/>
    <w:rsid w:val="00A20C50"/>
    <w:rsid w:val="00A24010"/>
    <w:rsid w:val="00A24621"/>
    <w:rsid w:val="00A253C5"/>
    <w:rsid w:val="00A2626A"/>
    <w:rsid w:val="00A26EA3"/>
    <w:rsid w:val="00A30123"/>
    <w:rsid w:val="00A302C1"/>
    <w:rsid w:val="00A31CD8"/>
    <w:rsid w:val="00A34165"/>
    <w:rsid w:val="00A34F83"/>
    <w:rsid w:val="00A376EC"/>
    <w:rsid w:val="00A37762"/>
    <w:rsid w:val="00A41D4A"/>
    <w:rsid w:val="00A4254C"/>
    <w:rsid w:val="00A439EA"/>
    <w:rsid w:val="00A5168D"/>
    <w:rsid w:val="00A52C90"/>
    <w:rsid w:val="00A54F44"/>
    <w:rsid w:val="00A550AB"/>
    <w:rsid w:val="00A628E0"/>
    <w:rsid w:val="00A650C7"/>
    <w:rsid w:val="00A66160"/>
    <w:rsid w:val="00A762C0"/>
    <w:rsid w:val="00A803D4"/>
    <w:rsid w:val="00A8086C"/>
    <w:rsid w:val="00A8115A"/>
    <w:rsid w:val="00A81258"/>
    <w:rsid w:val="00A82607"/>
    <w:rsid w:val="00A8280B"/>
    <w:rsid w:val="00A8763E"/>
    <w:rsid w:val="00A911E2"/>
    <w:rsid w:val="00A91551"/>
    <w:rsid w:val="00A92E91"/>
    <w:rsid w:val="00A93B86"/>
    <w:rsid w:val="00A95A47"/>
    <w:rsid w:val="00A96B46"/>
    <w:rsid w:val="00AA3D68"/>
    <w:rsid w:val="00AA4DC6"/>
    <w:rsid w:val="00AA561C"/>
    <w:rsid w:val="00AA6976"/>
    <w:rsid w:val="00AA79D7"/>
    <w:rsid w:val="00AB0E46"/>
    <w:rsid w:val="00AB6DE2"/>
    <w:rsid w:val="00AC0461"/>
    <w:rsid w:val="00AC04E4"/>
    <w:rsid w:val="00AC0746"/>
    <w:rsid w:val="00AC0AA8"/>
    <w:rsid w:val="00AC141D"/>
    <w:rsid w:val="00AC303A"/>
    <w:rsid w:val="00AC31B0"/>
    <w:rsid w:val="00AC36D4"/>
    <w:rsid w:val="00AC4421"/>
    <w:rsid w:val="00AC5446"/>
    <w:rsid w:val="00AC66E3"/>
    <w:rsid w:val="00AC690A"/>
    <w:rsid w:val="00AC7797"/>
    <w:rsid w:val="00AC77E3"/>
    <w:rsid w:val="00AC77E4"/>
    <w:rsid w:val="00AD0E98"/>
    <w:rsid w:val="00AD1599"/>
    <w:rsid w:val="00AD34F8"/>
    <w:rsid w:val="00AD3DB9"/>
    <w:rsid w:val="00AD6213"/>
    <w:rsid w:val="00AD62BD"/>
    <w:rsid w:val="00AD6E04"/>
    <w:rsid w:val="00AD7902"/>
    <w:rsid w:val="00AE1BDF"/>
    <w:rsid w:val="00AE5239"/>
    <w:rsid w:val="00AE653B"/>
    <w:rsid w:val="00AF2473"/>
    <w:rsid w:val="00AF469A"/>
    <w:rsid w:val="00AF6BD5"/>
    <w:rsid w:val="00AF7A5F"/>
    <w:rsid w:val="00B02685"/>
    <w:rsid w:val="00B038A7"/>
    <w:rsid w:val="00B04B7A"/>
    <w:rsid w:val="00B07A42"/>
    <w:rsid w:val="00B11268"/>
    <w:rsid w:val="00B14B50"/>
    <w:rsid w:val="00B15698"/>
    <w:rsid w:val="00B231CA"/>
    <w:rsid w:val="00B24D2F"/>
    <w:rsid w:val="00B31D04"/>
    <w:rsid w:val="00B335B4"/>
    <w:rsid w:val="00B3650B"/>
    <w:rsid w:val="00B401CC"/>
    <w:rsid w:val="00B40951"/>
    <w:rsid w:val="00B425CF"/>
    <w:rsid w:val="00B451A3"/>
    <w:rsid w:val="00B46ABC"/>
    <w:rsid w:val="00B50B34"/>
    <w:rsid w:val="00B50F5C"/>
    <w:rsid w:val="00B54826"/>
    <w:rsid w:val="00B55F6A"/>
    <w:rsid w:val="00B566AE"/>
    <w:rsid w:val="00B60364"/>
    <w:rsid w:val="00B668F2"/>
    <w:rsid w:val="00B678D8"/>
    <w:rsid w:val="00B76C00"/>
    <w:rsid w:val="00B810F7"/>
    <w:rsid w:val="00B81A75"/>
    <w:rsid w:val="00B8466D"/>
    <w:rsid w:val="00B901EB"/>
    <w:rsid w:val="00B935C6"/>
    <w:rsid w:val="00B94058"/>
    <w:rsid w:val="00B960AF"/>
    <w:rsid w:val="00BA02C8"/>
    <w:rsid w:val="00BA1B57"/>
    <w:rsid w:val="00BA1B6E"/>
    <w:rsid w:val="00BA1E96"/>
    <w:rsid w:val="00BA2453"/>
    <w:rsid w:val="00BA480D"/>
    <w:rsid w:val="00BA5478"/>
    <w:rsid w:val="00BB13AE"/>
    <w:rsid w:val="00BB2C11"/>
    <w:rsid w:val="00BB51A8"/>
    <w:rsid w:val="00BB683A"/>
    <w:rsid w:val="00BC0A32"/>
    <w:rsid w:val="00BC0F2B"/>
    <w:rsid w:val="00BC1846"/>
    <w:rsid w:val="00BC19B3"/>
    <w:rsid w:val="00BC33B7"/>
    <w:rsid w:val="00BC49AA"/>
    <w:rsid w:val="00BC5085"/>
    <w:rsid w:val="00BD091B"/>
    <w:rsid w:val="00BD39B9"/>
    <w:rsid w:val="00BD482F"/>
    <w:rsid w:val="00BD660D"/>
    <w:rsid w:val="00BE33BF"/>
    <w:rsid w:val="00BE36CC"/>
    <w:rsid w:val="00BE49CD"/>
    <w:rsid w:val="00BF0990"/>
    <w:rsid w:val="00BF3B39"/>
    <w:rsid w:val="00BF50BC"/>
    <w:rsid w:val="00BF5552"/>
    <w:rsid w:val="00BF56C3"/>
    <w:rsid w:val="00BF57B9"/>
    <w:rsid w:val="00BF623B"/>
    <w:rsid w:val="00C00A56"/>
    <w:rsid w:val="00C027A2"/>
    <w:rsid w:val="00C03734"/>
    <w:rsid w:val="00C04608"/>
    <w:rsid w:val="00C05413"/>
    <w:rsid w:val="00C07312"/>
    <w:rsid w:val="00C107D4"/>
    <w:rsid w:val="00C10E27"/>
    <w:rsid w:val="00C10E7D"/>
    <w:rsid w:val="00C123CF"/>
    <w:rsid w:val="00C1457F"/>
    <w:rsid w:val="00C1464F"/>
    <w:rsid w:val="00C15FED"/>
    <w:rsid w:val="00C201E9"/>
    <w:rsid w:val="00C24747"/>
    <w:rsid w:val="00C25614"/>
    <w:rsid w:val="00C310A4"/>
    <w:rsid w:val="00C341B2"/>
    <w:rsid w:val="00C34576"/>
    <w:rsid w:val="00C36789"/>
    <w:rsid w:val="00C37947"/>
    <w:rsid w:val="00C406AE"/>
    <w:rsid w:val="00C408C8"/>
    <w:rsid w:val="00C41402"/>
    <w:rsid w:val="00C4451F"/>
    <w:rsid w:val="00C516BA"/>
    <w:rsid w:val="00C51A9E"/>
    <w:rsid w:val="00C5339D"/>
    <w:rsid w:val="00C622A7"/>
    <w:rsid w:val="00C629E0"/>
    <w:rsid w:val="00C641ED"/>
    <w:rsid w:val="00C65D2B"/>
    <w:rsid w:val="00C6729E"/>
    <w:rsid w:val="00C700B4"/>
    <w:rsid w:val="00C71CAB"/>
    <w:rsid w:val="00C726C1"/>
    <w:rsid w:val="00C73615"/>
    <w:rsid w:val="00C75C7B"/>
    <w:rsid w:val="00C75E8D"/>
    <w:rsid w:val="00C762B1"/>
    <w:rsid w:val="00C77B2E"/>
    <w:rsid w:val="00C8515F"/>
    <w:rsid w:val="00C85449"/>
    <w:rsid w:val="00C86B2C"/>
    <w:rsid w:val="00C87BE1"/>
    <w:rsid w:val="00C9029E"/>
    <w:rsid w:val="00C95043"/>
    <w:rsid w:val="00CA0A2A"/>
    <w:rsid w:val="00CA0BFD"/>
    <w:rsid w:val="00CA34FE"/>
    <w:rsid w:val="00CA4758"/>
    <w:rsid w:val="00CA78CE"/>
    <w:rsid w:val="00CA7AED"/>
    <w:rsid w:val="00CB252D"/>
    <w:rsid w:val="00CB3E14"/>
    <w:rsid w:val="00CB4B02"/>
    <w:rsid w:val="00CB50C0"/>
    <w:rsid w:val="00CB7F99"/>
    <w:rsid w:val="00CC0411"/>
    <w:rsid w:val="00CC11EC"/>
    <w:rsid w:val="00CC268B"/>
    <w:rsid w:val="00CC4677"/>
    <w:rsid w:val="00CC63D0"/>
    <w:rsid w:val="00CC6CAC"/>
    <w:rsid w:val="00CC6F8C"/>
    <w:rsid w:val="00CC734B"/>
    <w:rsid w:val="00CD1F51"/>
    <w:rsid w:val="00CD244B"/>
    <w:rsid w:val="00CD2757"/>
    <w:rsid w:val="00CD2E94"/>
    <w:rsid w:val="00CD6B30"/>
    <w:rsid w:val="00CE283E"/>
    <w:rsid w:val="00CE4CFC"/>
    <w:rsid w:val="00CE647F"/>
    <w:rsid w:val="00CF0550"/>
    <w:rsid w:val="00CF1374"/>
    <w:rsid w:val="00CF360F"/>
    <w:rsid w:val="00CF400A"/>
    <w:rsid w:val="00CF441C"/>
    <w:rsid w:val="00CF7FB8"/>
    <w:rsid w:val="00D02605"/>
    <w:rsid w:val="00D027A9"/>
    <w:rsid w:val="00D0303C"/>
    <w:rsid w:val="00D06DA3"/>
    <w:rsid w:val="00D13360"/>
    <w:rsid w:val="00D154C5"/>
    <w:rsid w:val="00D15D1F"/>
    <w:rsid w:val="00D164C3"/>
    <w:rsid w:val="00D166E4"/>
    <w:rsid w:val="00D203E1"/>
    <w:rsid w:val="00D20DD7"/>
    <w:rsid w:val="00D262E1"/>
    <w:rsid w:val="00D31239"/>
    <w:rsid w:val="00D32813"/>
    <w:rsid w:val="00D32954"/>
    <w:rsid w:val="00D330EC"/>
    <w:rsid w:val="00D3332D"/>
    <w:rsid w:val="00D34B0A"/>
    <w:rsid w:val="00D34BE3"/>
    <w:rsid w:val="00D35857"/>
    <w:rsid w:val="00D35AF3"/>
    <w:rsid w:val="00D36322"/>
    <w:rsid w:val="00D40A54"/>
    <w:rsid w:val="00D42532"/>
    <w:rsid w:val="00D5074C"/>
    <w:rsid w:val="00D510E7"/>
    <w:rsid w:val="00D6023C"/>
    <w:rsid w:val="00D614D9"/>
    <w:rsid w:val="00D62C30"/>
    <w:rsid w:val="00D649A8"/>
    <w:rsid w:val="00D66D43"/>
    <w:rsid w:val="00D67AF9"/>
    <w:rsid w:val="00D73112"/>
    <w:rsid w:val="00D73429"/>
    <w:rsid w:val="00D73AA0"/>
    <w:rsid w:val="00D740A6"/>
    <w:rsid w:val="00D83BF3"/>
    <w:rsid w:val="00D87239"/>
    <w:rsid w:val="00D87A34"/>
    <w:rsid w:val="00D95A35"/>
    <w:rsid w:val="00D97445"/>
    <w:rsid w:val="00D97A50"/>
    <w:rsid w:val="00DA0B02"/>
    <w:rsid w:val="00DA1FB8"/>
    <w:rsid w:val="00DA1FD6"/>
    <w:rsid w:val="00DA2DFF"/>
    <w:rsid w:val="00DA483D"/>
    <w:rsid w:val="00DA5A13"/>
    <w:rsid w:val="00DA7973"/>
    <w:rsid w:val="00DA7D8F"/>
    <w:rsid w:val="00DB086C"/>
    <w:rsid w:val="00DB14E4"/>
    <w:rsid w:val="00DB2964"/>
    <w:rsid w:val="00DB2B70"/>
    <w:rsid w:val="00DB5FE9"/>
    <w:rsid w:val="00DB6BFB"/>
    <w:rsid w:val="00DC25F3"/>
    <w:rsid w:val="00DC3C74"/>
    <w:rsid w:val="00DC3CD9"/>
    <w:rsid w:val="00DC4A96"/>
    <w:rsid w:val="00DC4BB2"/>
    <w:rsid w:val="00DC60EA"/>
    <w:rsid w:val="00DC62BF"/>
    <w:rsid w:val="00DC6F59"/>
    <w:rsid w:val="00DD206F"/>
    <w:rsid w:val="00DD2B5D"/>
    <w:rsid w:val="00DD361C"/>
    <w:rsid w:val="00DD38CB"/>
    <w:rsid w:val="00DD3941"/>
    <w:rsid w:val="00DE022A"/>
    <w:rsid w:val="00DE0AD9"/>
    <w:rsid w:val="00DE1C28"/>
    <w:rsid w:val="00DE272C"/>
    <w:rsid w:val="00DE3978"/>
    <w:rsid w:val="00DE4ED4"/>
    <w:rsid w:val="00DF0E3C"/>
    <w:rsid w:val="00DF1212"/>
    <w:rsid w:val="00DF3B7F"/>
    <w:rsid w:val="00DF3F2D"/>
    <w:rsid w:val="00DF4F00"/>
    <w:rsid w:val="00DF6298"/>
    <w:rsid w:val="00DF7FAD"/>
    <w:rsid w:val="00E054F6"/>
    <w:rsid w:val="00E06343"/>
    <w:rsid w:val="00E10B07"/>
    <w:rsid w:val="00E10EE0"/>
    <w:rsid w:val="00E11C51"/>
    <w:rsid w:val="00E122FA"/>
    <w:rsid w:val="00E13B90"/>
    <w:rsid w:val="00E142BF"/>
    <w:rsid w:val="00E14A3F"/>
    <w:rsid w:val="00E14C6E"/>
    <w:rsid w:val="00E21AAD"/>
    <w:rsid w:val="00E22395"/>
    <w:rsid w:val="00E242B4"/>
    <w:rsid w:val="00E255D6"/>
    <w:rsid w:val="00E26ADF"/>
    <w:rsid w:val="00E273E5"/>
    <w:rsid w:val="00E277F9"/>
    <w:rsid w:val="00E31310"/>
    <w:rsid w:val="00E4301E"/>
    <w:rsid w:val="00E4368A"/>
    <w:rsid w:val="00E4384A"/>
    <w:rsid w:val="00E452D4"/>
    <w:rsid w:val="00E46C3F"/>
    <w:rsid w:val="00E52EB8"/>
    <w:rsid w:val="00E53BB1"/>
    <w:rsid w:val="00E54215"/>
    <w:rsid w:val="00E56612"/>
    <w:rsid w:val="00E60840"/>
    <w:rsid w:val="00E613C2"/>
    <w:rsid w:val="00E63A1A"/>
    <w:rsid w:val="00E63A8D"/>
    <w:rsid w:val="00E66EE6"/>
    <w:rsid w:val="00E71363"/>
    <w:rsid w:val="00E72A01"/>
    <w:rsid w:val="00E74A68"/>
    <w:rsid w:val="00E74F44"/>
    <w:rsid w:val="00E7555E"/>
    <w:rsid w:val="00E76046"/>
    <w:rsid w:val="00E8006E"/>
    <w:rsid w:val="00E80D0D"/>
    <w:rsid w:val="00E8556D"/>
    <w:rsid w:val="00E900C5"/>
    <w:rsid w:val="00E90A88"/>
    <w:rsid w:val="00E90EF1"/>
    <w:rsid w:val="00E917E3"/>
    <w:rsid w:val="00E93A53"/>
    <w:rsid w:val="00E93BF5"/>
    <w:rsid w:val="00E93DA1"/>
    <w:rsid w:val="00E94EA1"/>
    <w:rsid w:val="00E97082"/>
    <w:rsid w:val="00E97B41"/>
    <w:rsid w:val="00EA1AA5"/>
    <w:rsid w:val="00EA20B0"/>
    <w:rsid w:val="00EA299E"/>
    <w:rsid w:val="00EA335D"/>
    <w:rsid w:val="00EA3383"/>
    <w:rsid w:val="00EA3BCB"/>
    <w:rsid w:val="00EA4F37"/>
    <w:rsid w:val="00EA5EB9"/>
    <w:rsid w:val="00EA69F2"/>
    <w:rsid w:val="00EA79F3"/>
    <w:rsid w:val="00EA7D08"/>
    <w:rsid w:val="00EB0319"/>
    <w:rsid w:val="00EB1D8C"/>
    <w:rsid w:val="00EB3676"/>
    <w:rsid w:val="00EB4BE3"/>
    <w:rsid w:val="00EB56EC"/>
    <w:rsid w:val="00EB5957"/>
    <w:rsid w:val="00EB635E"/>
    <w:rsid w:val="00EC12CD"/>
    <w:rsid w:val="00EC3190"/>
    <w:rsid w:val="00EC4B64"/>
    <w:rsid w:val="00EC77DD"/>
    <w:rsid w:val="00ED0CE6"/>
    <w:rsid w:val="00ED3351"/>
    <w:rsid w:val="00ED438C"/>
    <w:rsid w:val="00ED55F4"/>
    <w:rsid w:val="00ED5AEF"/>
    <w:rsid w:val="00EE1573"/>
    <w:rsid w:val="00EE16D6"/>
    <w:rsid w:val="00EE3651"/>
    <w:rsid w:val="00EE4B50"/>
    <w:rsid w:val="00EE5A86"/>
    <w:rsid w:val="00EF2A8A"/>
    <w:rsid w:val="00EF3830"/>
    <w:rsid w:val="00F006BA"/>
    <w:rsid w:val="00F030CD"/>
    <w:rsid w:val="00F0347A"/>
    <w:rsid w:val="00F035D5"/>
    <w:rsid w:val="00F04723"/>
    <w:rsid w:val="00F04CD0"/>
    <w:rsid w:val="00F06909"/>
    <w:rsid w:val="00F11228"/>
    <w:rsid w:val="00F14727"/>
    <w:rsid w:val="00F1529E"/>
    <w:rsid w:val="00F22436"/>
    <w:rsid w:val="00F231E3"/>
    <w:rsid w:val="00F2491B"/>
    <w:rsid w:val="00F34621"/>
    <w:rsid w:val="00F35810"/>
    <w:rsid w:val="00F36863"/>
    <w:rsid w:val="00F450DD"/>
    <w:rsid w:val="00F4568E"/>
    <w:rsid w:val="00F50101"/>
    <w:rsid w:val="00F50A2C"/>
    <w:rsid w:val="00F51BC7"/>
    <w:rsid w:val="00F52034"/>
    <w:rsid w:val="00F53AA1"/>
    <w:rsid w:val="00F56B5D"/>
    <w:rsid w:val="00F5744F"/>
    <w:rsid w:val="00F6079D"/>
    <w:rsid w:val="00F61BC4"/>
    <w:rsid w:val="00F63D1A"/>
    <w:rsid w:val="00F64F15"/>
    <w:rsid w:val="00F7068C"/>
    <w:rsid w:val="00F71BBA"/>
    <w:rsid w:val="00F736B0"/>
    <w:rsid w:val="00F74522"/>
    <w:rsid w:val="00F77B96"/>
    <w:rsid w:val="00F81320"/>
    <w:rsid w:val="00F81A8C"/>
    <w:rsid w:val="00F8275A"/>
    <w:rsid w:val="00F87018"/>
    <w:rsid w:val="00F90477"/>
    <w:rsid w:val="00F93132"/>
    <w:rsid w:val="00F954CE"/>
    <w:rsid w:val="00F95EEB"/>
    <w:rsid w:val="00F9603C"/>
    <w:rsid w:val="00FA1255"/>
    <w:rsid w:val="00FA1A0D"/>
    <w:rsid w:val="00FA1CF7"/>
    <w:rsid w:val="00FA27F1"/>
    <w:rsid w:val="00FA2C56"/>
    <w:rsid w:val="00FA4FB5"/>
    <w:rsid w:val="00FA56FD"/>
    <w:rsid w:val="00FB1334"/>
    <w:rsid w:val="00FB180E"/>
    <w:rsid w:val="00FB5B50"/>
    <w:rsid w:val="00FB5D51"/>
    <w:rsid w:val="00FB70D4"/>
    <w:rsid w:val="00FC028C"/>
    <w:rsid w:val="00FC08DF"/>
    <w:rsid w:val="00FC1440"/>
    <w:rsid w:val="00FC3F62"/>
    <w:rsid w:val="00FC40E9"/>
    <w:rsid w:val="00FC44C8"/>
    <w:rsid w:val="00FC62C1"/>
    <w:rsid w:val="00FC6448"/>
    <w:rsid w:val="00FD1D97"/>
    <w:rsid w:val="00FD7AD7"/>
    <w:rsid w:val="00FE2223"/>
    <w:rsid w:val="00FE2D78"/>
    <w:rsid w:val="00FE46D8"/>
    <w:rsid w:val="00FE574C"/>
    <w:rsid w:val="00FE6F8F"/>
    <w:rsid w:val="00FE758B"/>
    <w:rsid w:val="00FF1540"/>
    <w:rsid w:val="00FF1ADF"/>
    <w:rsid w:val="00FF28A6"/>
    <w:rsid w:val="00FF36CE"/>
    <w:rsid w:val="00FF3C56"/>
    <w:rsid w:val="00FF4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macro" w:uiPriority="0"/>
    <w:lsdException w:name="Title" w:semiHidden="0" w:unhideWhenUsed="0" w:qFormat="1"/>
    <w:lsdException w:name="Default Paragraph Font" w:uiPriority="1"/>
    <w:lsdException w:name="Body Text" w:uiPriority="4" w:qFormat="1"/>
    <w:lsdException w:name="Subtitle" w:semiHidden="0" w:uiPriority="19" w:unhideWhenUsed="0" w:qFormat="1"/>
    <w:lsdException w:name="Body Text 2" w:uiPriority="4"/>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77B96"/>
    <w:pPr>
      <w:jc w:val="both"/>
    </w:pPr>
    <w:rPr>
      <w:rFonts w:ascii="Arial" w:hAnsi="Arial"/>
      <w:sz w:val="22"/>
      <w:szCs w:val="24"/>
      <w:lang w:val="en-AU" w:eastAsia="en-GB"/>
    </w:rPr>
  </w:style>
  <w:style w:type="paragraph" w:styleId="Heading1">
    <w:name w:val="heading 1"/>
    <w:basedOn w:val="Normal"/>
    <w:next w:val="Normal"/>
    <w:link w:val="Heading1Char"/>
    <w:qFormat/>
    <w:rsid w:val="004D2645"/>
    <w:pPr>
      <w:keepNext/>
      <w:jc w:val="left"/>
      <w:outlineLvl w:val="0"/>
    </w:pPr>
    <w:rPr>
      <w:rFonts w:eastAsia="Times New Roman"/>
      <w:b/>
      <w:bCs/>
      <w:color w:val="000000"/>
      <w:kern w:val="32"/>
      <w:sz w:val="28"/>
      <w:szCs w:val="32"/>
    </w:rPr>
  </w:style>
  <w:style w:type="paragraph" w:styleId="Heading2">
    <w:name w:val="heading 2"/>
    <w:basedOn w:val="Normal"/>
    <w:next w:val="Normal"/>
    <w:link w:val="Heading2Char"/>
    <w:qFormat/>
    <w:rsid w:val="004D2645"/>
    <w:pPr>
      <w:keepNext/>
      <w:spacing w:before="120"/>
      <w:jc w:val="left"/>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617C3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1204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uiPriority w:val="9"/>
    <w:qFormat/>
    <w:rsid w:val="0091204A"/>
    <w:pPr>
      <w:outlineLvl w:val="4"/>
    </w:pPr>
    <w:rPr>
      <w:rFonts w:ascii="Times New Roman" w:eastAsia="Times New Roman" w:hAnsi="Times New Roman"/>
      <w:szCs w:val="20"/>
      <w:lang w:eastAsia="en-US"/>
    </w:rPr>
  </w:style>
  <w:style w:type="paragraph" w:styleId="Heading6">
    <w:name w:val="heading 6"/>
    <w:basedOn w:val="Normal"/>
    <w:next w:val="Normal"/>
    <w:link w:val="Heading6Char"/>
    <w:uiPriority w:val="9"/>
    <w:unhideWhenUsed/>
    <w:qFormat/>
    <w:rsid w:val="00622D3E"/>
    <w:pPr>
      <w:spacing w:before="240" w:after="60"/>
      <w:outlineLvl w:val="5"/>
    </w:pPr>
    <w:rPr>
      <w:rFonts w:ascii="Calibri" w:eastAsia="Times New Roman" w:hAnsi="Calibri"/>
      <w:b/>
      <w:bCs/>
      <w:szCs w:val="22"/>
      <w:lang w:eastAsia="en-US"/>
    </w:rPr>
  </w:style>
  <w:style w:type="paragraph" w:styleId="Heading7">
    <w:name w:val="heading 7"/>
    <w:basedOn w:val="Normal"/>
    <w:next w:val="Normal"/>
    <w:link w:val="Heading7Char"/>
    <w:uiPriority w:val="9"/>
    <w:qFormat/>
    <w:rsid w:val="0091204A"/>
    <w:pPr>
      <w:spacing w:before="240" w:after="60"/>
      <w:outlineLvl w:val="6"/>
    </w:pPr>
    <w:rPr>
      <w:rFonts w:ascii="Times New Roman" w:eastAsia="Times New Roman" w:hAnsi="Times New Roman"/>
      <w:sz w:val="24"/>
      <w:lang w:eastAsia="en-US"/>
    </w:rPr>
  </w:style>
  <w:style w:type="paragraph" w:styleId="Heading8">
    <w:name w:val="heading 8"/>
    <w:basedOn w:val="Heading3"/>
    <w:next w:val="BodyText"/>
    <w:link w:val="Heading8Char"/>
    <w:uiPriority w:val="9"/>
    <w:unhideWhenUsed/>
    <w:qFormat/>
    <w:rsid w:val="00622D3E"/>
    <w:pPr>
      <w:keepLines/>
      <w:tabs>
        <w:tab w:val="num" w:pos="720"/>
      </w:tabs>
      <w:spacing w:before="40" w:after="0" w:line="280" w:lineRule="atLeast"/>
      <w:ind w:left="720" w:hanging="720"/>
      <w:jc w:val="left"/>
      <w:outlineLvl w:val="7"/>
    </w:pPr>
    <w:rPr>
      <w:b w:val="0"/>
      <w:bCs w:val="0"/>
      <w:color w:val="272727"/>
      <w:sz w:val="21"/>
      <w:szCs w:val="21"/>
      <w:lang w:val="en-NZ" w:eastAsia="en-NZ"/>
    </w:rPr>
  </w:style>
  <w:style w:type="paragraph" w:styleId="Heading9">
    <w:name w:val="heading 9"/>
    <w:basedOn w:val="Normal"/>
    <w:next w:val="Normal"/>
    <w:link w:val="Heading9Char"/>
    <w:uiPriority w:val="9"/>
    <w:qFormat/>
    <w:rsid w:val="0091204A"/>
    <w:pPr>
      <w:spacing w:before="240" w:after="60"/>
      <w:outlineLvl w:val="8"/>
    </w:pPr>
    <w:rPr>
      <w:rFonts w:eastAsia="Times New Roman"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645"/>
    <w:rPr>
      <w:rFonts w:ascii="Arial" w:eastAsia="Times New Roman" w:hAnsi="Arial"/>
      <w:b/>
      <w:bCs/>
      <w:color w:val="000000"/>
      <w:kern w:val="32"/>
      <w:sz w:val="28"/>
      <w:szCs w:val="32"/>
      <w:lang w:val="en-AU" w:eastAsia="en-GB"/>
    </w:rPr>
  </w:style>
  <w:style w:type="character" w:customStyle="1" w:styleId="Heading2Char">
    <w:name w:val="Heading 2 Char"/>
    <w:basedOn w:val="DefaultParagraphFont"/>
    <w:link w:val="Heading2"/>
    <w:rsid w:val="004D2645"/>
    <w:rPr>
      <w:rFonts w:ascii="Arial" w:eastAsia="Times New Roman" w:hAnsi="Arial"/>
      <w:b/>
      <w:bCs/>
      <w:iCs/>
      <w:sz w:val="24"/>
      <w:szCs w:val="28"/>
      <w:lang w:val="en-AU" w:eastAsia="en-GB"/>
    </w:rPr>
  </w:style>
  <w:style w:type="character" w:customStyle="1" w:styleId="Heading3Char">
    <w:name w:val="Heading 3 Char"/>
    <w:basedOn w:val="DefaultParagraphFont"/>
    <w:link w:val="Heading3"/>
    <w:uiPriority w:val="9"/>
    <w:rsid w:val="00617C3B"/>
    <w:rPr>
      <w:rFonts w:ascii="Cambria" w:eastAsia="Times New Roman" w:hAnsi="Cambria" w:cs="Times New Roman"/>
      <w:b/>
      <w:bCs/>
      <w:sz w:val="26"/>
      <w:szCs w:val="26"/>
      <w:lang w:val="en-AU" w:eastAsia="en-GB"/>
    </w:rPr>
  </w:style>
  <w:style w:type="character" w:customStyle="1" w:styleId="Heading4Char">
    <w:name w:val="Heading 4 Char"/>
    <w:basedOn w:val="DefaultParagraphFont"/>
    <w:link w:val="Heading4"/>
    <w:uiPriority w:val="9"/>
    <w:rsid w:val="0091204A"/>
    <w:rPr>
      <w:rFonts w:ascii="Times New Roman" w:eastAsia="Times New Roman" w:hAnsi="Times New Roman"/>
      <w:b/>
      <w:bCs/>
      <w:sz w:val="28"/>
      <w:szCs w:val="28"/>
      <w:lang w:val="en-AU"/>
    </w:rPr>
  </w:style>
  <w:style w:type="character" w:customStyle="1" w:styleId="Heading5Char">
    <w:name w:val="Heading 5 Char"/>
    <w:basedOn w:val="DefaultParagraphFont"/>
    <w:link w:val="Heading5"/>
    <w:uiPriority w:val="9"/>
    <w:rsid w:val="0091204A"/>
    <w:rPr>
      <w:rFonts w:ascii="Times New Roman" w:eastAsia="Times New Roman" w:hAnsi="Times New Roman"/>
      <w:sz w:val="22"/>
      <w:lang w:val="en-AU"/>
    </w:rPr>
  </w:style>
  <w:style w:type="character" w:customStyle="1" w:styleId="Heading7Char">
    <w:name w:val="Heading 7 Char"/>
    <w:basedOn w:val="DefaultParagraphFont"/>
    <w:link w:val="Heading7"/>
    <w:uiPriority w:val="9"/>
    <w:rsid w:val="0091204A"/>
    <w:rPr>
      <w:rFonts w:ascii="Times New Roman" w:eastAsia="Times New Roman" w:hAnsi="Times New Roman"/>
      <w:sz w:val="24"/>
      <w:szCs w:val="24"/>
      <w:lang w:val="en-AU"/>
    </w:rPr>
  </w:style>
  <w:style w:type="character" w:customStyle="1" w:styleId="Heading9Char">
    <w:name w:val="Heading 9 Char"/>
    <w:basedOn w:val="DefaultParagraphFont"/>
    <w:link w:val="Heading9"/>
    <w:uiPriority w:val="9"/>
    <w:rsid w:val="0091204A"/>
    <w:rPr>
      <w:rFonts w:ascii="Arial" w:eastAsia="Times New Roman" w:hAnsi="Arial" w:cs="Arial"/>
      <w:sz w:val="22"/>
      <w:szCs w:val="22"/>
      <w:lang w:val="en-AU"/>
    </w:rPr>
  </w:style>
  <w:style w:type="paragraph" w:styleId="ListParagraph">
    <w:name w:val="List Paragraph"/>
    <w:basedOn w:val="Normal"/>
    <w:uiPriority w:val="34"/>
    <w:qFormat/>
    <w:rsid w:val="00601337"/>
    <w:pPr>
      <w:ind w:left="720"/>
    </w:pPr>
  </w:style>
  <w:style w:type="paragraph" w:styleId="FootnoteText">
    <w:name w:val="footnote text"/>
    <w:aliases w:val="Footnote Text Char Char Char Char Char Char Char Char Char Char Char Char Char Char Char Char Char Char Char Char Char Char Char Char Char Char Char Char Char Char Char Char Char Char Char Char Char Char Char Char Char Char Char Char Char"/>
    <w:basedOn w:val="Normal"/>
    <w:link w:val="FootnoteTextChar"/>
    <w:uiPriority w:val="99"/>
    <w:unhideWhenUsed/>
    <w:rsid w:val="008E786B"/>
    <w:rPr>
      <w:sz w:val="20"/>
      <w:szCs w:val="20"/>
    </w:rPr>
  </w:style>
  <w:style w:type="character" w:customStyle="1" w:styleId="FootnoteTextChar">
    <w:name w:val="Footnote Text Char"/>
    <w:basedOn w:val="DefaultParagraphFont"/>
    <w:link w:val="FootnoteText"/>
    <w:uiPriority w:val="99"/>
    <w:rsid w:val="008E786B"/>
    <w:rPr>
      <w:rFonts w:ascii="Times New Roman" w:hAnsi="Times New Roman"/>
    </w:rPr>
  </w:style>
  <w:style w:type="character" w:styleId="FootnoteReference">
    <w:name w:val="footnote reference"/>
    <w:basedOn w:val="DefaultParagraphFont"/>
    <w:uiPriority w:val="99"/>
    <w:unhideWhenUsed/>
    <w:rsid w:val="008E786B"/>
    <w:rPr>
      <w:vertAlign w:val="superscript"/>
    </w:rPr>
  </w:style>
  <w:style w:type="character" w:styleId="Hyperlink">
    <w:name w:val="Hyperlink"/>
    <w:basedOn w:val="DefaultParagraphFont"/>
    <w:uiPriority w:val="99"/>
    <w:unhideWhenUsed/>
    <w:rsid w:val="00ED55F4"/>
    <w:rPr>
      <w:strike w:val="0"/>
      <w:dstrike w:val="0"/>
      <w:color w:val="002BB8"/>
      <w:u w:val="none"/>
      <w:effect w:val="none"/>
    </w:rPr>
  </w:style>
  <w:style w:type="paragraph" w:styleId="NormalWeb">
    <w:name w:val="Normal (Web)"/>
    <w:basedOn w:val="Normal"/>
    <w:uiPriority w:val="99"/>
    <w:unhideWhenUsed/>
    <w:rsid w:val="00ED55F4"/>
    <w:pPr>
      <w:spacing w:before="96" w:after="120" w:line="360" w:lineRule="atLeast"/>
    </w:pPr>
    <w:rPr>
      <w:rFonts w:eastAsia="Times New Roman"/>
    </w:rPr>
  </w:style>
  <w:style w:type="character" w:customStyle="1" w:styleId="toctoggle3">
    <w:name w:val="toctoggle3"/>
    <w:basedOn w:val="DefaultParagraphFont"/>
    <w:rsid w:val="00384CF9"/>
    <w:rPr>
      <w:sz w:val="23"/>
      <w:szCs w:val="23"/>
    </w:rPr>
  </w:style>
  <w:style w:type="character" w:customStyle="1" w:styleId="tocnumber2">
    <w:name w:val="tocnumber2"/>
    <w:basedOn w:val="DefaultParagraphFont"/>
    <w:rsid w:val="00384CF9"/>
  </w:style>
  <w:style w:type="character" w:customStyle="1" w:styleId="toctext">
    <w:name w:val="toctext"/>
    <w:basedOn w:val="DefaultParagraphFont"/>
    <w:rsid w:val="00384CF9"/>
  </w:style>
  <w:style w:type="character" w:customStyle="1" w:styleId="editsection7">
    <w:name w:val="editsection7"/>
    <w:basedOn w:val="DefaultParagraphFont"/>
    <w:rsid w:val="00384CF9"/>
    <w:rPr>
      <w:sz w:val="16"/>
      <w:szCs w:val="16"/>
    </w:rPr>
  </w:style>
  <w:style w:type="character" w:customStyle="1" w:styleId="mw-headline">
    <w:name w:val="mw-headline"/>
    <w:basedOn w:val="DefaultParagraphFont"/>
    <w:rsid w:val="00384CF9"/>
  </w:style>
  <w:style w:type="character" w:customStyle="1" w:styleId="editsection8">
    <w:name w:val="editsection8"/>
    <w:basedOn w:val="DefaultParagraphFont"/>
    <w:rsid w:val="00384CF9"/>
    <w:rPr>
      <w:b w:val="0"/>
      <w:bCs w:val="0"/>
      <w:sz w:val="18"/>
      <w:szCs w:val="18"/>
    </w:rPr>
  </w:style>
  <w:style w:type="paragraph" w:styleId="TOC1">
    <w:name w:val="toc 1"/>
    <w:basedOn w:val="Normal"/>
    <w:next w:val="Normal"/>
    <w:autoRedefine/>
    <w:uiPriority w:val="39"/>
    <w:unhideWhenUsed/>
    <w:rsid w:val="0081727F"/>
    <w:rPr>
      <w:rFonts w:ascii="Calibri" w:hAnsi="Calibri"/>
    </w:rPr>
  </w:style>
  <w:style w:type="paragraph" w:styleId="TOC2">
    <w:name w:val="toc 2"/>
    <w:basedOn w:val="Normal"/>
    <w:next w:val="Normal"/>
    <w:autoRedefine/>
    <w:uiPriority w:val="39"/>
    <w:unhideWhenUsed/>
    <w:rsid w:val="0081727F"/>
    <w:pPr>
      <w:ind w:left="240"/>
    </w:pPr>
    <w:rPr>
      <w:rFonts w:ascii="Calibri" w:hAnsi="Calibri"/>
    </w:rPr>
  </w:style>
  <w:style w:type="paragraph" w:styleId="Header">
    <w:name w:val="header"/>
    <w:basedOn w:val="Normal"/>
    <w:link w:val="HeaderChar"/>
    <w:uiPriority w:val="99"/>
    <w:unhideWhenUsed/>
    <w:rsid w:val="00EE4B50"/>
    <w:pPr>
      <w:tabs>
        <w:tab w:val="center" w:pos="4513"/>
        <w:tab w:val="right" w:pos="9026"/>
      </w:tabs>
    </w:pPr>
  </w:style>
  <w:style w:type="character" w:customStyle="1" w:styleId="HeaderChar">
    <w:name w:val="Header Char"/>
    <w:basedOn w:val="DefaultParagraphFont"/>
    <w:link w:val="Header"/>
    <w:uiPriority w:val="99"/>
    <w:rsid w:val="00EE4B50"/>
    <w:rPr>
      <w:rFonts w:ascii="Times New Roman" w:hAnsi="Times New Roman"/>
      <w:sz w:val="24"/>
      <w:szCs w:val="24"/>
    </w:rPr>
  </w:style>
  <w:style w:type="paragraph" w:styleId="Footer">
    <w:name w:val="footer"/>
    <w:aliases w:val="notes and source text"/>
    <w:basedOn w:val="Normal"/>
    <w:link w:val="FooterChar"/>
    <w:uiPriority w:val="99"/>
    <w:unhideWhenUsed/>
    <w:rsid w:val="00EE4B50"/>
    <w:pPr>
      <w:tabs>
        <w:tab w:val="center" w:pos="4513"/>
        <w:tab w:val="right" w:pos="9026"/>
      </w:tabs>
    </w:pPr>
  </w:style>
  <w:style w:type="character" w:customStyle="1" w:styleId="FooterChar">
    <w:name w:val="Footer Char"/>
    <w:aliases w:val="notes and source text Char"/>
    <w:basedOn w:val="DefaultParagraphFont"/>
    <w:link w:val="Footer"/>
    <w:uiPriority w:val="99"/>
    <w:rsid w:val="00EE4B50"/>
    <w:rPr>
      <w:rFonts w:ascii="Times New Roman" w:hAnsi="Times New Roman"/>
      <w:sz w:val="24"/>
      <w:szCs w:val="24"/>
    </w:rPr>
  </w:style>
  <w:style w:type="paragraph" w:styleId="Title">
    <w:name w:val="Title"/>
    <w:aliases w:val="FigTabHeader"/>
    <w:basedOn w:val="Normal"/>
    <w:next w:val="Normal"/>
    <w:link w:val="TitleChar"/>
    <w:uiPriority w:val="99"/>
    <w:qFormat/>
    <w:rsid w:val="00A30123"/>
    <w:pPr>
      <w:spacing w:before="240" w:after="60"/>
      <w:jc w:val="center"/>
      <w:outlineLvl w:val="0"/>
    </w:pPr>
    <w:rPr>
      <w:rFonts w:eastAsia="Times New Roman"/>
      <w:b/>
      <w:bCs/>
      <w:kern w:val="28"/>
      <w:sz w:val="24"/>
      <w:szCs w:val="32"/>
    </w:rPr>
  </w:style>
  <w:style w:type="character" w:customStyle="1" w:styleId="TitleChar">
    <w:name w:val="Title Char"/>
    <w:aliases w:val="FigTabHeader Char"/>
    <w:basedOn w:val="DefaultParagraphFont"/>
    <w:link w:val="Title"/>
    <w:uiPriority w:val="99"/>
    <w:rsid w:val="00A30123"/>
    <w:rPr>
      <w:rFonts w:ascii="Arial" w:eastAsia="Times New Roman" w:hAnsi="Arial"/>
      <w:b/>
      <w:bCs/>
      <w:kern w:val="28"/>
      <w:sz w:val="24"/>
      <w:szCs w:val="32"/>
      <w:lang w:val="en-AU" w:eastAsia="en-GB"/>
    </w:rPr>
  </w:style>
  <w:style w:type="paragraph" w:customStyle="1" w:styleId="ExecTable">
    <w:name w:val="ExecTable"/>
    <w:basedOn w:val="Title"/>
    <w:link w:val="ExecTableChar"/>
    <w:uiPriority w:val="35"/>
    <w:qFormat/>
    <w:rsid w:val="00694765"/>
    <w:pPr>
      <w:spacing w:before="0" w:after="0"/>
    </w:pPr>
    <w:rPr>
      <w:rFonts w:ascii="Calibri" w:hAnsi="Calibri"/>
      <w:lang w:val="en-US"/>
    </w:rPr>
  </w:style>
  <w:style w:type="character" w:customStyle="1" w:styleId="ExecTableChar">
    <w:name w:val="ExecTable Char"/>
    <w:basedOn w:val="TitleChar"/>
    <w:link w:val="ExecTable"/>
    <w:rsid w:val="00694765"/>
    <w:rPr>
      <w:sz w:val="24"/>
      <w:lang w:val="en-US"/>
    </w:rPr>
  </w:style>
  <w:style w:type="paragraph" w:styleId="BalloonText">
    <w:name w:val="Balloon Text"/>
    <w:basedOn w:val="Normal"/>
    <w:link w:val="BalloonTextChar"/>
    <w:uiPriority w:val="99"/>
    <w:semiHidden/>
    <w:unhideWhenUsed/>
    <w:rsid w:val="00881BE8"/>
    <w:rPr>
      <w:rFonts w:ascii="Tahoma" w:hAnsi="Tahoma" w:cs="Tahoma"/>
      <w:sz w:val="16"/>
      <w:szCs w:val="16"/>
    </w:rPr>
  </w:style>
  <w:style w:type="character" w:customStyle="1" w:styleId="BalloonTextChar">
    <w:name w:val="Balloon Text Char"/>
    <w:basedOn w:val="DefaultParagraphFont"/>
    <w:link w:val="BalloonText"/>
    <w:uiPriority w:val="99"/>
    <w:semiHidden/>
    <w:rsid w:val="00881BE8"/>
    <w:rPr>
      <w:rFonts w:ascii="Tahoma" w:hAnsi="Tahoma" w:cs="Tahoma"/>
      <w:sz w:val="16"/>
      <w:szCs w:val="16"/>
    </w:rPr>
  </w:style>
  <w:style w:type="paragraph" w:customStyle="1" w:styleId="Figure">
    <w:name w:val="Figure"/>
    <w:basedOn w:val="Normal"/>
    <w:rsid w:val="008444EF"/>
    <w:pPr>
      <w:jc w:val="center"/>
    </w:pPr>
    <w:rPr>
      <w:rFonts w:eastAsia="Times New Roman"/>
      <w:b/>
      <w:sz w:val="24"/>
      <w:szCs w:val="18"/>
      <w:lang w:eastAsia="en-US"/>
    </w:rPr>
  </w:style>
  <w:style w:type="paragraph" w:customStyle="1" w:styleId="TableHeader">
    <w:name w:val="TableHeader"/>
    <w:basedOn w:val="ExecTable"/>
    <w:link w:val="TableHeaderChar"/>
    <w:qFormat/>
    <w:rsid w:val="004D2645"/>
    <w:pPr>
      <w:jc w:val="left"/>
    </w:pPr>
    <w:rPr>
      <w:rFonts w:ascii="Arial" w:hAnsi="Arial"/>
      <w:color w:val="000000"/>
      <w:sz w:val="20"/>
    </w:rPr>
  </w:style>
  <w:style w:type="character" w:customStyle="1" w:styleId="TableHeaderChar">
    <w:name w:val="TableHeader Char"/>
    <w:basedOn w:val="ExecTableChar"/>
    <w:link w:val="TableHeader"/>
    <w:rsid w:val="004D2645"/>
    <w:rPr>
      <w:rFonts w:ascii="Arial" w:hAnsi="Arial"/>
      <w:color w:val="000000"/>
      <w:lang w:eastAsia="en-GB"/>
    </w:rPr>
  </w:style>
  <w:style w:type="paragraph" w:customStyle="1" w:styleId="FigureHeading">
    <w:name w:val="FigureHeading"/>
    <w:basedOn w:val="ExecTable"/>
    <w:link w:val="FigureHeadingChar"/>
    <w:qFormat/>
    <w:rsid w:val="004D2645"/>
    <w:pPr>
      <w:jc w:val="left"/>
    </w:pPr>
    <w:rPr>
      <w:rFonts w:ascii="Arial" w:hAnsi="Arial"/>
      <w:color w:val="000000"/>
      <w:sz w:val="20"/>
    </w:rPr>
  </w:style>
  <w:style w:type="character" w:customStyle="1" w:styleId="FigureHeadingChar">
    <w:name w:val="FigureHeading Char"/>
    <w:basedOn w:val="ExecTableChar"/>
    <w:link w:val="FigureHeading"/>
    <w:rsid w:val="004D2645"/>
    <w:rPr>
      <w:rFonts w:ascii="Arial" w:hAnsi="Arial"/>
      <w:color w:val="000000"/>
      <w:lang w:eastAsia="en-GB"/>
    </w:rPr>
  </w:style>
  <w:style w:type="paragraph" w:styleId="TOCHeading">
    <w:name w:val="TOC Heading"/>
    <w:basedOn w:val="Heading1"/>
    <w:next w:val="Normal"/>
    <w:uiPriority w:val="39"/>
    <w:qFormat/>
    <w:rsid w:val="008875EA"/>
    <w:pPr>
      <w:keepLines/>
      <w:spacing w:before="480" w:line="276" w:lineRule="auto"/>
      <w:outlineLvl w:val="9"/>
    </w:pPr>
    <w:rPr>
      <w:rFonts w:ascii="Cambria" w:hAnsi="Cambria"/>
      <w:color w:val="365F91"/>
      <w:kern w:val="0"/>
      <w:szCs w:val="28"/>
      <w:lang w:val="en-US" w:eastAsia="en-US"/>
    </w:rPr>
  </w:style>
  <w:style w:type="paragraph" w:styleId="DocumentMap">
    <w:name w:val="Document Map"/>
    <w:basedOn w:val="Normal"/>
    <w:semiHidden/>
    <w:rsid w:val="00EA335D"/>
    <w:pPr>
      <w:shd w:val="clear" w:color="auto" w:fill="000080"/>
    </w:pPr>
    <w:rPr>
      <w:rFonts w:ascii="Tahoma" w:hAnsi="Tahoma" w:cs="Tahoma"/>
      <w:sz w:val="20"/>
      <w:szCs w:val="20"/>
    </w:rPr>
  </w:style>
  <w:style w:type="paragraph" w:customStyle="1" w:styleId="bodytext0">
    <w:name w:val="bodytext"/>
    <w:basedOn w:val="Normal"/>
    <w:rsid w:val="0061468D"/>
    <w:rPr>
      <w:rFonts w:ascii="Times New Roman" w:eastAsia="Times New Roman" w:hAnsi="Times New Roman"/>
      <w:szCs w:val="22"/>
      <w:lang w:eastAsia="en-US"/>
    </w:rPr>
  </w:style>
  <w:style w:type="character" w:styleId="CommentReference">
    <w:name w:val="annotation reference"/>
    <w:basedOn w:val="DefaultParagraphFont"/>
    <w:uiPriority w:val="99"/>
    <w:semiHidden/>
    <w:rsid w:val="00D95A35"/>
    <w:rPr>
      <w:sz w:val="16"/>
      <w:szCs w:val="16"/>
    </w:rPr>
  </w:style>
  <w:style w:type="paragraph" w:styleId="CommentText">
    <w:name w:val="annotation text"/>
    <w:basedOn w:val="Normal"/>
    <w:link w:val="CommentTextChar"/>
    <w:uiPriority w:val="99"/>
    <w:semiHidden/>
    <w:rsid w:val="00D95A35"/>
    <w:rPr>
      <w:sz w:val="20"/>
      <w:szCs w:val="20"/>
    </w:rPr>
  </w:style>
  <w:style w:type="paragraph" w:styleId="CommentSubject">
    <w:name w:val="annotation subject"/>
    <w:basedOn w:val="CommentText"/>
    <w:next w:val="CommentText"/>
    <w:link w:val="CommentSubjectChar"/>
    <w:uiPriority w:val="99"/>
    <w:semiHidden/>
    <w:rsid w:val="00D95A35"/>
    <w:rPr>
      <w:b/>
      <w:bCs/>
    </w:rPr>
  </w:style>
  <w:style w:type="paragraph" w:customStyle="1" w:styleId="BodyTextCharCharCharCharCharCharCharCharCharCharCharCharCharCharCharCharCharCharCharCharCharCharCharCharCharCharCharCharChar">
    <w:name w:val="BodyText Char Char Char Char Char Char Char Char Char Char Char Char Char Char Char Char Char Char Char Char Char Char Char Char Char Char Char Char Char"/>
    <w:basedOn w:val="Footer"/>
    <w:link w:val="BodyTextCharCharCharCharCharCharCharCharCharCharCharCharCharCharCharCharCharCharCharCharCharCharCharCharCharCharCharCharCharChar"/>
    <w:rsid w:val="00516985"/>
    <w:pPr>
      <w:tabs>
        <w:tab w:val="clear" w:pos="4513"/>
        <w:tab w:val="clear" w:pos="9026"/>
      </w:tabs>
    </w:pPr>
    <w:rPr>
      <w:rFonts w:ascii="Times New Roman" w:eastAsia="Times New Roman" w:hAnsi="Times New Roman"/>
      <w:lang w:val="en-US" w:eastAsia="en-US"/>
    </w:rPr>
  </w:style>
  <w:style w:type="character" w:customStyle="1" w:styleId="BodyTextCharCharCharCharCharCharCharCharCharCharCharCharCharCharCharCharCharCharCharCharCharCharCharCharCharCharCharCharCharChar">
    <w:name w:val="BodyText Char Char Char Char Char Char Char Char Char Char Char Char Char Char Char Char Char Char Char Char Char Char Char Char Char Char Char Char Char Char"/>
    <w:basedOn w:val="DefaultParagraphFont"/>
    <w:link w:val="BodyTextCharCharCharCharCharCharCharCharCharCharCharCharCharCharCharCharCharCharCharCharCharCharCharCharCharCharCharCharChar"/>
    <w:rsid w:val="00D36322"/>
    <w:rPr>
      <w:rFonts w:ascii="Times New Roman" w:eastAsia="Times New Roman" w:hAnsi="Times New Roman"/>
      <w:sz w:val="22"/>
      <w:szCs w:val="24"/>
    </w:rPr>
  </w:style>
  <w:style w:type="paragraph" w:styleId="BodyText">
    <w:name w:val="Body Text"/>
    <w:basedOn w:val="Normal"/>
    <w:link w:val="BodyTextChar"/>
    <w:uiPriority w:val="4"/>
    <w:unhideWhenUsed/>
    <w:qFormat/>
    <w:rsid w:val="00516985"/>
    <w:pPr>
      <w:spacing w:after="120"/>
    </w:pPr>
  </w:style>
  <w:style w:type="character" w:customStyle="1" w:styleId="BodyTextChar">
    <w:name w:val="Body Text Char"/>
    <w:basedOn w:val="DefaultParagraphFont"/>
    <w:link w:val="BodyText"/>
    <w:uiPriority w:val="4"/>
    <w:rsid w:val="00516985"/>
    <w:rPr>
      <w:sz w:val="22"/>
      <w:szCs w:val="24"/>
      <w:lang w:val="en-AU" w:eastAsia="en-GB"/>
    </w:rPr>
  </w:style>
  <w:style w:type="paragraph" w:customStyle="1" w:styleId="DMParagrL2">
    <w:name w:val="DM Paragr L2"/>
    <w:basedOn w:val="Normal"/>
    <w:link w:val="DMParagrL2Char"/>
    <w:qFormat/>
    <w:rsid w:val="00920DEF"/>
    <w:pPr>
      <w:autoSpaceDE w:val="0"/>
      <w:autoSpaceDN w:val="0"/>
      <w:spacing w:before="120" w:after="240"/>
      <w:ind w:left="993"/>
    </w:pPr>
    <w:rPr>
      <w:rFonts w:eastAsia="Times New Roman"/>
      <w:szCs w:val="28"/>
      <w:lang w:eastAsia="zh-CN"/>
    </w:rPr>
  </w:style>
  <w:style w:type="character" w:customStyle="1" w:styleId="DMParagrL2Char">
    <w:name w:val="DM Paragr L2 Char"/>
    <w:basedOn w:val="DefaultParagraphFont"/>
    <w:link w:val="DMParagrL2"/>
    <w:rsid w:val="00920DEF"/>
    <w:rPr>
      <w:rFonts w:eastAsia="Times New Roman"/>
      <w:sz w:val="22"/>
      <w:szCs w:val="28"/>
      <w:lang w:val="en-AU" w:eastAsia="zh-CN"/>
    </w:rPr>
  </w:style>
  <w:style w:type="paragraph" w:customStyle="1" w:styleId="AuthorAddress">
    <w:name w:val="Author Address"/>
    <w:basedOn w:val="Normal"/>
    <w:link w:val="AuthorAddressChar"/>
    <w:qFormat/>
    <w:rsid w:val="00F77B96"/>
    <w:pPr>
      <w:spacing w:after="140"/>
      <w:jc w:val="center"/>
    </w:pPr>
    <w:rPr>
      <w:sz w:val="24"/>
      <w:szCs w:val="20"/>
      <w:lang w:eastAsia="en-AU"/>
    </w:rPr>
  </w:style>
  <w:style w:type="character" w:customStyle="1" w:styleId="AuthorAddressChar">
    <w:name w:val="Author Address Char"/>
    <w:basedOn w:val="DefaultParagraphFont"/>
    <w:link w:val="AuthorAddress"/>
    <w:rsid w:val="00F77B96"/>
    <w:rPr>
      <w:rFonts w:ascii="Arial" w:hAnsi="Arial"/>
      <w:sz w:val="24"/>
      <w:lang w:val="en-AU" w:eastAsia="en-AU"/>
    </w:rPr>
  </w:style>
  <w:style w:type="character" w:customStyle="1" w:styleId="blockemailwithname2">
    <w:name w:val="blockemailwithname2"/>
    <w:basedOn w:val="DefaultParagraphFont"/>
    <w:rsid w:val="00BE33BF"/>
    <w:rPr>
      <w:color w:val="444444"/>
    </w:rPr>
  </w:style>
  <w:style w:type="paragraph" w:customStyle="1" w:styleId="FigureCharCharCharCharChar">
    <w:name w:val="Figure Char Char Char Char Char"/>
    <w:basedOn w:val="Normal"/>
    <w:link w:val="FigureCharCharCharCharCharChar"/>
    <w:rsid w:val="00D36322"/>
    <w:pPr>
      <w:jc w:val="center"/>
    </w:pPr>
    <w:rPr>
      <w:rFonts w:eastAsia="Times New Roman"/>
      <w:b/>
      <w:noProof/>
      <w:sz w:val="24"/>
      <w:szCs w:val="18"/>
      <w:lang w:eastAsia="en-US"/>
    </w:rPr>
  </w:style>
  <w:style w:type="character" w:customStyle="1" w:styleId="FigureCharCharCharCharCharChar">
    <w:name w:val="Figure Char Char Char Char Char Char"/>
    <w:basedOn w:val="DefaultParagraphFont"/>
    <w:link w:val="FigureCharCharCharCharChar"/>
    <w:rsid w:val="00D36322"/>
    <w:rPr>
      <w:rFonts w:ascii="Arial" w:eastAsia="Times New Roman" w:hAnsi="Arial"/>
      <w:b/>
      <w:noProof/>
      <w:sz w:val="24"/>
      <w:szCs w:val="18"/>
      <w:lang w:val="en-AU"/>
    </w:rPr>
  </w:style>
  <w:style w:type="paragraph" w:customStyle="1" w:styleId="BodyCharCharCharCharCharChar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Char Char Char Char Char Char"/>
    <w:basedOn w:val="Normal"/>
    <w:link w:val="BodyCharCharCharCharCharCharCharCharCharCharCharCharCharCharCharCharCharCharCharCharCharCharCharCharCharCharCharCharCharCharCharCharCharCharCharCharCharCharCharCharCharCharCharCharCharCharCharCharCharCha"/>
    <w:rsid w:val="00D36322"/>
    <w:rPr>
      <w:rFonts w:ascii="Times New Roman" w:eastAsia="Times New Roman" w:hAnsi="Times New Roman"/>
      <w:b/>
      <w:lang w:val="en-US" w:eastAsia="en-US"/>
    </w:rPr>
  </w:style>
  <w:style w:type="character" w:customStyle="1" w:styleId="BodyCharCharCharCharCharCharCharCharCharCharCharCharCharCharCharCharCharCharCharCharCharCharCharCharCharCharCharCharCharCharCharCharCharCharCharCharCharCharCharCharCharCharCharCharCharCharCharCharCharCha">
    <w:name w:val="Body Char Char Char Char Char Char Char Char Char Char Char Char Char Char Char Char Char Char Char Char Char Char Char Char Char Char Char Char Char Char Char Char Char Char Char Char Char Char Char Char Char Char Char Char Char Char Char Char Char Cha"/>
    <w:basedOn w:val="DefaultParagraphFont"/>
    <w:link w:val="BodyCharCharCharCharCharCharCharCharCharCharCharCharCharCharCharCharCharCharCharCharCharCharCharCharCharCharCharCharCharCharCharCharCharCharCharCharCharCharCharCharCharCharCharCharCharCharCharCharChar"/>
    <w:rsid w:val="00D36322"/>
    <w:rPr>
      <w:rFonts w:ascii="Times New Roman" w:eastAsia="Times New Roman" w:hAnsi="Times New Roman"/>
      <w:b/>
      <w:sz w:val="22"/>
      <w:szCs w:val="24"/>
    </w:rPr>
  </w:style>
  <w:style w:type="paragraph" w:styleId="PlainText">
    <w:name w:val="Plain Text"/>
    <w:basedOn w:val="Normal"/>
    <w:link w:val="PlainTextChar"/>
    <w:uiPriority w:val="99"/>
    <w:rsid w:val="00483FCF"/>
    <w:pPr>
      <w:widowControl w:val="0"/>
    </w:pPr>
    <w:rPr>
      <w:rFonts w:ascii="Times New Roman" w:eastAsia="Times New Roman" w:hAnsi="Times New Roman"/>
      <w:kern w:val="2"/>
      <w:sz w:val="21"/>
      <w:szCs w:val="20"/>
      <w:lang w:val="en-US" w:eastAsia="en-US"/>
    </w:rPr>
  </w:style>
  <w:style w:type="character" w:customStyle="1" w:styleId="PlainTextChar">
    <w:name w:val="Plain Text Char"/>
    <w:basedOn w:val="DefaultParagraphFont"/>
    <w:link w:val="PlainText"/>
    <w:uiPriority w:val="99"/>
    <w:rsid w:val="00483FCF"/>
    <w:rPr>
      <w:rFonts w:ascii="Times New Roman" w:eastAsia="Times New Roman" w:hAnsi="Times New Roman"/>
      <w:kern w:val="2"/>
      <w:sz w:val="21"/>
    </w:rPr>
  </w:style>
  <w:style w:type="paragraph" w:styleId="Subtitle">
    <w:name w:val="Subtitle"/>
    <w:aliases w:val="FigureHeader"/>
    <w:basedOn w:val="Normal"/>
    <w:next w:val="Normal"/>
    <w:link w:val="SubtitleChar"/>
    <w:uiPriority w:val="19"/>
    <w:qFormat/>
    <w:rsid w:val="008746D8"/>
    <w:pPr>
      <w:spacing w:after="60"/>
      <w:jc w:val="center"/>
      <w:outlineLvl w:val="1"/>
    </w:pPr>
    <w:rPr>
      <w:rFonts w:eastAsia="Times New Roman"/>
      <w:b/>
      <w:color w:val="4F6228"/>
      <w:sz w:val="24"/>
      <w:lang w:eastAsia="en-US"/>
    </w:rPr>
  </w:style>
  <w:style w:type="character" w:customStyle="1" w:styleId="SubtitleChar">
    <w:name w:val="Subtitle Char"/>
    <w:aliases w:val="FigureHeader Char"/>
    <w:basedOn w:val="DefaultParagraphFont"/>
    <w:link w:val="Subtitle"/>
    <w:uiPriority w:val="19"/>
    <w:rsid w:val="008746D8"/>
    <w:rPr>
      <w:rFonts w:eastAsia="Times New Roman"/>
      <w:b/>
      <w:color w:val="4F6228"/>
      <w:sz w:val="24"/>
      <w:szCs w:val="24"/>
      <w:lang w:val="en-AU"/>
    </w:rPr>
  </w:style>
  <w:style w:type="paragraph" w:customStyle="1" w:styleId="PublicationTitle">
    <w:name w:val="Publication Title"/>
    <w:basedOn w:val="Normal"/>
    <w:next w:val="Normal"/>
    <w:link w:val="PublicationTitleChar"/>
    <w:qFormat/>
    <w:rsid w:val="00B54826"/>
    <w:pPr>
      <w:spacing w:after="140"/>
      <w:jc w:val="center"/>
    </w:pPr>
    <w:rPr>
      <w:b/>
      <w:sz w:val="40"/>
      <w:szCs w:val="32"/>
      <w:lang w:eastAsia="en-AU"/>
    </w:rPr>
  </w:style>
  <w:style w:type="character" w:customStyle="1" w:styleId="PublicationTitleChar">
    <w:name w:val="Publication Title Char"/>
    <w:basedOn w:val="DefaultParagraphFont"/>
    <w:link w:val="PublicationTitle"/>
    <w:rsid w:val="00B54826"/>
    <w:rPr>
      <w:rFonts w:ascii="Arial" w:hAnsi="Arial"/>
      <w:b/>
      <w:sz w:val="40"/>
      <w:szCs w:val="32"/>
      <w:lang w:val="en-AU" w:eastAsia="en-AU"/>
    </w:rPr>
  </w:style>
  <w:style w:type="paragraph" w:customStyle="1" w:styleId="ExecSummary">
    <w:name w:val="ExecSummary"/>
    <w:basedOn w:val="Heading1"/>
    <w:rsid w:val="00BC33B7"/>
    <w:pPr>
      <w:spacing w:before="120" w:after="120"/>
      <w:jc w:val="both"/>
    </w:pPr>
    <w:rPr>
      <w:rFonts w:cs="Arial"/>
      <w:color w:val="auto"/>
      <w:sz w:val="24"/>
      <w:szCs w:val="24"/>
      <w:lang w:eastAsia="en-US"/>
    </w:rPr>
  </w:style>
  <w:style w:type="paragraph" w:customStyle="1" w:styleId="DECharCharCharCharCharCharCharCharCharCharCharCharCharCharCharCharCharCharCharCharCharCharCharCharCharCharCharCharCharCharCharCharCharCharCharCharCharCharCharCharCharCharCharCharCharCharCharCharCharChar">
    <w:name w:val="DE Char Char Char Char Char Char Char Char Char Char Char Char Char Char Char Char Char Char Char Char Char Char Char Char Char Char Char Char Char Char Char Char Char Char Char Char Char Char Char Char Char Char Char Char Char Char Char Char Char Char"/>
    <w:basedOn w:val="Normal"/>
    <w:link w:val="DECharCharCharCharCharCharCharCharCharCharCharCharCharCharCharCharCharCharCharCharCharCharCharCharCharCharCharCharCharCharCharCharCharCharCharCharCharCharCharCharCharCharCharCharCharCharCharCharCharChar0"/>
    <w:rsid w:val="00617C3B"/>
    <w:rPr>
      <w:rFonts w:ascii="Times New Roman" w:eastAsia="Times New Roman" w:hAnsi="Times New Roman"/>
      <w:szCs w:val="20"/>
      <w:lang w:val="en-GB" w:eastAsia="en-US"/>
    </w:rPr>
  </w:style>
  <w:style w:type="character" w:customStyle="1" w:styleId="DECharCharCharCharCharCharCharCharCharCharCharCharCharCharCharCharCharCharCharCharCharCharCharCharCharCharCharCharCharCharCharCharCharCharCharCharCharCharCharCharCharCharCharCharCharCharCharCharCharChar0">
    <w:name w:val="DE Char Char Char Char Char Char Char Char Char Char Char Char Char Char Char Char Char Char Char Char Char Char Char Char Char Char Char Char Char Char Char Char Char Char Char Char Char Char Char Char Char Char Char Char Char Char Char Char Char Char"/>
    <w:basedOn w:val="DefaultParagraphFont"/>
    <w:link w:val="DECharCharCharCharCharCharCharCharCharCharCharCharCharCharCharCharCharCharCharCharCharCharCharCharCharCharCharCharCharCharCharCharCharCharCharCharCharCharCharCharCharCharCharCharCharCharCharCharCharChar"/>
    <w:rsid w:val="00617C3B"/>
    <w:rPr>
      <w:rFonts w:ascii="Times New Roman" w:eastAsia="Times New Roman" w:hAnsi="Times New Roman"/>
      <w:sz w:val="22"/>
      <w:lang w:val="en-GB"/>
    </w:rPr>
  </w:style>
  <w:style w:type="paragraph" w:customStyle="1" w:styleId="DE">
    <w:name w:val="DE"/>
    <w:basedOn w:val="Normal"/>
    <w:rsid w:val="00617C3B"/>
    <w:rPr>
      <w:rFonts w:ascii="Times New Roman" w:eastAsia="Times New Roman" w:hAnsi="Times New Roman"/>
      <w:szCs w:val="20"/>
      <w:lang w:val="en-GB" w:eastAsia="en-US"/>
    </w:rPr>
  </w:style>
  <w:style w:type="paragraph" w:customStyle="1" w:styleId="ExecTableFig">
    <w:name w:val="ExecTableFig"/>
    <w:basedOn w:val="Normal"/>
    <w:rsid w:val="00617C3B"/>
    <w:pPr>
      <w:jc w:val="center"/>
    </w:pPr>
    <w:rPr>
      <w:rFonts w:eastAsia="Times New Roman"/>
      <w:b/>
      <w:szCs w:val="20"/>
      <w:lang w:eastAsia="en-US"/>
    </w:rPr>
  </w:style>
  <w:style w:type="character" w:customStyle="1" w:styleId="MacroTextChar">
    <w:name w:val="Macro Text Char"/>
    <w:basedOn w:val="DefaultParagraphFont"/>
    <w:link w:val="MacroText"/>
    <w:semiHidden/>
    <w:rsid w:val="0091204A"/>
    <w:rPr>
      <w:rFonts w:ascii="Courier New" w:eastAsia="Times New Roman" w:hAnsi="Courier New"/>
      <w:lang w:val="en-GB" w:eastAsia="en-US" w:bidi="ar-SA"/>
    </w:rPr>
  </w:style>
  <w:style w:type="paragraph" w:styleId="MacroText">
    <w:name w:val="macro"/>
    <w:link w:val="MacroTextChar"/>
    <w:semiHidden/>
    <w:rsid w:val="0091204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rPr>
  </w:style>
  <w:style w:type="paragraph" w:styleId="BodyText2">
    <w:name w:val="Body Text 2"/>
    <w:basedOn w:val="Normal"/>
    <w:link w:val="BodyText2Char"/>
    <w:uiPriority w:val="4"/>
    <w:rsid w:val="0091204A"/>
    <w:pPr>
      <w:ind w:right="-582"/>
      <w:jc w:val="left"/>
    </w:pPr>
    <w:rPr>
      <w:rFonts w:ascii="Times New Roman" w:eastAsia="Times New Roman" w:hAnsi="Times New Roman"/>
      <w:noProof/>
      <w:sz w:val="24"/>
      <w:szCs w:val="20"/>
      <w:lang w:val="en-US" w:eastAsia="en-AU"/>
    </w:rPr>
  </w:style>
  <w:style w:type="character" w:customStyle="1" w:styleId="BodyText2Char">
    <w:name w:val="Body Text 2 Char"/>
    <w:basedOn w:val="DefaultParagraphFont"/>
    <w:link w:val="BodyText2"/>
    <w:uiPriority w:val="4"/>
    <w:rsid w:val="0091204A"/>
    <w:rPr>
      <w:rFonts w:ascii="Times New Roman" w:eastAsia="Times New Roman" w:hAnsi="Times New Roman"/>
      <w:noProof/>
      <w:sz w:val="24"/>
      <w:lang w:eastAsia="en-AU"/>
    </w:rPr>
  </w:style>
  <w:style w:type="paragraph" w:styleId="BodyTextIndent2">
    <w:name w:val="Body Text Indent 2"/>
    <w:basedOn w:val="Normal"/>
    <w:link w:val="BodyTextIndent2Char"/>
    <w:rsid w:val="0091204A"/>
    <w:pPr>
      <w:tabs>
        <w:tab w:val="left" w:pos="567"/>
        <w:tab w:val="left" w:pos="1134"/>
        <w:tab w:val="left" w:pos="1296"/>
        <w:tab w:val="left" w:pos="1701"/>
        <w:tab w:val="left" w:pos="2268"/>
        <w:tab w:val="left" w:pos="3888"/>
      </w:tabs>
      <w:ind w:left="2268"/>
    </w:pPr>
    <w:rPr>
      <w:rFonts w:eastAsia="Times New Roman"/>
      <w:sz w:val="20"/>
      <w:szCs w:val="20"/>
      <w:lang w:val="en-US" w:eastAsia="en-AU"/>
    </w:rPr>
  </w:style>
  <w:style w:type="character" w:customStyle="1" w:styleId="BodyTextIndent2Char">
    <w:name w:val="Body Text Indent 2 Char"/>
    <w:basedOn w:val="DefaultParagraphFont"/>
    <w:link w:val="BodyTextIndent2"/>
    <w:rsid w:val="0091204A"/>
    <w:rPr>
      <w:rFonts w:ascii="Arial" w:eastAsia="Times New Roman" w:hAnsi="Arial"/>
      <w:lang w:eastAsia="en-AU"/>
    </w:rPr>
  </w:style>
  <w:style w:type="paragraph" w:styleId="ListBullet2">
    <w:name w:val="List Bullet 2"/>
    <w:basedOn w:val="Normal"/>
    <w:uiPriority w:val="99"/>
    <w:rsid w:val="0091204A"/>
    <w:pPr>
      <w:numPr>
        <w:numId w:val="1"/>
      </w:numPr>
      <w:jc w:val="left"/>
    </w:pPr>
    <w:rPr>
      <w:rFonts w:ascii="Verdana" w:eastAsia="Times New Roman" w:hAnsi="Verdana"/>
      <w:sz w:val="18"/>
      <w:szCs w:val="18"/>
      <w:lang w:eastAsia="en-US"/>
    </w:rPr>
  </w:style>
  <w:style w:type="paragraph" w:customStyle="1" w:styleId="BodyText1">
    <w:name w:val="Body Text 1"/>
    <w:basedOn w:val="BodyText"/>
    <w:rsid w:val="0091204A"/>
    <w:pPr>
      <w:tabs>
        <w:tab w:val="left" w:pos="9360"/>
      </w:tabs>
      <w:spacing w:after="0" w:line="260" w:lineRule="exact"/>
      <w:ind w:left="902" w:right="1639"/>
      <w:jc w:val="left"/>
    </w:pPr>
    <w:rPr>
      <w:rFonts w:eastAsia="Times New Roman"/>
      <w:sz w:val="20"/>
      <w:lang w:val="en-US" w:eastAsia="en-US"/>
    </w:rPr>
  </w:style>
  <w:style w:type="paragraph" w:customStyle="1" w:styleId="Glennspara">
    <w:name w:val="Glenn's para"/>
    <w:basedOn w:val="Normal"/>
    <w:rsid w:val="0091204A"/>
    <w:pPr>
      <w:widowControl w:val="0"/>
      <w:autoSpaceDE w:val="0"/>
      <w:autoSpaceDN w:val="0"/>
      <w:spacing w:after="240"/>
      <w:jc w:val="left"/>
    </w:pPr>
    <w:rPr>
      <w:rFonts w:ascii="Times New Roman" w:eastAsia="Times New Roman" w:hAnsi="Times New Roman" w:cs="Mangal"/>
      <w:sz w:val="24"/>
      <w:lang w:val="en-GB" w:eastAsia="en-US" w:bidi="hi-IN"/>
    </w:rPr>
  </w:style>
  <w:style w:type="paragraph" w:customStyle="1" w:styleId="DATE">
    <w:name w:val="DATE"/>
    <w:basedOn w:val="Normal"/>
    <w:rsid w:val="0091204A"/>
    <w:pPr>
      <w:keepLines/>
      <w:tabs>
        <w:tab w:val="left" w:pos="4680"/>
      </w:tabs>
      <w:jc w:val="left"/>
    </w:pPr>
    <w:rPr>
      <w:rFonts w:ascii="Palatino" w:eastAsia="Times New Roman" w:hAnsi="Palatino"/>
      <w:sz w:val="20"/>
      <w:szCs w:val="20"/>
      <w:lang w:val="en-US" w:eastAsia="en-US"/>
    </w:rPr>
  </w:style>
  <w:style w:type="paragraph" w:customStyle="1" w:styleId="Heading11">
    <w:name w:val="Heading 11"/>
    <w:basedOn w:val="Normal"/>
    <w:rsid w:val="0091204A"/>
    <w:pPr>
      <w:keepNext/>
      <w:keepLines/>
      <w:jc w:val="left"/>
    </w:pPr>
    <w:rPr>
      <w:rFonts w:ascii="Palatino" w:eastAsia="Times New Roman" w:hAnsi="Palatino"/>
      <w:b/>
      <w:i/>
      <w:sz w:val="20"/>
      <w:szCs w:val="20"/>
      <w:lang w:val="en-US" w:eastAsia="en-US"/>
    </w:rPr>
  </w:style>
  <w:style w:type="paragraph" w:customStyle="1" w:styleId="Heading21">
    <w:name w:val="Heading 21"/>
    <w:basedOn w:val="Heading11"/>
    <w:rsid w:val="0091204A"/>
    <w:rPr>
      <w:i w:val="0"/>
    </w:rPr>
  </w:style>
  <w:style w:type="character" w:styleId="Emphasis">
    <w:name w:val="Emphasis"/>
    <w:aliases w:val="FigHead"/>
    <w:basedOn w:val="DefaultParagraphFont"/>
    <w:uiPriority w:val="20"/>
    <w:qFormat/>
    <w:rsid w:val="0091204A"/>
    <w:rPr>
      <w:rFonts w:ascii="Verdana" w:hAnsi="Verdana" w:hint="default"/>
      <w:i/>
      <w:iCs/>
    </w:rPr>
  </w:style>
  <w:style w:type="paragraph" w:customStyle="1" w:styleId="TableContents">
    <w:name w:val="TableContents"/>
    <w:basedOn w:val="Normal"/>
    <w:rsid w:val="0091204A"/>
    <w:pPr>
      <w:jc w:val="center"/>
    </w:pPr>
    <w:rPr>
      <w:rFonts w:eastAsia="Times New Roman"/>
      <w:b/>
      <w:sz w:val="28"/>
      <w:szCs w:val="20"/>
      <w:lang w:eastAsia="en-US"/>
    </w:rPr>
  </w:style>
  <w:style w:type="paragraph" w:customStyle="1" w:styleId="Table">
    <w:name w:val="Table"/>
    <w:basedOn w:val="Figure"/>
    <w:rsid w:val="0091204A"/>
    <w:rPr>
      <w:sz w:val="22"/>
      <w:szCs w:val="20"/>
    </w:rPr>
  </w:style>
  <w:style w:type="paragraph" w:customStyle="1" w:styleId="HeadingExecSummaryCharCharCharCharCharCharCharChar">
    <w:name w:val="Heading_ExecSummary Char Char Char Char Char Char Char Char"/>
    <w:basedOn w:val="Normal"/>
    <w:link w:val="HeadingExecSummaryCharCharCharCharCharCharCharCharChar"/>
    <w:rsid w:val="00AF7A5F"/>
    <w:pPr>
      <w:jc w:val="left"/>
    </w:pPr>
    <w:rPr>
      <w:rFonts w:eastAsia="Times New Roman" w:cs="Arial"/>
      <w:b/>
      <w:sz w:val="26"/>
      <w:szCs w:val="28"/>
      <w:lang w:val="en-US" w:eastAsia="en-US"/>
    </w:rPr>
  </w:style>
  <w:style w:type="character" w:customStyle="1" w:styleId="HeadingExecSummaryCharCharCharCharCharCharCharCharChar">
    <w:name w:val="Heading_ExecSummary Char Char Char Char Char Char Char Char Char"/>
    <w:basedOn w:val="DefaultParagraphFont"/>
    <w:link w:val="HeadingExecSummaryCharCharCharCharCharCharCharChar"/>
    <w:rsid w:val="00AF7A5F"/>
    <w:rPr>
      <w:rFonts w:ascii="Arial" w:eastAsia="Times New Roman" w:hAnsi="Arial" w:cs="Arial"/>
      <w:b/>
      <w:sz w:val="26"/>
      <w:szCs w:val="28"/>
    </w:rPr>
  </w:style>
  <w:style w:type="paragraph" w:customStyle="1" w:styleId="TablesCharCharCharCharCharCharCharCharCharCharCharCharCharCharCharCharCharCharCharCharCharCharCharCharCharCharCharCharCharCharCharCharCharCharCharCharCharCharCharCharCharCharCharCharCharCharCharCharChar">
    <w:name w:val="Tables Char Char Char Char Char Char Char Char Char Char Char Char Char Char Char Char Char Char Char Char Char Char Char Char Char Char Char Char Char Char Char Char Char Char Char Char Char Char Char Char Char Char Char Char Char Char Char Char Char"/>
    <w:basedOn w:val="Heading5"/>
    <w:link w:val="TablesCharCharCharCharCharCharCharCharCharCharCharCharCharCharCharCharCharCharCharCharCharCharCharCharCharCharCharCharCharCharCharCharCharCharCharCharCharCharCharCharCharCharCharCharCharCharCharCharCharC"/>
    <w:rsid w:val="00D73112"/>
    <w:pPr>
      <w:keepNext/>
      <w:jc w:val="center"/>
    </w:pPr>
    <w:rPr>
      <w:rFonts w:ascii="Arial" w:hAnsi="Arial"/>
      <w:b/>
      <w:sz w:val="24"/>
      <w:lang w:val="en-US"/>
    </w:rPr>
  </w:style>
  <w:style w:type="character" w:customStyle="1" w:styleId="TablesCharCharCharCharCharCharCharCharCharCharCharCharCharCharCharCharCharCharCharCharCharCharCharCharCharCharCharCharCharCharCharCharCharCharCharCharCharCharCharCharCharCharCharCharCharCharCharCharCharC">
    <w:name w:val="Tables Char Char Char Char Char Char Char Char Char Char Char Char Char Char Char Char Char Char Char Char Char Char Char Char Char Char Char Char Char Char Char Char Char Char Char Char Char Char Char Char Char Char Char Char Char Char Char Char Char C"/>
    <w:basedOn w:val="DefaultParagraphFont"/>
    <w:link w:val="TablesCharCharCharCharCharCharCharCharCharCharCharCharCharCharCharCharCharCharCharCharCharCharCharCharCharCharCharCharCharCharCharCharCharCharCharCharCharCharCharCharCharCharCharCharCharCharCharCharChar"/>
    <w:rsid w:val="00D73112"/>
    <w:rPr>
      <w:rFonts w:ascii="Arial" w:eastAsia="Times New Roman" w:hAnsi="Arial"/>
      <w:b/>
      <w:sz w:val="24"/>
    </w:rPr>
  </w:style>
  <w:style w:type="paragraph" w:customStyle="1" w:styleId="4">
    <w:name w:val="4"/>
    <w:basedOn w:val="Normal"/>
    <w:rsid w:val="00D73112"/>
    <w:rPr>
      <w:rFonts w:ascii="Times New Roman" w:eastAsia="Times New Roman" w:hAnsi="Times New Roman"/>
      <w:sz w:val="16"/>
      <w:szCs w:val="16"/>
      <w:lang w:val="en-US" w:eastAsia="en-US"/>
    </w:rPr>
  </w:style>
  <w:style w:type="paragraph" w:customStyle="1" w:styleId="Default">
    <w:name w:val="Default"/>
    <w:rsid w:val="001838A8"/>
    <w:pPr>
      <w:autoSpaceDE w:val="0"/>
      <w:autoSpaceDN w:val="0"/>
      <w:adjustRightInd w:val="0"/>
    </w:pPr>
    <w:rPr>
      <w:rFonts w:ascii="Arial" w:hAnsi="Arial" w:cs="Arial"/>
      <w:color w:val="000000"/>
      <w:sz w:val="24"/>
      <w:szCs w:val="24"/>
    </w:rPr>
  </w:style>
  <w:style w:type="paragraph" w:customStyle="1" w:styleId="TableText">
    <w:name w:val="Table Text"/>
    <w:basedOn w:val="Normal"/>
    <w:uiPriority w:val="14"/>
    <w:qFormat/>
    <w:rsid w:val="008D1C4C"/>
    <w:pPr>
      <w:spacing w:before="40" w:after="40" w:line="240" w:lineRule="atLeast"/>
      <w:jc w:val="left"/>
    </w:pPr>
    <w:rPr>
      <w:rFonts w:ascii="Lucida Sans" w:eastAsia="Times New Roman" w:hAnsi="Lucida Sans"/>
      <w:sz w:val="16"/>
      <w:lang w:val="en-NZ" w:eastAsia="en-NZ"/>
    </w:rPr>
  </w:style>
  <w:style w:type="paragraph" w:customStyle="1" w:styleId="TableBulletIndent">
    <w:name w:val="Table Bullet Indent"/>
    <w:basedOn w:val="Normal"/>
    <w:uiPriority w:val="99"/>
    <w:qFormat/>
    <w:rsid w:val="008D1C4C"/>
    <w:pPr>
      <w:numPr>
        <w:numId w:val="8"/>
      </w:numPr>
      <w:spacing w:before="40" w:after="40" w:line="240" w:lineRule="atLeast"/>
      <w:ind w:left="357" w:hanging="181"/>
      <w:jc w:val="left"/>
    </w:pPr>
    <w:rPr>
      <w:rFonts w:ascii="Lucida Sans" w:eastAsia="Times New Roman" w:hAnsi="Lucida Sans"/>
      <w:sz w:val="16"/>
      <w:lang w:val="en-NZ" w:eastAsia="en-NZ"/>
    </w:rPr>
  </w:style>
  <w:style w:type="character" w:customStyle="1" w:styleId="CommentTextChar">
    <w:name w:val="Comment Text Char"/>
    <w:link w:val="CommentText"/>
    <w:uiPriority w:val="99"/>
    <w:rsid w:val="008D1C4C"/>
    <w:rPr>
      <w:rFonts w:ascii="Arial" w:hAnsi="Arial"/>
      <w:lang w:val="en-AU" w:eastAsia="en-GB"/>
    </w:rPr>
  </w:style>
  <w:style w:type="character" w:customStyle="1" w:styleId="Inlinereference">
    <w:name w:val="Inline reference"/>
    <w:uiPriority w:val="1"/>
    <w:qFormat/>
    <w:rsid w:val="008D1C4C"/>
    <w:rPr>
      <w:i/>
    </w:rPr>
  </w:style>
  <w:style w:type="character" w:customStyle="1" w:styleId="Heading6Char">
    <w:name w:val="Heading 6 Char"/>
    <w:basedOn w:val="DefaultParagraphFont"/>
    <w:link w:val="Heading6"/>
    <w:uiPriority w:val="9"/>
    <w:rsid w:val="00622D3E"/>
    <w:rPr>
      <w:rFonts w:eastAsia="Times New Roman"/>
      <w:b/>
      <w:bCs/>
      <w:sz w:val="22"/>
      <w:szCs w:val="22"/>
      <w:lang w:val="en-AU"/>
    </w:rPr>
  </w:style>
  <w:style w:type="character" w:customStyle="1" w:styleId="Heading8Char">
    <w:name w:val="Heading 8 Char"/>
    <w:basedOn w:val="DefaultParagraphFont"/>
    <w:link w:val="Heading8"/>
    <w:uiPriority w:val="9"/>
    <w:rsid w:val="00622D3E"/>
    <w:rPr>
      <w:rFonts w:ascii="Cambria" w:eastAsia="Times New Roman" w:hAnsi="Cambria"/>
      <w:color w:val="272727"/>
      <w:sz w:val="21"/>
      <w:szCs w:val="21"/>
      <w:lang w:val="en-NZ" w:eastAsia="en-NZ"/>
    </w:rPr>
  </w:style>
  <w:style w:type="paragraph" w:customStyle="1" w:styleId="TableRef">
    <w:name w:val="TableRef"/>
    <w:basedOn w:val="Normal"/>
    <w:rsid w:val="00622D3E"/>
    <w:rPr>
      <w:rFonts w:ascii="Calibri" w:eastAsia="Times New Roman" w:hAnsi="Calibri"/>
      <w:sz w:val="16"/>
      <w:szCs w:val="18"/>
      <w:lang w:val="en-US" w:eastAsia="en-US"/>
    </w:rPr>
  </w:style>
  <w:style w:type="paragraph" w:styleId="TOC3">
    <w:name w:val="toc 3"/>
    <w:basedOn w:val="Normal"/>
    <w:next w:val="Normal"/>
    <w:autoRedefine/>
    <w:uiPriority w:val="39"/>
    <w:rsid w:val="00622D3E"/>
    <w:pPr>
      <w:ind w:left="400"/>
    </w:pPr>
    <w:rPr>
      <w:rFonts w:ascii="Calibri" w:eastAsia="Times New Roman" w:hAnsi="Calibri"/>
      <w:szCs w:val="18"/>
      <w:lang w:eastAsia="en-US"/>
    </w:rPr>
  </w:style>
  <w:style w:type="paragraph" w:customStyle="1" w:styleId="footnoteCharCharCharCharCharCharChar">
    <w:name w:val="footnote Char Char Char Char Char Char Char"/>
    <w:basedOn w:val="Normal"/>
    <w:link w:val="footnoteCharCharCharCharCharCharCharChar"/>
    <w:autoRedefine/>
    <w:rsid w:val="00622D3E"/>
    <w:rPr>
      <w:rFonts w:ascii="Calibri" w:eastAsia="Times New Roman" w:hAnsi="Calibri"/>
      <w:sz w:val="18"/>
      <w:szCs w:val="18"/>
      <w:lang w:eastAsia="en-US"/>
    </w:rPr>
  </w:style>
  <w:style w:type="table" w:styleId="TableGrid">
    <w:name w:val="Table Grid"/>
    <w:basedOn w:val="TableNormal"/>
    <w:uiPriority w:val="59"/>
    <w:rsid w:val="00622D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FootnoteReference12pt">
    <w:name w:val="Style Footnote Reference + 12 pt"/>
    <w:basedOn w:val="FootnoteReference"/>
    <w:rsid w:val="00622D3E"/>
    <w:rPr>
      <w:position w:val="6"/>
      <w:sz w:val="18"/>
    </w:rPr>
  </w:style>
  <w:style w:type="character" w:customStyle="1" w:styleId="footnoteCharCharCharCharCharCharCharChar">
    <w:name w:val="footnote Char Char Char Char Char Char Char Char"/>
    <w:basedOn w:val="DefaultParagraphFont"/>
    <w:link w:val="footnoteCharCharCharCharCharCharChar"/>
    <w:rsid w:val="00622D3E"/>
    <w:rPr>
      <w:rFonts w:eastAsia="Times New Roman"/>
      <w:sz w:val="18"/>
      <w:szCs w:val="18"/>
      <w:lang w:val="en-AU"/>
    </w:rPr>
  </w:style>
  <w:style w:type="paragraph" w:customStyle="1" w:styleId="bodytextCharChar">
    <w:name w:val="bodytext Char Char"/>
    <w:basedOn w:val="Normal"/>
    <w:link w:val="bodytextCharCharChar"/>
    <w:rsid w:val="00622D3E"/>
    <w:rPr>
      <w:rFonts w:ascii="Calibri" w:eastAsia="Times New Roman" w:hAnsi="Calibri"/>
      <w:szCs w:val="22"/>
      <w:lang w:eastAsia="en-US"/>
    </w:rPr>
  </w:style>
  <w:style w:type="paragraph" w:customStyle="1" w:styleId="HeadingOther">
    <w:name w:val="HeadingOther"/>
    <w:basedOn w:val="Heading2"/>
    <w:rsid w:val="00622D3E"/>
    <w:pPr>
      <w:spacing w:after="60"/>
      <w:ind w:left="180" w:hanging="180"/>
    </w:pPr>
    <w:rPr>
      <w:rFonts w:ascii="Calibri" w:hAnsi="Calibri" w:cs="Arial"/>
      <w:iCs w:val="0"/>
      <w:color w:val="0F243E"/>
      <w:kern w:val="32"/>
      <w:sz w:val="26"/>
      <w:szCs w:val="32"/>
      <w:lang w:eastAsia="en-US"/>
    </w:rPr>
  </w:style>
  <w:style w:type="paragraph" w:customStyle="1" w:styleId="HeaderCentre">
    <w:name w:val="HeaderCentre"/>
    <w:basedOn w:val="Figure"/>
    <w:rsid w:val="00622D3E"/>
    <w:rPr>
      <w:rFonts w:ascii="Calibri" w:hAnsi="Calibri"/>
      <w:noProof/>
      <w:color w:val="4F6228" w:themeColor="accent3" w:themeShade="80"/>
      <w:sz w:val="26"/>
      <w:szCs w:val="20"/>
      <w:lang w:val="en-US"/>
    </w:rPr>
  </w:style>
  <w:style w:type="paragraph" w:customStyle="1" w:styleId="Other">
    <w:name w:val="Other"/>
    <w:basedOn w:val="Normal"/>
    <w:rsid w:val="00622D3E"/>
    <w:rPr>
      <w:rFonts w:eastAsia="Times New Roman"/>
      <w:szCs w:val="18"/>
      <w:lang w:eastAsia="en-US"/>
    </w:rPr>
  </w:style>
  <w:style w:type="character" w:customStyle="1" w:styleId="bodytextCharCharChar">
    <w:name w:val="bodytext Char Char Char"/>
    <w:basedOn w:val="DefaultParagraphFont"/>
    <w:link w:val="bodytextCharChar"/>
    <w:rsid w:val="00622D3E"/>
    <w:rPr>
      <w:rFonts w:eastAsia="Times New Roman"/>
      <w:sz w:val="22"/>
      <w:szCs w:val="22"/>
      <w:lang w:val="en-AU"/>
    </w:rPr>
  </w:style>
  <w:style w:type="paragraph" w:customStyle="1" w:styleId="FigureCharCharCharCharCharCharCharCharCharCharCharCharCharCharCharCharCharCharCharCharCharCharCharCharCharChar">
    <w:name w:val="Figure Char Char Char Char Char Char Char Char Char Char Char Char Char Char Char Char Char Char Char Char Char Char Char Char Char Char"/>
    <w:basedOn w:val="Normal"/>
    <w:link w:val="FigureCharCharCharCharCharCharCharCharCharCharCharCharCharCharCharCharCharCharCharCharCharCharCharCharCharCharChar"/>
    <w:rsid w:val="00622D3E"/>
    <w:pPr>
      <w:jc w:val="center"/>
    </w:pPr>
    <w:rPr>
      <w:rFonts w:eastAsia="Times New Roman"/>
      <w:b/>
      <w:szCs w:val="18"/>
      <w:lang w:eastAsia="en-US"/>
    </w:rPr>
  </w:style>
  <w:style w:type="character" w:customStyle="1" w:styleId="FigureCharCharCharCharCharCharCharCharCharCharCharCharCharCharCharCharCharCharCharCharCharCharCharCharCharCharChar">
    <w:name w:val="Figure Char Char Char Char Char Char Char Char Char Char Char Char Char Char Char Char Char Char Char Char Char Char Char Char Char Char Char"/>
    <w:basedOn w:val="DefaultParagraphFont"/>
    <w:link w:val="FigureCharCharCharCharCharCharCharCharCharCharCharCharCharCharCharCharCharCharCharCharCharCharCharCharCharChar"/>
    <w:rsid w:val="00622D3E"/>
    <w:rPr>
      <w:rFonts w:ascii="Arial" w:eastAsia="Times New Roman" w:hAnsi="Arial"/>
      <w:b/>
      <w:sz w:val="22"/>
      <w:szCs w:val="18"/>
      <w:lang w:val="en-AU"/>
    </w:rPr>
  </w:style>
  <w:style w:type="character" w:customStyle="1" w:styleId="FootnoteTextCharCharCharCharCharCharCharChar">
    <w:name w:val="Footnote Text Char Char Char Char Char Char Char Char"/>
    <w:basedOn w:val="DefaultParagraphFont"/>
    <w:rsid w:val="00622D3E"/>
    <w:rPr>
      <w:lang w:val="en-AU" w:eastAsia="en-US" w:bidi="ar-SA"/>
    </w:rPr>
  </w:style>
  <w:style w:type="paragraph" w:customStyle="1" w:styleId="FiguresChar">
    <w:name w:val="Figures Char"/>
    <w:basedOn w:val="Normal"/>
    <w:link w:val="FiguresCharChar"/>
    <w:rsid w:val="00622D3E"/>
    <w:pPr>
      <w:jc w:val="center"/>
    </w:pPr>
    <w:rPr>
      <w:rFonts w:eastAsia="Times New Roman"/>
      <w:b/>
      <w:snapToGrid w:val="0"/>
      <w:szCs w:val="18"/>
      <w:lang w:eastAsia="en-US"/>
    </w:rPr>
  </w:style>
  <w:style w:type="character" w:customStyle="1" w:styleId="FiguresCharChar">
    <w:name w:val="Figures Char Char"/>
    <w:basedOn w:val="DefaultParagraphFont"/>
    <w:link w:val="FiguresChar"/>
    <w:rsid w:val="00622D3E"/>
    <w:rPr>
      <w:rFonts w:ascii="Arial" w:eastAsia="Times New Roman" w:hAnsi="Arial"/>
      <w:b/>
      <w:snapToGrid w:val="0"/>
      <w:sz w:val="22"/>
      <w:szCs w:val="18"/>
      <w:lang w:val="en-AU"/>
    </w:rPr>
  </w:style>
  <w:style w:type="paragraph" w:customStyle="1" w:styleId="reference">
    <w:name w:val="reference"/>
    <w:basedOn w:val="NormalWeb"/>
    <w:rsid w:val="00622D3E"/>
    <w:pPr>
      <w:spacing w:before="0" w:after="0" w:line="360" w:lineRule="auto"/>
      <w:jc w:val="left"/>
    </w:pPr>
    <w:rPr>
      <w:rFonts w:ascii="Calibri" w:hAnsi="Calibri"/>
      <w:sz w:val="18"/>
      <w:lang w:eastAsia="en-US"/>
    </w:rPr>
  </w:style>
  <w:style w:type="paragraph" w:styleId="TOC4">
    <w:name w:val="toc 4"/>
    <w:basedOn w:val="Normal"/>
    <w:next w:val="Normal"/>
    <w:autoRedefine/>
    <w:uiPriority w:val="39"/>
    <w:rsid w:val="00622D3E"/>
    <w:pPr>
      <w:ind w:left="720"/>
      <w:jc w:val="left"/>
    </w:pPr>
    <w:rPr>
      <w:rFonts w:ascii="Calibri" w:eastAsia="Times New Roman" w:hAnsi="Calibri"/>
      <w:lang w:val="en-US" w:eastAsia="en-US"/>
    </w:rPr>
  </w:style>
  <w:style w:type="paragraph" w:styleId="TOC5">
    <w:name w:val="toc 5"/>
    <w:basedOn w:val="Normal"/>
    <w:next w:val="Normal"/>
    <w:autoRedefine/>
    <w:uiPriority w:val="39"/>
    <w:rsid w:val="00622D3E"/>
    <w:pPr>
      <w:ind w:left="960"/>
      <w:jc w:val="left"/>
    </w:pPr>
    <w:rPr>
      <w:rFonts w:ascii="Calibri" w:eastAsia="Times New Roman" w:hAnsi="Calibri"/>
      <w:lang w:val="en-US" w:eastAsia="en-US"/>
    </w:rPr>
  </w:style>
  <w:style w:type="paragraph" w:styleId="TOC6">
    <w:name w:val="toc 6"/>
    <w:basedOn w:val="Normal"/>
    <w:next w:val="Normal"/>
    <w:autoRedefine/>
    <w:uiPriority w:val="39"/>
    <w:rsid w:val="00622D3E"/>
    <w:pPr>
      <w:ind w:left="1200"/>
      <w:jc w:val="left"/>
    </w:pPr>
    <w:rPr>
      <w:rFonts w:ascii="Calibri" w:eastAsia="Times New Roman" w:hAnsi="Calibri"/>
      <w:lang w:val="en-US" w:eastAsia="en-US"/>
    </w:rPr>
  </w:style>
  <w:style w:type="paragraph" w:styleId="TOC7">
    <w:name w:val="toc 7"/>
    <w:basedOn w:val="Normal"/>
    <w:next w:val="Normal"/>
    <w:autoRedefine/>
    <w:uiPriority w:val="39"/>
    <w:rsid w:val="00622D3E"/>
    <w:pPr>
      <w:ind w:left="1440"/>
      <w:jc w:val="left"/>
    </w:pPr>
    <w:rPr>
      <w:rFonts w:ascii="Calibri" w:eastAsia="Times New Roman" w:hAnsi="Calibri"/>
      <w:lang w:val="en-US" w:eastAsia="en-US"/>
    </w:rPr>
  </w:style>
  <w:style w:type="paragraph" w:styleId="TOC8">
    <w:name w:val="toc 8"/>
    <w:basedOn w:val="Normal"/>
    <w:next w:val="Normal"/>
    <w:autoRedefine/>
    <w:uiPriority w:val="39"/>
    <w:rsid w:val="00622D3E"/>
    <w:pPr>
      <w:ind w:left="1680"/>
      <w:jc w:val="left"/>
    </w:pPr>
    <w:rPr>
      <w:rFonts w:ascii="Calibri" w:eastAsia="Times New Roman" w:hAnsi="Calibri"/>
      <w:lang w:val="en-US" w:eastAsia="en-US"/>
    </w:rPr>
  </w:style>
  <w:style w:type="paragraph" w:styleId="TOC9">
    <w:name w:val="toc 9"/>
    <w:basedOn w:val="Normal"/>
    <w:next w:val="Normal"/>
    <w:autoRedefine/>
    <w:uiPriority w:val="39"/>
    <w:rsid w:val="00622D3E"/>
    <w:pPr>
      <w:ind w:left="1920"/>
      <w:jc w:val="left"/>
    </w:pPr>
    <w:rPr>
      <w:rFonts w:ascii="Calibri" w:eastAsia="Times New Roman" w:hAnsi="Calibri"/>
      <w:lang w:val="en-US" w:eastAsia="en-US"/>
    </w:rPr>
  </w:style>
  <w:style w:type="character" w:styleId="FollowedHyperlink">
    <w:name w:val="FollowedHyperlink"/>
    <w:basedOn w:val="DefaultParagraphFont"/>
    <w:uiPriority w:val="99"/>
    <w:rsid w:val="00622D3E"/>
    <w:rPr>
      <w:color w:val="800080"/>
      <w:u w:val="single"/>
    </w:rPr>
  </w:style>
  <w:style w:type="character" w:styleId="PageNumber">
    <w:name w:val="page number"/>
    <w:basedOn w:val="DefaultParagraphFont"/>
    <w:rsid w:val="00622D3E"/>
  </w:style>
  <w:style w:type="paragraph" w:styleId="TableofFigures">
    <w:name w:val="table of figures"/>
    <w:basedOn w:val="Normal"/>
    <w:next w:val="Normal"/>
    <w:uiPriority w:val="99"/>
    <w:rsid w:val="00622D3E"/>
    <w:pPr>
      <w:ind w:left="480" w:hanging="480"/>
    </w:pPr>
    <w:rPr>
      <w:rFonts w:ascii="Calibri" w:eastAsia="Times New Roman" w:hAnsi="Calibri"/>
      <w:szCs w:val="18"/>
      <w:lang w:eastAsia="en-US"/>
    </w:rPr>
  </w:style>
  <w:style w:type="paragraph" w:styleId="EndnoteText">
    <w:name w:val="endnote text"/>
    <w:basedOn w:val="Normal"/>
    <w:link w:val="EndnoteTextChar"/>
    <w:uiPriority w:val="99"/>
    <w:semiHidden/>
    <w:unhideWhenUsed/>
    <w:rsid w:val="00622D3E"/>
    <w:rPr>
      <w:rFonts w:ascii="Calibri" w:eastAsia="Times New Roman" w:hAnsi="Calibri"/>
      <w:sz w:val="20"/>
      <w:szCs w:val="20"/>
      <w:lang w:eastAsia="en-US"/>
    </w:rPr>
  </w:style>
  <w:style w:type="character" w:customStyle="1" w:styleId="EndnoteTextChar">
    <w:name w:val="Endnote Text Char"/>
    <w:basedOn w:val="DefaultParagraphFont"/>
    <w:link w:val="EndnoteText"/>
    <w:uiPriority w:val="99"/>
    <w:semiHidden/>
    <w:rsid w:val="00622D3E"/>
    <w:rPr>
      <w:rFonts w:eastAsia="Times New Roman"/>
      <w:lang w:val="en-AU"/>
    </w:rPr>
  </w:style>
  <w:style w:type="character" w:styleId="EndnoteReference">
    <w:name w:val="endnote reference"/>
    <w:basedOn w:val="DefaultParagraphFont"/>
    <w:uiPriority w:val="99"/>
    <w:semiHidden/>
    <w:unhideWhenUsed/>
    <w:rsid w:val="00622D3E"/>
    <w:rPr>
      <w:vertAlign w:val="superscript"/>
    </w:rPr>
  </w:style>
  <w:style w:type="paragraph" w:styleId="Caption">
    <w:name w:val="caption"/>
    <w:basedOn w:val="Normal"/>
    <w:next w:val="Normal"/>
    <w:qFormat/>
    <w:rsid w:val="00622D3E"/>
    <w:pPr>
      <w:keepNext/>
      <w:spacing w:before="120" w:after="120"/>
      <w:jc w:val="center"/>
    </w:pPr>
    <w:rPr>
      <w:rFonts w:eastAsia="Times New Roman"/>
      <w:b/>
      <w:sz w:val="20"/>
      <w:szCs w:val="20"/>
      <w:lang w:eastAsia="en-US"/>
    </w:rPr>
  </w:style>
  <w:style w:type="paragraph" w:customStyle="1" w:styleId="Tableheading">
    <w:name w:val="Table heading"/>
    <w:basedOn w:val="Normal"/>
    <w:rsid w:val="00622D3E"/>
    <w:pPr>
      <w:spacing w:before="60" w:after="60" w:line="280" w:lineRule="exact"/>
      <w:jc w:val="center"/>
    </w:pPr>
    <w:rPr>
      <w:rFonts w:eastAsia="Times New Roman" w:cs="Arial"/>
      <w:b/>
      <w:bCs/>
      <w:color w:val="FFFFFF"/>
      <w:sz w:val="20"/>
      <w:szCs w:val="20"/>
      <w:lang w:val="en-US" w:eastAsia="en-US"/>
    </w:rPr>
  </w:style>
  <w:style w:type="paragraph" w:customStyle="1" w:styleId="Documenttitle">
    <w:name w:val="Document title"/>
    <w:basedOn w:val="Normal"/>
    <w:rsid w:val="00622D3E"/>
    <w:pPr>
      <w:pBdr>
        <w:left w:val="single" w:sz="48" w:space="6" w:color="auto"/>
      </w:pBdr>
      <w:autoSpaceDE w:val="0"/>
      <w:autoSpaceDN w:val="0"/>
      <w:adjustRightInd w:val="0"/>
      <w:spacing w:before="20" w:after="400"/>
      <w:jc w:val="left"/>
    </w:pPr>
    <w:rPr>
      <w:rFonts w:eastAsia="Times New Roman"/>
      <w:b/>
      <w:color w:val="000000"/>
      <w:sz w:val="52"/>
      <w:szCs w:val="20"/>
      <w:lang w:eastAsia="en-US"/>
    </w:rPr>
  </w:style>
  <w:style w:type="paragraph" w:customStyle="1" w:styleId="Clientsubheading">
    <w:name w:val="Client/sub heading"/>
    <w:basedOn w:val="Normal"/>
    <w:rsid w:val="00622D3E"/>
    <w:pPr>
      <w:pBdr>
        <w:left w:val="single" w:sz="48" w:space="6" w:color="auto"/>
      </w:pBdr>
      <w:autoSpaceDE w:val="0"/>
      <w:autoSpaceDN w:val="0"/>
      <w:adjustRightInd w:val="0"/>
      <w:spacing w:before="20" w:after="400"/>
      <w:jc w:val="left"/>
    </w:pPr>
    <w:rPr>
      <w:rFonts w:eastAsia="Times New Roman" w:cs="Arial"/>
      <w:color w:val="000000"/>
      <w:sz w:val="40"/>
      <w:szCs w:val="40"/>
      <w:lang w:eastAsia="en-US"/>
    </w:rPr>
  </w:style>
  <w:style w:type="paragraph" w:customStyle="1" w:styleId="LocationandDate">
    <w:name w:val="Location and  Date"/>
    <w:basedOn w:val="Normal"/>
    <w:rsid w:val="00622D3E"/>
    <w:pPr>
      <w:pBdr>
        <w:left w:val="single" w:sz="48" w:space="6" w:color="auto"/>
      </w:pBdr>
      <w:autoSpaceDE w:val="0"/>
      <w:autoSpaceDN w:val="0"/>
      <w:adjustRightInd w:val="0"/>
      <w:spacing w:before="80" w:after="300"/>
      <w:jc w:val="left"/>
    </w:pPr>
    <w:rPr>
      <w:rFonts w:eastAsia="Times New Roman" w:cs="Arial"/>
      <w:color w:val="000000"/>
      <w:lang w:val="en-US" w:eastAsia="en-US"/>
    </w:rPr>
  </w:style>
  <w:style w:type="character" w:styleId="SubtleEmphasis">
    <w:name w:val="Subtle Emphasis"/>
    <w:basedOn w:val="DefaultParagraphFont"/>
    <w:uiPriority w:val="19"/>
    <w:qFormat/>
    <w:rsid w:val="00622D3E"/>
    <w:rPr>
      <w:rFonts w:ascii="Calibri" w:hAnsi="Calibri"/>
      <w:iCs/>
      <w:color w:val="4F6228"/>
      <w:sz w:val="24"/>
    </w:rPr>
  </w:style>
  <w:style w:type="paragraph" w:customStyle="1" w:styleId="Level1Paragraph">
    <w:name w:val="Level 1 Paragraph"/>
    <w:basedOn w:val="Normal"/>
    <w:link w:val="Level1ParagraphChar"/>
    <w:qFormat/>
    <w:rsid w:val="00622D3E"/>
    <w:pPr>
      <w:autoSpaceDE w:val="0"/>
      <w:autoSpaceDN w:val="0"/>
      <w:spacing w:before="120" w:after="240"/>
      <w:ind w:left="851"/>
    </w:pPr>
    <w:rPr>
      <w:rFonts w:ascii="Calibri" w:eastAsia="Times New Roman" w:hAnsi="Calibri"/>
      <w:szCs w:val="28"/>
      <w:lang w:eastAsia="zh-CN"/>
    </w:rPr>
  </w:style>
  <w:style w:type="character" w:customStyle="1" w:styleId="Level1ParagraphChar">
    <w:name w:val="Level 1 Paragraph Char"/>
    <w:basedOn w:val="DefaultParagraphFont"/>
    <w:link w:val="Level1Paragraph"/>
    <w:rsid w:val="00622D3E"/>
    <w:rPr>
      <w:rFonts w:eastAsia="Times New Roman"/>
      <w:sz w:val="22"/>
      <w:szCs w:val="28"/>
      <w:lang w:val="en-AU" w:eastAsia="zh-CN"/>
    </w:rPr>
  </w:style>
  <w:style w:type="paragraph" w:customStyle="1" w:styleId="ExecSHeading">
    <w:name w:val="ExecSHeading"/>
    <w:basedOn w:val="Normal"/>
    <w:next w:val="Normal"/>
    <w:link w:val="ExecSHeadingChar"/>
    <w:qFormat/>
    <w:rsid w:val="00622D3E"/>
    <w:pPr>
      <w:spacing w:after="20"/>
      <w:jc w:val="left"/>
    </w:pPr>
    <w:rPr>
      <w:rFonts w:ascii="Calibri" w:hAnsi="Calibri"/>
      <w:b/>
      <w:color w:val="244061" w:themeColor="accent1" w:themeShade="80"/>
      <w:sz w:val="26"/>
      <w:szCs w:val="28"/>
      <w:lang w:eastAsia="en-AU"/>
    </w:rPr>
  </w:style>
  <w:style w:type="character" w:customStyle="1" w:styleId="ExecSHeadingChar">
    <w:name w:val="ExecSHeading Char"/>
    <w:basedOn w:val="DefaultParagraphFont"/>
    <w:link w:val="ExecSHeading"/>
    <w:rsid w:val="00622D3E"/>
    <w:rPr>
      <w:b/>
      <w:color w:val="244061" w:themeColor="accent1" w:themeShade="80"/>
      <w:sz w:val="26"/>
      <w:szCs w:val="28"/>
      <w:lang w:val="en-AU" w:eastAsia="en-AU"/>
    </w:rPr>
  </w:style>
  <w:style w:type="paragraph" w:customStyle="1" w:styleId="SectionHeadingLevel2">
    <w:name w:val="Section Heading Level 2"/>
    <w:basedOn w:val="Normal"/>
    <w:next w:val="Normal"/>
    <w:link w:val="SectionHeadingLevel2Char"/>
    <w:qFormat/>
    <w:rsid w:val="00622D3E"/>
    <w:pPr>
      <w:spacing w:after="140"/>
      <w:ind w:left="720" w:hanging="720"/>
      <w:jc w:val="left"/>
    </w:pPr>
    <w:rPr>
      <w:b/>
      <w:sz w:val="28"/>
      <w:lang w:eastAsia="en-AU"/>
    </w:rPr>
  </w:style>
  <w:style w:type="character" w:customStyle="1" w:styleId="SectionHeadingLevel2Char">
    <w:name w:val="Section Heading Level 2 Char"/>
    <w:basedOn w:val="DefaultParagraphFont"/>
    <w:link w:val="SectionHeadingLevel2"/>
    <w:rsid w:val="00622D3E"/>
    <w:rPr>
      <w:rFonts w:ascii="Arial" w:hAnsi="Arial"/>
      <w:b/>
      <w:sz w:val="28"/>
      <w:szCs w:val="24"/>
      <w:lang w:val="en-AU" w:eastAsia="en-AU"/>
    </w:rPr>
  </w:style>
  <w:style w:type="paragraph" w:customStyle="1" w:styleId="tableheading0">
    <w:name w:val="table heading"/>
    <w:basedOn w:val="Normal"/>
    <w:link w:val="tableheadingChar"/>
    <w:qFormat/>
    <w:rsid w:val="00622D3E"/>
    <w:pPr>
      <w:keepNext/>
      <w:autoSpaceDE w:val="0"/>
      <w:autoSpaceDN w:val="0"/>
      <w:ind w:left="709"/>
      <w:jc w:val="center"/>
    </w:pPr>
    <w:rPr>
      <w:rFonts w:ascii="Calibri" w:eastAsia="Times New Roman" w:hAnsi="Calibri"/>
      <w:b/>
      <w:szCs w:val="28"/>
      <w:lang w:eastAsia="zh-CN"/>
    </w:rPr>
  </w:style>
  <w:style w:type="character" w:customStyle="1" w:styleId="tableheadingChar">
    <w:name w:val="table heading Char"/>
    <w:basedOn w:val="DefaultParagraphFont"/>
    <w:link w:val="tableheading0"/>
    <w:rsid w:val="00622D3E"/>
    <w:rPr>
      <w:rFonts w:eastAsia="Times New Roman"/>
      <w:b/>
      <w:sz w:val="22"/>
      <w:szCs w:val="28"/>
      <w:lang w:val="en-AU" w:eastAsia="zh-CN"/>
    </w:rPr>
  </w:style>
  <w:style w:type="paragraph" w:customStyle="1" w:styleId="Style4">
    <w:name w:val="Style4"/>
    <w:basedOn w:val="ListBullet"/>
    <w:qFormat/>
    <w:rsid w:val="00622D3E"/>
    <w:pPr>
      <w:autoSpaceDE w:val="0"/>
      <w:autoSpaceDN w:val="0"/>
      <w:contextualSpacing w:val="0"/>
      <w:jc w:val="left"/>
    </w:pPr>
    <w:rPr>
      <w:szCs w:val="22"/>
      <w:lang w:eastAsia="en-AU"/>
    </w:rPr>
  </w:style>
  <w:style w:type="paragraph" w:customStyle="1" w:styleId="FigTitle2">
    <w:name w:val="FigTitle2"/>
    <w:basedOn w:val="Normal"/>
    <w:link w:val="FigTitle2Char"/>
    <w:qFormat/>
    <w:rsid w:val="00622D3E"/>
    <w:pPr>
      <w:autoSpaceDE w:val="0"/>
      <w:autoSpaceDN w:val="0"/>
      <w:jc w:val="center"/>
    </w:pPr>
    <w:rPr>
      <w:rFonts w:ascii="Calibri" w:eastAsia="Times New Roman" w:hAnsi="Calibri"/>
      <w:b/>
      <w:noProof/>
      <w:color w:val="4F6228" w:themeColor="accent3" w:themeShade="80"/>
      <w:sz w:val="24"/>
      <w:szCs w:val="28"/>
      <w:lang w:eastAsia="en-AU"/>
    </w:rPr>
  </w:style>
  <w:style w:type="character" w:customStyle="1" w:styleId="FigTitle2Char">
    <w:name w:val="FigTitle2 Char"/>
    <w:basedOn w:val="DefaultParagraphFont"/>
    <w:link w:val="FigTitle2"/>
    <w:rsid w:val="00622D3E"/>
    <w:rPr>
      <w:rFonts w:eastAsia="Times New Roman"/>
      <w:b/>
      <w:noProof/>
      <w:color w:val="4F6228" w:themeColor="accent3" w:themeShade="80"/>
      <w:sz w:val="24"/>
      <w:szCs w:val="28"/>
      <w:lang w:val="en-AU" w:eastAsia="en-AU"/>
    </w:rPr>
  </w:style>
  <w:style w:type="paragraph" w:customStyle="1" w:styleId="Bulletlevel2">
    <w:name w:val="Bullet level 2"/>
    <w:basedOn w:val="Style4"/>
    <w:link w:val="Bulletlevel2Char"/>
    <w:qFormat/>
    <w:rsid w:val="00622D3E"/>
  </w:style>
  <w:style w:type="character" w:customStyle="1" w:styleId="Bulletlevel2Char">
    <w:name w:val="Bullet level 2 Char"/>
    <w:basedOn w:val="DefaultParagraphFont"/>
    <w:link w:val="Bulletlevel2"/>
    <w:rsid w:val="00622D3E"/>
    <w:rPr>
      <w:rFonts w:eastAsia="Times New Roman"/>
      <w:sz w:val="22"/>
      <w:szCs w:val="22"/>
      <w:lang w:val="en-AU" w:eastAsia="en-AU"/>
    </w:rPr>
  </w:style>
  <w:style w:type="paragraph" w:styleId="ListBullet">
    <w:name w:val="List Bullet"/>
    <w:basedOn w:val="Normal"/>
    <w:uiPriority w:val="99"/>
    <w:unhideWhenUsed/>
    <w:rsid w:val="00622D3E"/>
    <w:pPr>
      <w:ind w:left="1080" w:hanging="360"/>
      <w:contextualSpacing/>
    </w:pPr>
    <w:rPr>
      <w:rFonts w:ascii="Calibri" w:eastAsia="Times New Roman" w:hAnsi="Calibri"/>
      <w:szCs w:val="18"/>
      <w:lang w:eastAsia="en-US"/>
    </w:rPr>
  </w:style>
  <w:style w:type="paragraph" w:customStyle="1" w:styleId="centerbold">
    <w:name w:val="center bold"/>
    <w:aliases w:val="cbo"/>
    <w:basedOn w:val="Normal"/>
    <w:rsid w:val="00622D3E"/>
    <w:pPr>
      <w:jc w:val="center"/>
    </w:pPr>
    <w:rPr>
      <w:rFonts w:ascii="Book Antiqua" w:eastAsia="Times New Roman" w:hAnsi="Book Antiqua"/>
      <w:b/>
      <w:szCs w:val="20"/>
      <w:lang w:val="en-GB" w:eastAsia="en-US"/>
    </w:rPr>
  </w:style>
  <w:style w:type="paragraph" w:styleId="NoSpacing">
    <w:name w:val="No Spacing"/>
    <w:aliases w:val="FigTabSubheading"/>
    <w:basedOn w:val="Tableheading"/>
    <w:next w:val="Heading7"/>
    <w:uiPriority w:val="1"/>
    <w:qFormat/>
    <w:rsid w:val="00622D3E"/>
    <w:pPr>
      <w:spacing w:before="0" w:after="0"/>
    </w:pPr>
    <w:rPr>
      <w:rFonts w:ascii="Calibri" w:hAnsi="Calibri"/>
      <w:b w:val="0"/>
      <w:color w:val="auto"/>
      <w:szCs w:val="18"/>
      <w:lang w:val="en-AU"/>
    </w:rPr>
  </w:style>
  <w:style w:type="paragraph" w:customStyle="1" w:styleId="BodyTextCharCharCharCharCharCharCharCharCharCharCharCharCharCharCharCharCharCharCharCharCharCharCharCharCharCharCharCharCharCharCharCharCharCharCharCharCharCharCharCharCharCharCharCharCharCharCharCharChar">
    <w:name w:val="BodyText Char Char Char Char Char Char Char Char Char Char Char Char Char Char Char Char Char Char Char Char Char Char Char Char Char Char Char Char Char Char Char Char Char Char Char Char Char Char Char Char Char Char Char Char Char Char Char Char Char"/>
    <w:basedOn w:val="Normal"/>
    <w:rsid w:val="00622D3E"/>
    <w:pPr>
      <w:overflowPunct w:val="0"/>
      <w:autoSpaceDE w:val="0"/>
      <w:autoSpaceDN w:val="0"/>
      <w:adjustRightInd w:val="0"/>
      <w:textAlignment w:val="baseline"/>
    </w:pPr>
    <w:rPr>
      <w:rFonts w:ascii="Times New Roman" w:eastAsia="Times New Roman" w:hAnsi="Times New Roman"/>
      <w:noProof/>
      <w:szCs w:val="20"/>
      <w:lang w:val="en-US" w:eastAsia="en-US"/>
    </w:rPr>
  </w:style>
  <w:style w:type="table" w:customStyle="1" w:styleId="Standardtable">
    <w:name w:val="Standard table"/>
    <w:basedOn w:val="TableGrid1"/>
    <w:uiPriority w:val="99"/>
    <w:rsid w:val="00622D3E"/>
    <w:pPr>
      <w:jc w:val="left"/>
    </w:pPr>
    <w:rPr>
      <w:lang w:eastAsia="en-NZ"/>
    </w:rPr>
    <w:tblP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0" w:type="dxa"/>
        <w:left w:w="108" w:type="dxa"/>
        <w:bottom w:w="0" w:type="dxa"/>
        <w:right w:w="108" w:type="dxa"/>
      </w:tblCellMar>
    </w:tblPr>
    <w:tcPr>
      <w:shd w:val="clear" w:color="auto" w:fill="auto"/>
    </w:tcPr>
    <w:tblStylePr w:type="firstRow">
      <w:tblPr/>
      <w:tcPr>
        <w:shd w:val="clear" w:color="auto" w:fill="DBE5F1"/>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1">
    <w:name w:val="Table Heading"/>
    <w:basedOn w:val="TableText"/>
    <w:uiPriority w:val="14"/>
    <w:qFormat/>
    <w:rsid w:val="00622D3E"/>
    <w:pPr>
      <w:spacing w:before="120"/>
    </w:pPr>
    <w:rPr>
      <w:b/>
    </w:rPr>
  </w:style>
  <w:style w:type="paragraph" w:customStyle="1" w:styleId="TableBullet">
    <w:name w:val="Table Bullet"/>
    <w:basedOn w:val="TableText"/>
    <w:uiPriority w:val="15"/>
    <w:unhideWhenUsed/>
    <w:qFormat/>
    <w:rsid w:val="00622D3E"/>
    <w:pPr>
      <w:numPr>
        <w:numId w:val="12"/>
      </w:numPr>
      <w:spacing w:before="0" w:line="240" w:lineRule="auto"/>
      <w:ind w:left="227" w:hanging="227"/>
    </w:pPr>
    <w:rPr>
      <w:rFonts w:ascii="Calibri" w:hAnsi="Calibri"/>
      <w:sz w:val="20"/>
    </w:rPr>
  </w:style>
  <w:style w:type="table" w:styleId="TableGrid1">
    <w:name w:val="Table Grid 1"/>
    <w:basedOn w:val="TableNormal"/>
    <w:uiPriority w:val="99"/>
    <w:semiHidden/>
    <w:unhideWhenUsed/>
    <w:rsid w:val="00622D3E"/>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Bullet3">
    <w:name w:val="List Bullet 3"/>
    <w:basedOn w:val="Normal"/>
    <w:uiPriority w:val="99"/>
    <w:semiHidden/>
    <w:unhideWhenUsed/>
    <w:rsid w:val="00622D3E"/>
    <w:pPr>
      <w:numPr>
        <w:numId w:val="16"/>
      </w:numPr>
      <w:spacing w:after="120"/>
      <w:contextualSpacing/>
      <w:jc w:val="left"/>
    </w:pPr>
    <w:rPr>
      <w:rFonts w:ascii="Calibri" w:eastAsia="Times New Roman" w:hAnsi="Calibri"/>
      <w:lang w:val="en-NZ" w:eastAsia="en-NZ"/>
    </w:rPr>
  </w:style>
  <w:style w:type="paragraph" w:customStyle="1" w:styleId="Equation">
    <w:name w:val="Equation"/>
    <w:basedOn w:val="Normal"/>
    <w:uiPriority w:val="99"/>
    <w:rsid w:val="00622D3E"/>
    <w:pPr>
      <w:spacing w:before="60" w:after="120" w:line="280" w:lineRule="atLeast"/>
      <w:jc w:val="left"/>
    </w:pPr>
    <w:rPr>
      <w:rFonts w:ascii="Lucida Sans" w:eastAsia="Times New Roman" w:hAnsi="Lucida Sans"/>
      <w:sz w:val="18"/>
      <w:lang w:val="en-NZ" w:eastAsia="en-NZ"/>
    </w:rPr>
  </w:style>
  <w:style w:type="character" w:styleId="Strong">
    <w:name w:val="Strong"/>
    <w:uiPriority w:val="22"/>
    <w:qFormat/>
    <w:rsid w:val="00622D3E"/>
    <w:rPr>
      <w:b/>
      <w:bCs/>
    </w:rPr>
  </w:style>
  <w:style w:type="paragraph" w:styleId="Quote">
    <w:name w:val="Quote"/>
    <w:basedOn w:val="BodyText"/>
    <w:next w:val="BodyText"/>
    <w:link w:val="QuoteChar"/>
    <w:uiPriority w:val="29"/>
    <w:qFormat/>
    <w:rsid w:val="00622D3E"/>
    <w:pPr>
      <w:jc w:val="left"/>
    </w:pPr>
    <w:rPr>
      <w:rFonts w:ascii="Calibri" w:eastAsia="Times New Roman" w:hAnsi="Calibri"/>
      <w:i/>
      <w:lang w:val="en-NZ" w:eastAsia="en-NZ"/>
    </w:rPr>
  </w:style>
  <w:style w:type="character" w:customStyle="1" w:styleId="QuoteChar">
    <w:name w:val="Quote Char"/>
    <w:basedOn w:val="DefaultParagraphFont"/>
    <w:link w:val="Quote"/>
    <w:uiPriority w:val="29"/>
    <w:rsid w:val="00622D3E"/>
    <w:rPr>
      <w:rFonts w:eastAsia="Times New Roman"/>
      <w:i/>
      <w:sz w:val="22"/>
      <w:szCs w:val="24"/>
      <w:lang w:val="en-NZ" w:eastAsia="en-NZ"/>
    </w:rPr>
  </w:style>
  <w:style w:type="paragraph" w:styleId="IntenseQuote">
    <w:name w:val="Intense Quote"/>
    <w:basedOn w:val="Normal"/>
    <w:next w:val="Normal"/>
    <w:link w:val="IntenseQuoteChar"/>
    <w:uiPriority w:val="30"/>
    <w:qFormat/>
    <w:rsid w:val="00622D3E"/>
    <w:pPr>
      <w:ind w:left="720" w:right="720"/>
      <w:jc w:val="left"/>
    </w:pPr>
    <w:rPr>
      <w:rFonts w:ascii="Calibri" w:eastAsia="Times New Roman" w:hAnsi="Calibri"/>
      <w:b/>
      <w:i/>
      <w:sz w:val="24"/>
      <w:szCs w:val="20"/>
      <w:lang w:val="en-NZ" w:eastAsia="en-NZ"/>
    </w:rPr>
  </w:style>
  <w:style w:type="character" w:customStyle="1" w:styleId="IntenseQuoteChar">
    <w:name w:val="Intense Quote Char"/>
    <w:basedOn w:val="DefaultParagraphFont"/>
    <w:link w:val="IntenseQuote"/>
    <w:uiPriority w:val="30"/>
    <w:rsid w:val="00622D3E"/>
    <w:rPr>
      <w:rFonts w:eastAsia="Times New Roman"/>
      <w:b/>
      <w:i/>
      <w:sz w:val="24"/>
      <w:lang w:val="en-NZ" w:eastAsia="en-NZ"/>
    </w:rPr>
  </w:style>
  <w:style w:type="character" w:styleId="IntenseEmphasis">
    <w:name w:val="Intense Emphasis"/>
    <w:uiPriority w:val="21"/>
    <w:qFormat/>
    <w:rsid w:val="00622D3E"/>
    <w:rPr>
      <w:b/>
      <w:i/>
      <w:sz w:val="24"/>
      <w:szCs w:val="24"/>
      <w:u w:val="single"/>
    </w:rPr>
  </w:style>
  <w:style w:type="character" w:styleId="SubtleReference">
    <w:name w:val="Subtle Reference"/>
    <w:uiPriority w:val="31"/>
    <w:qFormat/>
    <w:rsid w:val="00622D3E"/>
    <w:rPr>
      <w:sz w:val="24"/>
      <w:szCs w:val="24"/>
      <w:u w:val="single"/>
    </w:rPr>
  </w:style>
  <w:style w:type="character" w:styleId="IntenseReference">
    <w:name w:val="Intense Reference"/>
    <w:uiPriority w:val="32"/>
    <w:qFormat/>
    <w:rsid w:val="00622D3E"/>
    <w:rPr>
      <w:b/>
      <w:sz w:val="24"/>
      <w:u w:val="single"/>
    </w:rPr>
  </w:style>
  <w:style w:type="character" w:styleId="BookTitle">
    <w:name w:val="Book Title"/>
    <w:uiPriority w:val="33"/>
    <w:rsid w:val="00622D3E"/>
    <w:rPr>
      <w:rFonts w:ascii="Cambria" w:eastAsia="Times New Roman" w:hAnsi="Cambria"/>
      <w:b/>
      <w:i/>
      <w:sz w:val="24"/>
      <w:szCs w:val="24"/>
    </w:rPr>
  </w:style>
  <w:style w:type="table" w:customStyle="1" w:styleId="MediumShading1-Accent11">
    <w:name w:val="Medium Shading 1 - Accent 11"/>
    <w:basedOn w:val="TableNormal"/>
    <w:uiPriority w:val="63"/>
    <w:rsid w:val="00622D3E"/>
    <w:rPr>
      <w:sz w:val="22"/>
      <w:szCs w:val="22"/>
      <w:lang w:val="en-NZ"/>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
    <w:name w:val="Body Text Indent"/>
    <w:basedOn w:val="BodyText"/>
    <w:link w:val="BodyTextIndentChar"/>
    <w:uiPriority w:val="99"/>
    <w:unhideWhenUsed/>
    <w:rsid w:val="00622D3E"/>
    <w:pPr>
      <w:ind w:left="720"/>
      <w:jc w:val="left"/>
    </w:pPr>
    <w:rPr>
      <w:rFonts w:ascii="Calibri" w:eastAsia="Times New Roman" w:hAnsi="Calibri"/>
      <w:lang w:val="en-NZ" w:eastAsia="en-NZ"/>
    </w:rPr>
  </w:style>
  <w:style w:type="character" w:customStyle="1" w:styleId="BodyTextIndentChar">
    <w:name w:val="Body Text Indent Char"/>
    <w:basedOn w:val="DefaultParagraphFont"/>
    <w:link w:val="BodyTextIndent"/>
    <w:uiPriority w:val="99"/>
    <w:rsid w:val="00622D3E"/>
    <w:rPr>
      <w:rFonts w:eastAsia="Times New Roman"/>
      <w:sz w:val="22"/>
      <w:szCs w:val="24"/>
      <w:lang w:val="en-NZ" w:eastAsia="en-NZ"/>
    </w:rPr>
  </w:style>
  <w:style w:type="paragraph" w:customStyle="1" w:styleId="CVSubheading">
    <w:name w:val="CV Sub heading"/>
    <w:basedOn w:val="Normal"/>
    <w:rsid w:val="00622D3E"/>
    <w:pPr>
      <w:spacing w:before="40" w:after="40"/>
      <w:jc w:val="left"/>
    </w:pPr>
    <w:rPr>
      <w:rFonts w:ascii="Book Antiqua" w:eastAsia="Times New Roman" w:hAnsi="Book Antiqua" w:cs="Book Antiqua"/>
      <w:b/>
      <w:bCs/>
      <w:sz w:val="20"/>
      <w:szCs w:val="20"/>
      <w:lang w:val="en-GB" w:eastAsia="en-US"/>
    </w:rPr>
  </w:style>
  <w:style w:type="numbering" w:customStyle="1" w:styleId="LPABulletList">
    <w:name w:val="LPA Bullet List"/>
    <w:uiPriority w:val="99"/>
    <w:rsid w:val="00622D3E"/>
    <w:pPr>
      <w:numPr>
        <w:numId w:val="25"/>
      </w:numPr>
    </w:pPr>
  </w:style>
  <w:style w:type="paragraph" w:styleId="List">
    <w:name w:val="List"/>
    <w:basedOn w:val="Normal"/>
    <w:uiPriority w:val="99"/>
    <w:unhideWhenUsed/>
    <w:rsid w:val="00622D3E"/>
    <w:pPr>
      <w:ind w:left="283" w:hanging="283"/>
      <w:contextualSpacing/>
      <w:jc w:val="left"/>
    </w:pPr>
    <w:rPr>
      <w:rFonts w:ascii="Calibri" w:eastAsia="Times New Roman" w:hAnsi="Calibri"/>
      <w:lang w:val="en-NZ" w:eastAsia="en-NZ"/>
    </w:rPr>
  </w:style>
  <w:style w:type="paragraph" w:styleId="ListNumber2">
    <w:name w:val="List Number 2"/>
    <w:basedOn w:val="Normal"/>
    <w:uiPriority w:val="99"/>
    <w:unhideWhenUsed/>
    <w:rsid w:val="00622D3E"/>
    <w:pPr>
      <w:numPr>
        <w:numId w:val="17"/>
      </w:numPr>
      <w:contextualSpacing/>
      <w:jc w:val="left"/>
    </w:pPr>
    <w:rPr>
      <w:rFonts w:ascii="Calibri" w:eastAsia="Times New Roman" w:hAnsi="Calibri"/>
      <w:lang w:val="en-NZ" w:eastAsia="en-NZ"/>
    </w:rPr>
  </w:style>
  <w:style w:type="paragraph" w:styleId="ListNumber">
    <w:name w:val="List Number"/>
    <w:basedOn w:val="ListParagraph"/>
    <w:uiPriority w:val="99"/>
    <w:unhideWhenUsed/>
    <w:rsid w:val="00622D3E"/>
    <w:pPr>
      <w:numPr>
        <w:numId w:val="22"/>
      </w:numPr>
      <w:spacing w:after="120"/>
      <w:ind w:left="714" w:hanging="357"/>
      <w:contextualSpacing/>
      <w:jc w:val="left"/>
    </w:pPr>
    <w:rPr>
      <w:rFonts w:ascii="Calibri" w:eastAsia="Times New Roman" w:hAnsi="Calibri"/>
      <w:lang w:val="en-NZ" w:eastAsia="en-NZ"/>
    </w:rPr>
  </w:style>
  <w:style w:type="paragraph" w:styleId="ListNumber3">
    <w:name w:val="List Number 3"/>
    <w:basedOn w:val="Normal"/>
    <w:uiPriority w:val="99"/>
    <w:unhideWhenUsed/>
    <w:rsid w:val="00622D3E"/>
    <w:pPr>
      <w:numPr>
        <w:numId w:val="18"/>
      </w:numPr>
      <w:contextualSpacing/>
      <w:jc w:val="left"/>
    </w:pPr>
    <w:rPr>
      <w:rFonts w:ascii="Calibri" w:eastAsia="Times New Roman" w:hAnsi="Calibri"/>
      <w:lang w:val="en-NZ" w:eastAsia="en-NZ"/>
    </w:rPr>
  </w:style>
  <w:style w:type="paragraph" w:styleId="ListNumber4">
    <w:name w:val="List Number 4"/>
    <w:basedOn w:val="Normal"/>
    <w:uiPriority w:val="99"/>
    <w:unhideWhenUsed/>
    <w:rsid w:val="00622D3E"/>
    <w:pPr>
      <w:numPr>
        <w:numId w:val="19"/>
      </w:numPr>
      <w:contextualSpacing/>
      <w:jc w:val="left"/>
    </w:pPr>
    <w:rPr>
      <w:rFonts w:ascii="Calibri" w:eastAsia="Times New Roman" w:hAnsi="Calibri"/>
      <w:lang w:val="en-NZ" w:eastAsia="en-NZ"/>
    </w:rPr>
  </w:style>
  <w:style w:type="paragraph" w:styleId="ListNumber5">
    <w:name w:val="List Number 5"/>
    <w:basedOn w:val="Normal"/>
    <w:uiPriority w:val="99"/>
    <w:unhideWhenUsed/>
    <w:rsid w:val="00622D3E"/>
    <w:pPr>
      <w:numPr>
        <w:numId w:val="20"/>
      </w:numPr>
      <w:contextualSpacing/>
      <w:jc w:val="left"/>
    </w:pPr>
    <w:rPr>
      <w:rFonts w:ascii="Calibri" w:eastAsia="Times New Roman" w:hAnsi="Calibri"/>
      <w:lang w:val="en-NZ" w:eastAsia="en-NZ"/>
    </w:rPr>
  </w:style>
  <w:style w:type="paragraph" w:styleId="ListContinue2">
    <w:name w:val="List Continue 2"/>
    <w:basedOn w:val="Normal"/>
    <w:uiPriority w:val="99"/>
    <w:unhideWhenUsed/>
    <w:rsid w:val="00622D3E"/>
    <w:pPr>
      <w:spacing w:after="120"/>
      <w:ind w:left="566"/>
      <w:contextualSpacing/>
      <w:jc w:val="left"/>
    </w:pPr>
    <w:rPr>
      <w:rFonts w:ascii="Calibri" w:eastAsia="Times New Roman" w:hAnsi="Calibri"/>
      <w:lang w:val="en-NZ" w:eastAsia="en-NZ"/>
    </w:rPr>
  </w:style>
  <w:style w:type="paragraph" w:styleId="BodyText3">
    <w:name w:val="Body Text 3"/>
    <w:basedOn w:val="BodyText2"/>
    <w:link w:val="BodyText3Char"/>
    <w:uiPriority w:val="99"/>
    <w:semiHidden/>
    <w:unhideWhenUsed/>
    <w:rsid w:val="00622D3E"/>
    <w:pPr>
      <w:spacing w:after="120"/>
      <w:ind w:left="709" w:right="0"/>
    </w:pPr>
    <w:rPr>
      <w:rFonts w:ascii="Calibri" w:hAnsi="Calibri"/>
      <w:noProof w:val="0"/>
      <w:sz w:val="16"/>
      <w:szCs w:val="16"/>
      <w:lang w:val="en-NZ" w:eastAsia="en-NZ"/>
    </w:rPr>
  </w:style>
  <w:style w:type="character" w:customStyle="1" w:styleId="BodyText3Char">
    <w:name w:val="Body Text 3 Char"/>
    <w:basedOn w:val="DefaultParagraphFont"/>
    <w:link w:val="BodyText3"/>
    <w:uiPriority w:val="99"/>
    <w:semiHidden/>
    <w:rsid w:val="00622D3E"/>
    <w:rPr>
      <w:rFonts w:eastAsia="Times New Roman"/>
      <w:sz w:val="16"/>
      <w:szCs w:val="16"/>
      <w:lang w:val="en-NZ" w:eastAsia="en-NZ"/>
    </w:rPr>
  </w:style>
  <w:style w:type="paragraph" w:customStyle="1" w:styleId="Captionfortable">
    <w:name w:val="Caption for table"/>
    <w:basedOn w:val="Caption"/>
    <w:next w:val="BodyText"/>
    <w:uiPriority w:val="35"/>
    <w:qFormat/>
    <w:rsid w:val="00622D3E"/>
    <w:pPr>
      <w:keepLines/>
      <w:spacing w:before="200" w:after="0"/>
      <w:jc w:val="left"/>
    </w:pPr>
    <w:rPr>
      <w:rFonts w:ascii="Calibri" w:hAnsi="Calibri"/>
      <w:bCs/>
      <w:i/>
      <w:szCs w:val="22"/>
      <w:lang w:val="en-NZ" w:eastAsia="en-NZ"/>
    </w:rPr>
  </w:style>
  <w:style w:type="table" w:customStyle="1" w:styleId="LightShading1">
    <w:name w:val="Light Shading1"/>
    <w:basedOn w:val="TableNormal"/>
    <w:uiPriority w:val="60"/>
    <w:rsid w:val="00622D3E"/>
    <w:rPr>
      <w:rFonts w:eastAsia="Times New Roman"/>
      <w:color w:val="000000"/>
      <w:lang w:val="en-NZ" w:eastAsia="en-NZ"/>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22D3E"/>
    <w:rPr>
      <w:rFonts w:eastAsia="Times New Roman"/>
      <w:color w:val="365F91"/>
      <w:lang w:val="en-NZ" w:eastAsia="en-NZ"/>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andardtableindent">
    <w:name w:val="Standard table indent"/>
    <w:basedOn w:val="Standardtable"/>
    <w:uiPriority w:val="99"/>
    <w:rsid w:val="00622D3E"/>
    <w:tblPr>
      <w:tblInd w:w="128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0" w:type="dxa"/>
        <w:left w:w="108" w:type="dxa"/>
        <w:bottom w:w="0" w:type="dxa"/>
        <w:right w:w="108" w:type="dxa"/>
      </w:tblCellMar>
    </w:tblPr>
    <w:tcPr>
      <w:shd w:val="clear" w:color="auto" w:fill="auto"/>
    </w:tcPr>
    <w:tblStylePr w:type="firstRow">
      <w:tblPr/>
      <w:tcPr>
        <w:shd w:val="clear" w:color="auto" w:fill="DBE5F1"/>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Title">
    <w:name w:val="Appendix Title"/>
    <w:basedOn w:val="Title"/>
    <w:next w:val="AppendixText"/>
    <w:uiPriority w:val="99"/>
    <w:rsid w:val="00622D3E"/>
    <w:pPr>
      <w:jc w:val="left"/>
    </w:pPr>
    <w:rPr>
      <w:lang w:val="en-NZ" w:eastAsia="en-NZ"/>
    </w:rPr>
  </w:style>
  <w:style w:type="paragraph" w:styleId="Bibliography">
    <w:name w:val="Bibliography"/>
    <w:basedOn w:val="Normal"/>
    <w:next w:val="Normal"/>
    <w:uiPriority w:val="37"/>
    <w:unhideWhenUsed/>
    <w:rsid w:val="00622D3E"/>
    <w:pPr>
      <w:jc w:val="left"/>
    </w:pPr>
    <w:rPr>
      <w:rFonts w:ascii="Calibri" w:eastAsia="Times New Roman" w:hAnsi="Calibri"/>
      <w:lang w:val="en-NZ" w:eastAsia="en-NZ"/>
    </w:rPr>
  </w:style>
  <w:style w:type="paragraph" w:customStyle="1" w:styleId="AppendixText">
    <w:name w:val="Appendix Text"/>
    <w:basedOn w:val="BodyText"/>
    <w:uiPriority w:val="99"/>
    <w:rsid w:val="00622D3E"/>
    <w:pPr>
      <w:jc w:val="left"/>
    </w:pPr>
    <w:rPr>
      <w:rFonts w:ascii="Calibri" w:eastAsia="Times New Roman" w:hAnsi="Calibri"/>
      <w:lang w:val="en-NZ" w:eastAsia="en-NZ"/>
    </w:rPr>
  </w:style>
  <w:style w:type="table" w:customStyle="1" w:styleId="AppendixTable">
    <w:name w:val="Appendix Table"/>
    <w:basedOn w:val="Standardtable"/>
    <w:uiPriority w:val="99"/>
    <w:rsid w:val="00622D3E"/>
    <w:tblP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0" w:type="dxa"/>
        <w:left w:w="108" w:type="dxa"/>
        <w:bottom w:w="0" w:type="dxa"/>
        <w:right w:w="108" w:type="dxa"/>
      </w:tblCellMar>
    </w:tblPr>
    <w:tcPr>
      <w:shd w:val="clear" w:color="auto" w:fill="auto"/>
    </w:tcPr>
    <w:tblStylePr w:type="firstRow">
      <w:tblPr/>
      <w:tcPr>
        <w:shd w:val="clear" w:color="auto" w:fill="DBE5F1"/>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DO">
    <w:name w:val="TODO"/>
    <w:basedOn w:val="BodyText"/>
    <w:next w:val="BodyText"/>
    <w:uiPriority w:val="99"/>
    <w:rsid w:val="00622D3E"/>
    <w:pPr>
      <w:shd w:val="clear" w:color="auto" w:fill="FFFF00"/>
      <w:jc w:val="left"/>
    </w:pPr>
    <w:rPr>
      <w:rFonts w:ascii="Calibri" w:eastAsia="Times New Roman" w:hAnsi="Calibri"/>
      <w:lang w:val="en-NZ" w:eastAsia="en-NZ"/>
    </w:rPr>
  </w:style>
  <w:style w:type="paragraph" w:customStyle="1" w:styleId="DiagramBoxText">
    <w:name w:val="Diagram Box Text"/>
    <w:basedOn w:val="Normal"/>
    <w:uiPriority w:val="99"/>
    <w:rsid w:val="00622D3E"/>
    <w:pPr>
      <w:jc w:val="left"/>
    </w:pPr>
    <w:rPr>
      <w:rFonts w:ascii="Arial Narrow" w:eastAsia="Times New Roman" w:hAnsi="Arial Narrow"/>
      <w:sz w:val="16"/>
      <w:lang w:val="en-NZ" w:eastAsia="en-NZ"/>
    </w:rPr>
  </w:style>
  <w:style w:type="paragraph" w:customStyle="1" w:styleId="DiagramBoxHeading">
    <w:name w:val="Diagram Box Heading"/>
    <w:basedOn w:val="DiagramBoxText"/>
    <w:next w:val="DiagramBoxText"/>
    <w:uiPriority w:val="99"/>
    <w:rsid w:val="00622D3E"/>
    <w:rPr>
      <w:b/>
    </w:rPr>
  </w:style>
  <w:style w:type="paragraph" w:customStyle="1" w:styleId="DiagramBoxBullet">
    <w:name w:val="Diagram Box Bullet"/>
    <w:basedOn w:val="DiagramBoxText"/>
    <w:uiPriority w:val="99"/>
    <w:rsid w:val="00622D3E"/>
    <w:pPr>
      <w:numPr>
        <w:numId w:val="23"/>
      </w:numPr>
      <w:ind w:left="142" w:hanging="142"/>
      <w:contextualSpacing/>
    </w:pPr>
    <w:rPr>
      <w:szCs w:val="16"/>
    </w:rPr>
  </w:style>
  <w:style w:type="paragraph" w:styleId="Index6">
    <w:name w:val="index 6"/>
    <w:basedOn w:val="Normal"/>
    <w:next w:val="Normal"/>
    <w:autoRedefine/>
    <w:uiPriority w:val="99"/>
    <w:unhideWhenUsed/>
    <w:rsid w:val="00622D3E"/>
    <w:pPr>
      <w:ind w:left="1320" w:hanging="220"/>
      <w:jc w:val="left"/>
    </w:pPr>
    <w:rPr>
      <w:rFonts w:ascii="Calibri" w:eastAsia="Times New Roman" w:hAnsi="Calibri"/>
      <w:lang w:val="en-NZ" w:eastAsia="en-NZ"/>
    </w:rPr>
  </w:style>
  <w:style w:type="paragraph" w:customStyle="1" w:styleId="DiagramBoxText2">
    <w:name w:val="Diagram Box Text 2"/>
    <w:basedOn w:val="DiagramBoxText"/>
    <w:uiPriority w:val="99"/>
    <w:rsid w:val="00622D3E"/>
    <w:pPr>
      <w:jc w:val="center"/>
    </w:pPr>
  </w:style>
  <w:style w:type="paragraph" w:customStyle="1" w:styleId="TableNumbered">
    <w:name w:val="Table Numbered"/>
    <w:basedOn w:val="TableText"/>
    <w:uiPriority w:val="99"/>
    <w:rsid w:val="00622D3E"/>
    <w:pPr>
      <w:numPr>
        <w:numId w:val="24"/>
      </w:numPr>
      <w:spacing w:before="0" w:line="240" w:lineRule="auto"/>
      <w:ind w:left="317" w:hanging="283"/>
    </w:pPr>
    <w:rPr>
      <w:rFonts w:ascii="Calibri" w:hAnsi="Calibri"/>
      <w:sz w:val="20"/>
    </w:rPr>
  </w:style>
  <w:style w:type="paragraph" w:styleId="BodyTextFirstIndent">
    <w:name w:val="Body Text First Indent"/>
    <w:basedOn w:val="BodyText"/>
    <w:link w:val="BodyTextFirstIndentChar"/>
    <w:uiPriority w:val="99"/>
    <w:unhideWhenUsed/>
    <w:rsid w:val="00622D3E"/>
    <w:pPr>
      <w:spacing w:after="0"/>
      <w:ind w:firstLine="360"/>
      <w:jc w:val="left"/>
    </w:pPr>
    <w:rPr>
      <w:rFonts w:ascii="Calibri" w:eastAsia="Times New Roman" w:hAnsi="Calibri"/>
      <w:lang w:val="en-NZ" w:eastAsia="en-NZ"/>
    </w:rPr>
  </w:style>
  <w:style w:type="character" w:customStyle="1" w:styleId="BodyTextFirstIndentChar">
    <w:name w:val="Body Text First Indent Char"/>
    <w:basedOn w:val="BodyTextChar"/>
    <w:link w:val="BodyTextFirstIndent"/>
    <w:uiPriority w:val="99"/>
    <w:rsid w:val="00622D3E"/>
    <w:rPr>
      <w:rFonts w:eastAsia="Times New Roman"/>
      <w:lang w:val="en-NZ" w:eastAsia="en-NZ"/>
    </w:rPr>
  </w:style>
  <w:style w:type="paragraph" w:customStyle="1" w:styleId="AppendixHeading2">
    <w:name w:val="Appendix Heading 2"/>
    <w:basedOn w:val="Heading2"/>
    <w:next w:val="AppendixText"/>
    <w:uiPriority w:val="99"/>
    <w:rsid w:val="00622D3E"/>
    <w:pPr>
      <w:numPr>
        <w:ilvl w:val="1"/>
        <w:numId w:val="21"/>
      </w:numPr>
      <w:spacing w:before="240" w:after="60"/>
    </w:pPr>
    <w:rPr>
      <w:rFonts w:ascii="Cambria" w:hAnsi="Cambria"/>
      <w:bCs w:val="0"/>
      <w:kern w:val="32"/>
      <w:szCs w:val="24"/>
      <w:lang w:val="en-NZ" w:eastAsia="en-NZ"/>
    </w:rPr>
  </w:style>
  <w:style w:type="paragraph" w:customStyle="1" w:styleId="AppendixHeading1">
    <w:name w:val="Appendix Heading 1"/>
    <w:basedOn w:val="Heading1"/>
    <w:uiPriority w:val="99"/>
    <w:rsid w:val="00622D3E"/>
    <w:pPr>
      <w:numPr>
        <w:numId w:val="21"/>
      </w:numPr>
      <w:spacing w:before="240" w:after="60"/>
    </w:pPr>
    <w:rPr>
      <w:rFonts w:ascii="Cambria" w:hAnsi="Cambria"/>
      <w:color w:val="auto"/>
      <w:szCs w:val="28"/>
      <w:lang w:val="en-NZ" w:eastAsia="en-NZ"/>
    </w:rPr>
  </w:style>
  <w:style w:type="paragraph" w:customStyle="1" w:styleId="AppendixHeading3">
    <w:name w:val="Appendix Heading 3"/>
    <w:basedOn w:val="Heading3"/>
    <w:uiPriority w:val="99"/>
    <w:rsid w:val="00622D3E"/>
    <w:pPr>
      <w:numPr>
        <w:ilvl w:val="2"/>
        <w:numId w:val="21"/>
      </w:numPr>
      <w:jc w:val="left"/>
    </w:pPr>
    <w:rPr>
      <w:bCs w:val="0"/>
      <w:i/>
      <w:iCs/>
      <w:kern w:val="32"/>
      <w:sz w:val="24"/>
      <w:szCs w:val="24"/>
      <w:lang w:val="en-NZ" w:eastAsia="en-NZ"/>
    </w:rPr>
  </w:style>
  <w:style w:type="paragraph" w:customStyle="1" w:styleId="AppendixHeading4">
    <w:name w:val="Appendix Heading 4"/>
    <w:basedOn w:val="AppendixHeading2"/>
    <w:uiPriority w:val="99"/>
    <w:rsid w:val="00622D3E"/>
    <w:pPr>
      <w:numPr>
        <w:ilvl w:val="3"/>
      </w:numPr>
    </w:pPr>
  </w:style>
  <w:style w:type="numbering" w:customStyle="1" w:styleId="LPAHeadingList">
    <w:name w:val="LPA Heading List"/>
    <w:uiPriority w:val="99"/>
    <w:rsid w:val="00622D3E"/>
  </w:style>
  <w:style w:type="paragraph" w:customStyle="1" w:styleId="TableNotes">
    <w:name w:val="Table Notes"/>
    <w:basedOn w:val="TableText"/>
    <w:uiPriority w:val="99"/>
    <w:rsid w:val="00622D3E"/>
    <w:pPr>
      <w:spacing w:before="0" w:line="240" w:lineRule="auto"/>
    </w:pPr>
    <w:rPr>
      <w:rFonts w:ascii="Calibri" w:hAnsi="Calibri"/>
      <w:szCs w:val="16"/>
    </w:rPr>
  </w:style>
  <w:style w:type="paragraph" w:styleId="ListContinue">
    <w:name w:val="List Continue"/>
    <w:basedOn w:val="Normal"/>
    <w:uiPriority w:val="99"/>
    <w:unhideWhenUsed/>
    <w:rsid w:val="00622D3E"/>
    <w:pPr>
      <w:spacing w:after="120"/>
      <w:ind w:left="283"/>
      <w:contextualSpacing/>
      <w:jc w:val="left"/>
    </w:pPr>
    <w:rPr>
      <w:rFonts w:ascii="Calibri" w:eastAsia="Times New Roman" w:hAnsi="Calibri"/>
      <w:lang w:val="en-NZ" w:eastAsia="en-NZ"/>
    </w:rPr>
  </w:style>
  <w:style w:type="character" w:customStyle="1" w:styleId="CommentSubjectChar">
    <w:name w:val="Comment Subject Char"/>
    <w:basedOn w:val="CommentTextChar"/>
    <w:link w:val="CommentSubject"/>
    <w:uiPriority w:val="99"/>
    <w:semiHidden/>
    <w:rsid w:val="00622D3E"/>
    <w:rPr>
      <w:b/>
      <w:bCs/>
    </w:rPr>
  </w:style>
  <w:style w:type="paragraph" w:styleId="Revision">
    <w:name w:val="Revision"/>
    <w:hidden/>
    <w:uiPriority w:val="99"/>
    <w:semiHidden/>
    <w:rsid w:val="00622D3E"/>
    <w:rPr>
      <w:rFonts w:eastAsia="Times New Roman"/>
      <w:sz w:val="22"/>
      <w:szCs w:val="24"/>
      <w:lang w:val="en-NZ" w:eastAsia="en-NZ"/>
    </w:rPr>
  </w:style>
  <w:style w:type="character" w:styleId="PlaceholderText">
    <w:name w:val="Placeholder Text"/>
    <w:basedOn w:val="DefaultParagraphFont"/>
    <w:uiPriority w:val="99"/>
    <w:semiHidden/>
    <w:rsid w:val="00622D3E"/>
    <w:rPr>
      <w:color w:val="808080"/>
    </w:rPr>
  </w:style>
  <w:style w:type="paragraph" w:customStyle="1" w:styleId="font5">
    <w:name w:val="font5"/>
    <w:basedOn w:val="Normal"/>
    <w:rsid w:val="00622D3E"/>
    <w:pPr>
      <w:spacing w:before="100" w:beforeAutospacing="1" w:after="100" w:afterAutospacing="1"/>
      <w:jc w:val="left"/>
    </w:pPr>
    <w:rPr>
      <w:rFonts w:ascii="Calibri" w:eastAsia="Times New Roman" w:hAnsi="Calibri"/>
      <w:color w:val="000000"/>
      <w:sz w:val="16"/>
      <w:szCs w:val="16"/>
      <w:lang w:val="en-US" w:eastAsia="en-US"/>
    </w:rPr>
  </w:style>
  <w:style w:type="paragraph" w:customStyle="1" w:styleId="xl80">
    <w:name w:val="xl80"/>
    <w:basedOn w:val="Normal"/>
    <w:rsid w:val="00622D3E"/>
    <w:pPr>
      <w:spacing w:before="100" w:beforeAutospacing="1" w:after="100" w:afterAutospacing="1"/>
      <w:jc w:val="left"/>
    </w:pPr>
    <w:rPr>
      <w:rFonts w:ascii="Times New Roman" w:eastAsia="Times New Roman" w:hAnsi="Times New Roman"/>
      <w:sz w:val="20"/>
      <w:szCs w:val="20"/>
      <w:lang w:val="en-US" w:eastAsia="en-US"/>
    </w:rPr>
  </w:style>
  <w:style w:type="paragraph" w:customStyle="1" w:styleId="xl81">
    <w:name w:val="xl81"/>
    <w:basedOn w:val="Normal"/>
    <w:rsid w:val="00622D3E"/>
    <w:pP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82">
    <w:name w:val="xl82"/>
    <w:basedOn w:val="Normal"/>
    <w:rsid w:val="00622D3E"/>
    <w:pPr>
      <w:pBdr>
        <w:bottom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sz w:val="18"/>
      <w:szCs w:val="18"/>
      <w:lang w:val="en-US" w:eastAsia="en-US"/>
    </w:rPr>
  </w:style>
  <w:style w:type="paragraph" w:customStyle="1" w:styleId="xl83">
    <w:name w:val="xl83"/>
    <w:basedOn w:val="Normal"/>
    <w:rsid w:val="00622D3E"/>
    <w:pPr>
      <w:spacing w:before="100" w:beforeAutospacing="1" w:after="100" w:afterAutospacing="1"/>
      <w:jc w:val="center"/>
    </w:pPr>
    <w:rPr>
      <w:rFonts w:ascii="Times New Roman" w:eastAsia="Times New Roman" w:hAnsi="Times New Roman"/>
      <w:sz w:val="20"/>
      <w:szCs w:val="20"/>
      <w:lang w:val="en-US" w:eastAsia="en-US"/>
    </w:rPr>
  </w:style>
  <w:style w:type="paragraph" w:customStyle="1" w:styleId="xl84">
    <w:name w:val="xl84"/>
    <w:basedOn w:val="Normal"/>
    <w:rsid w:val="00622D3E"/>
    <w:pPr>
      <w:pBdr>
        <w:bottom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sz w:val="18"/>
      <w:szCs w:val="18"/>
      <w:lang w:val="en-US" w:eastAsia="en-US"/>
    </w:rPr>
  </w:style>
  <w:style w:type="paragraph" w:customStyle="1" w:styleId="xl85">
    <w:name w:val="xl85"/>
    <w:basedOn w:val="Normal"/>
    <w:rsid w:val="00622D3E"/>
    <w:pPr>
      <w:spacing w:before="100" w:beforeAutospacing="1" w:after="100" w:afterAutospacing="1"/>
      <w:jc w:val="left"/>
    </w:pPr>
    <w:rPr>
      <w:rFonts w:ascii="Times New Roman" w:eastAsia="Times New Roman" w:hAnsi="Times New Roman"/>
      <w:sz w:val="16"/>
      <w:szCs w:val="16"/>
      <w:lang w:val="en-US" w:eastAsia="en-US"/>
    </w:rPr>
  </w:style>
  <w:style w:type="paragraph" w:customStyle="1" w:styleId="xl86">
    <w:name w:val="xl86"/>
    <w:basedOn w:val="Normal"/>
    <w:rsid w:val="00622D3E"/>
    <w:pPr>
      <w:pBdr>
        <w:top w:val="single" w:sz="4" w:space="0" w:color="auto"/>
        <w:bottom w:val="single" w:sz="4" w:space="0" w:color="auto"/>
      </w:pBdr>
      <w:spacing w:before="100" w:beforeAutospacing="1" w:after="100" w:afterAutospacing="1"/>
      <w:jc w:val="left"/>
    </w:pPr>
    <w:rPr>
      <w:rFonts w:ascii="Times New Roman" w:eastAsia="Times New Roman" w:hAnsi="Times New Roman"/>
      <w:sz w:val="16"/>
      <w:szCs w:val="16"/>
      <w:lang w:val="en-US" w:eastAsia="en-US"/>
    </w:rPr>
  </w:style>
  <w:style w:type="paragraph" w:customStyle="1" w:styleId="xl87">
    <w:name w:val="xl87"/>
    <w:basedOn w:val="Normal"/>
    <w:rsid w:val="00622D3E"/>
    <w:pPr>
      <w:spacing w:before="100" w:beforeAutospacing="1" w:after="100" w:afterAutospacing="1"/>
      <w:jc w:val="left"/>
    </w:pPr>
    <w:rPr>
      <w:rFonts w:ascii="Times New Roman" w:eastAsia="Times New Roman" w:hAnsi="Times New Roman"/>
      <w:sz w:val="16"/>
      <w:szCs w:val="16"/>
      <w:lang w:val="en-US" w:eastAsia="en-US"/>
    </w:rPr>
  </w:style>
  <w:style w:type="paragraph" w:customStyle="1" w:styleId="xl88">
    <w:name w:val="xl88"/>
    <w:basedOn w:val="Normal"/>
    <w:rsid w:val="00622D3E"/>
    <w:pPr>
      <w:pBdr>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89">
    <w:name w:val="xl89"/>
    <w:basedOn w:val="Normal"/>
    <w:rsid w:val="00622D3E"/>
    <w:pPr>
      <w:pBdr>
        <w:top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90">
    <w:name w:val="xl90"/>
    <w:basedOn w:val="Normal"/>
    <w:rsid w:val="00622D3E"/>
    <w:pPr>
      <w:pBdr>
        <w:top w:val="single" w:sz="4" w:space="0" w:color="auto"/>
      </w:pBdr>
      <w:spacing w:before="100" w:beforeAutospacing="1" w:after="100" w:afterAutospacing="1"/>
      <w:jc w:val="left"/>
    </w:pPr>
    <w:rPr>
      <w:rFonts w:ascii="Times New Roman" w:eastAsia="Times New Roman" w:hAnsi="Times New Roman"/>
      <w:sz w:val="16"/>
      <w:szCs w:val="16"/>
      <w:lang w:val="en-US" w:eastAsia="en-US"/>
    </w:rPr>
  </w:style>
  <w:style w:type="paragraph" w:customStyle="1" w:styleId="xl91">
    <w:name w:val="xl91"/>
    <w:basedOn w:val="Normal"/>
    <w:rsid w:val="00622D3E"/>
    <w:pPr>
      <w:pBdr>
        <w:bottom w:val="single" w:sz="4" w:space="0" w:color="auto"/>
      </w:pBdr>
      <w:spacing w:before="100" w:beforeAutospacing="1" w:after="100" w:afterAutospacing="1"/>
      <w:jc w:val="left"/>
    </w:pPr>
    <w:rPr>
      <w:rFonts w:ascii="Times New Roman" w:eastAsia="Times New Roman" w:hAnsi="Times New Roman"/>
      <w:sz w:val="16"/>
      <w:szCs w:val="16"/>
      <w:lang w:val="en-US" w:eastAsia="en-US"/>
    </w:rPr>
  </w:style>
  <w:style w:type="paragraph" w:customStyle="1" w:styleId="xl92">
    <w:name w:val="xl92"/>
    <w:basedOn w:val="Normal"/>
    <w:rsid w:val="00622D3E"/>
    <w:pPr>
      <w:pBdr>
        <w:top w:val="single" w:sz="4" w:space="0" w:color="auto"/>
      </w:pBdr>
      <w:shd w:val="clear" w:color="000000" w:fill="EAF1DD"/>
      <w:spacing w:before="100" w:beforeAutospacing="1" w:after="100" w:afterAutospacing="1"/>
      <w:jc w:val="center"/>
    </w:pPr>
    <w:rPr>
      <w:rFonts w:ascii="Times New Roman" w:eastAsia="Times New Roman" w:hAnsi="Times New Roman"/>
      <w:sz w:val="18"/>
      <w:szCs w:val="18"/>
      <w:lang w:val="en-US" w:eastAsia="en-US"/>
    </w:rPr>
  </w:style>
  <w:style w:type="paragraph" w:customStyle="1" w:styleId="xl93">
    <w:name w:val="xl93"/>
    <w:basedOn w:val="Normal"/>
    <w:rsid w:val="00622D3E"/>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94">
    <w:name w:val="xl94"/>
    <w:basedOn w:val="Normal"/>
    <w:rsid w:val="00622D3E"/>
    <w:pPr>
      <w:pBdr>
        <w:left w:val="single" w:sz="4" w:space="0" w:color="auto"/>
        <w:bottom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sz w:val="18"/>
      <w:szCs w:val="18"/>
      <w:lang w:val="en-US" w:eastAsia="en-US"/>
    </w:rPr>
  </w:style>
  <w:style w:type="paragraph" w:customStyle="1" w:styleId="xl95">
    <w:name w:val="xl95"/>
    <w:basedOn w:val="Normal"/>
    <w:rsid w:val="00622D3E"/>
    <w:pPr>
      <w:pBdr>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sz w:val="18"/>
      <w:szCs w:val="18"/>
      <w:lang w:val="en-US" w:eastAsia="en-US"/>
    </w:rPr>
  </w:style>
  <w:style w:type="paragraph" w:customStyle="1" w:styleId="xl96">
    <w:name w:val="xl96"/>
    <w:basedOn w:val="Normal"/>
    <w:rsid w:val="00622D3E"/>
    <w:pPr>
      <w:pBdr>
        <w:top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97">
    <w:name w:val="xl97"/>
    <w:basedOn w:val="Normal"/>
    <w:rsid w:val="00622D3E"/>
    <w:pPr>
      <w:pBdr>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98">
    <w:name w:val="xl98"/>
    <w:basedOn w:val="Normal"/>
    <w:rsid w:val="00622D3E"/>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99">
    <w:name w:val="xl99"/>
    <w:basedOn w:val="Normal"/>
    <w:rsid w:val="00622D3E"/>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00">
    <w:name w:val="xl100"/>
    <w:basedOn w:val="Normal"/>
    <w:rsid w:val="00622D3E"/>
    <w:pPr>
      <w:pBdr>
        <w:righ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01">
    <w:name w:val="xl101"/>
    <w:basedOn w:val="Normal"/>
    <w:rsid w:val="00622D3E"/>
    <w:pPr>
      <w:pBdr>
        <w:bottom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02">
    <w:name w:val="xl102"/>
    <w:basedOn w:val="Normal"/>
    <w:rsid w:val="00622D3E"/>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03">
    <w:name w:val="xl103"/>
    <w:basedOn w:val="Normal"/>
    <w:rsid w:val="00622D3E"/>
    <w:pPr>
      <w:pBdr>
        <w:top w:val="single" w:sz="4" w:space="0" w:color="auto"/>
        <w:lef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04">
    <w:name w:val="xl104"/>
    <w:basedOn w:val="Normal"/>
    <w:rsid w:val="00622D3E"/>
    <w:pPr>
      <w:pBdr>
        <w:top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05">
    <w:name w:val="xl105"/>
    <w:basedOn w:val="Normal"/>
    <w:rsid w:val="00622D3E"/>
    <w:pPr>
      <w:pBdr>
        <w:top w:val="single" w:sz="4" w:space="0" w:color="auto"/>
        <w:lef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06">
    <w:name w:val="xl106"/>
    <w:basedOn w:val="Normal"/>
    <w:rsid w:val="00622D3E"/>
    <w:pPr>
      <w:pBdr>
        <w:top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07">
    <w:name w:val="xl107"/>
    <w:basedOn w:val="Normal"/>
    <w:rsid w:val="00622D3E"/>
    <w:pPr>
      <w:pBdr>
        <w:top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08">
    <w:name w:val="xl108"/>
    <w:basedOn w:val="Normal"/>
    <w:rsid w:val="00622D3E"/>
    <w:pPr>
      <w:pBdr>
        <w:lef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09">
    <w:name w:val="xl109"/>
    <w:basedOn w:val="Normal"/>
    <w:rsid w:val="00622D3E"/>
    <w:pPr>
      <w:pBdr>
        <w:righ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10">
    <w:name w:val="xl110"/>
    <w:basedOn w:val="Normal"/>
    <w:rsid w:val="00622D3E"/>
    <w:pPr>
      <w:pBdr>
        <w:lef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11">
    <w:name w:val="xl111"/>
    <w:basedOn w:val="Normal"/>
    <w:rsid w:val="00622D3E"/>
    <w:pP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12">
    <w:name w:val="xl112"/>
    <w:basedOn w:val="Normal"/>
    <w:rsid w:val="00622D3E"/>
    <w:pPr>
      <w:pBdr>
        <w:righ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13">
    <w:name w:val="xl113"/>
    <w:basedOn w:val="Normal"/>
    <w:rsid w:val="00622D3E"/>
    <w:pPr>
      <w:pBdr>
        <w:left w:val="single" w:sz="4" w:space="0" w:color="auto"/>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14">
    <w:name w:val="xl114"/>
    <w:basedOn w:val="Normal"/>
    <w:rsid w:val="00622D3E"/>
    <w:pPr>
      <w:pBdr>
        <w:bottom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15">
    <w:name w:val="xl115"/>
    <w:basedOn w:val="Normal"/>
    <w:rsid w:val="00622D3E"/>
    <w:pPr>
      <w:pBdr>
        <w:left w:val="single" w:sz="4" w:space="0" w:color="auto"/>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16">
    <w:name w:val="xl116"/>
    <w:basedOn w:val="Normal"/>
    <w:rsid w:val="00622D3E"/>
    <w:pPr>
      <w:pBdr>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17">
    <w:name w:val="xl117"/>
    <w:basedOn w:val="Normal"/>
    <w:rsid w:val="00622D3E"/>
    <w:pPr>
      <w:pBdr>
        <w:bottom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18">
    <w:name w:val="xl118"/>
    <w:basedOn w:val="Normal"/>
    <w:rsid w:val="00622D3E"/>
    <w:pPr>
      <w:pBdr>
        <w:top w:val="single" w:sz="4" w:space="0" w:color="auto"/>
        <w:lef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19">
    <w:name w:val="xl119"/>
    <w:basedOn w:val="Normal"/>
    <w:rsid w:val="00622D3E"/>
    <w:pPr>
      <w:pBdr>
        <w:top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20">
    <w:name w:val="xl120"/>
    <w:basedOn w:val="Normal"/>
    <w:rsid w:val="00622D3E"/>
    <w:pPr>
      <w:pBdr>
        <w:lef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21">
    <w:name w:val="xl121"/>
    <w:basedOn w:val="Normal"/>
    <w:rsid w:val="00622D3E"/>
    <w:pPr>
      <w:pBdr>
        <w:left w:val="single" w:sz="4" w:space="0" w:color="auto"/>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22">
    <w:name w:val="xl122"/>
    <w:basedOn w:val="Normal"/>
    <w:rsid w:val="00622D3E"/>
    <w:pP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23">
    <w:name w:val="xl123"/>
    <w:basedOn w:val="Normal"/>
    <w:rsid w:val="00622D3E"/>
    <w:pPr>
      <w:pBdr>
        <w:lef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24">
    <w:name w:val="xl124"/>
    <w:basedOn w:val="Normal"/>
    <w:rsid w:val="00622D3E"/>
    <w:pPr>
      <w:pBdr>
        <w:righ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25">
    <w:name w:val="xl125"/>
    <w:basedOn w:val="Normal"/>
    <w:rsid w:val="00622D3E"/>
    <w:pPr>
      <w:pBdr>
        <w:lef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26">
    <w:name w:val="xl126"/>
    <w:basedOn w:val="Normal"/>
    <w:rsid w:val="00622D3E"/>
    <w:pP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27">
    <w:name w:val="xl127"/>
    <w:basedOn w:val="Normal"/>
    <w:rsid w:val="00622D3E"/>
    <w:pPr>
      <w:pBdr>
        <w:righ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28">
    <w:name w:val="xl128"/>
    <w:basedOn w:val="Normal"/>
    <w:rsid w:val="00622D3E"/>
    <w:pPr>
      <w:pBdr>
        <w:top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29">
    <w:name w:val="xl129"/>
    <w:basedOn w:val="Normal"/>
    <w:rsid w:val="00622D3E"/>
    <w:pPr>
      <w:pBdr>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30">
    <w:name w:val="xl130"/>
    <w:basedOn w:val="Normal"/>
    <w:rsid w:val="00622D3E"/>
    <w:pP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31">
    <w:name w:val="xl131"/>
    <w:basedOn w:val="Normal"/>
    <w:rsid w:val="00622D3E"/>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32">
    <w:name w:val="xl132"/>
    <w:basedOn w:val="Normal"/>
    <w:rsid w:val="00622D3E"/>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33">
    <w:name w:val="xl133"/>
    <w:basedOn w:val="Normal"/>
    <w:rsid w:val="00622D3E"/>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34">
    <w:name w:val="xl134"/>
    <w:basedOn w:val="Normal"/>
    <w:rsid w:val="00622D3E"/>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35">
    <w:name w:val="xl135"/>
    <w:basedOn w:val="Normal"/>
    <w:rsid w:val="00622D3E"/>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36">
    <w:name w:val="xl136"/>
    <w:basedOn w:val="Normal"/>
    <w:rsid w:val="00622D3E"/>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37">
    <w:name w:val="xl137"/>
    <w:basedOn w:val="Normal"/>
    <w:rsid w:val="00622D3E"/>
    <w:pPr>
      <w:pBdr>
        <w:top w:val="single" w:sz="4" w:space="0" w:color="auto"/>
        <w:left w:val="single" w:sz="4" w:space="0" w:color="auto"/>
      </w:pBdr>
      <w:shd w:val="clear" w:color="000000" w:fill="EAF1DD"/>
      <w:spacing w:before="100" w:beforeAutospacing="1" w:after="100" w:afterAutospacing="1"/>
      <w:jc w:val="center"/>
    </w:pPr>
    <w:rPr>
      <w:rFonts w:ascii="Times New Roman" w:eastAsia="Times New Roman" w:hAnsi="Times New Roman"/>
      <w:sz w:val="18"/>
      <w:szCs w:val="18"/>
      <w:lang w:val="en-US" w:eastAsia="en-US"/>
    </w:rPr>
  </w:style>
  <w:style w:type="paragraph" w:customStyle="1" w:styleId="xl138">
    <w:name w:val="xl138"/>
    <w:basedOn w:val="Normal"/>
    <w:rsid w:val="00622D3E"/>
    <w:pPr>
      <w:pBdr>
        <w:top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sz w:val="18"/>
      <w:szCs w:val="18"/>
      <w:lang w:val="en-US" w:eastAsia="en-US"/>
    </w:rPr>
  </w:style>
  <w:style w:type="paragraph" w:customStyle="1" w:styleId="xl139">
    <w:name w:val="xl139"/>
    <w:basedOn w:val="Normal"/>
    <w:rsid w:val="00622D3E"/>
    <w:pPr>
      <w:pBdr>
        <w:top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sz w:val="18"/>
      <w:szCs w:val="18"/>
      <w:lang w:val="en-US" w:eastAsia="en-US"/>
    </w:rPr>
  </w:style>
  <w:style w:type="paragraph" w:customStyle="1" w:styleId="font6">
    <w:name w:val="font6"/>
    <w:basedOn w:val="Normal"/>
    <w:rsid w:val="00622D3E"/>
    <w:pPr>
      <w:spacing w:before="100" w:beforeAutospacing="1" w:after="100" w:afterAutospacing="1"/>
      <w:jc w:val="left"/>
    </w:pPr>
    <w:rPr>
      <w:rFonts w:ascii="Calibri" w:eastAsia="Times New Roman" w:hAnsi="Calibri"/>
      <w:color w:val="000000"/>
      <w:sz w:val="16"/>
      <w:szCs w:val="16"/>
      <w:lang w:val="en-US" w:eastAsia="en-US"/>
    </w:rPr>
  </w:style>
  <w:style w:type="paragraph" w:customStyle="1" w:styleId="xl140">
    <w:name w:val="xl140"/>
    <w:basedOn w:val="Normal"/>
    <w:rsid w:val="00622D3E"/>
    <w:pPr>
      <w:pBdr>
        <w:left w:val="single" w:sz="4" w:space="0" w:color="auto"/>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41">
    <w:name w:val="xl141"/>
    <w:basedOn w:val="Normal"/>
    <w:rsid w:val="00622D3E"/>
    <w:pPr>
      <w:pBdr>
        <w:bottom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42">
    <w:name w:val="xl142"/>
    <w:basedOn w:val="Normal"/>
    <w:rsid w:val="00622D3E"/>
    <w:pPr>
      <w:pBdr>
        <w:top w:val="single" w:sz="4" w:space="0" w:color="auto"/>
        <w:lef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43">
    <w:name w:val="xl143"/>
    <w:basedOn w:val="Normal"/>
    <w:rsid w:val="00622D3E"/>
    <w:pPr>
      <w:pBdr>
        <w:top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44">
    <w:name w:val="xl144"/>
    <w:basedOn w:val="Normal"/>
    <w:rsid w:val="00622D3E"/>
    <w:pPr>
      <w:pBdr>
        <w:top w:val="single" w:sz="4" w:space="0" w:color="auto"/>
        <w:left w:val="single" w:sz="4" w:space="0" w:color="auto"/>
      </w:pBdr>
      <w:shd w:val="clear" w:color="000000" w:fill="EAF1DD"/>
      <w:spacing w:before="100" w:beforeAutospacing="1" w:after="100" w:afterAutospacing="1"/>
      <w:jc w:val="center"/>
    </w:pPr>
    <w:rPr>
      <w:rFonts w:ascii="Times New Roman" w:eastAsia="Times New Roman" w:hAnsi="Times New Roman"/>
      <w:sz w:val="18"/>
      <w:szCs w:val="18"/>
      <w:lang w:val="en-US" w:eastAsia="en-US"/>
    </w:rPr>
  </w:style>
  <w:style w:type="paragraph" w:customStyle="1" w:styleId="xl145">
    <w:name w:val="xl145"/>
    <w:basedOn w:val="Normal"/>
    <w:rsid w:val="00622D3E"/>
    <w:pPr>
      <w:pBdr>
        <w:top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sz w:val="18"/>
      <w:szCs w:val="18"/>
      <w:lang w:val="en-US" w:eastAsia="en-US"/>
    </w:rPr>
  </w:style>
  <w:style w:type="paragraph" w:customStyle="1" w:styleId="xl146">
    <w:name w:val="xl146"/>
    <w:basedOn w:val="Normal"/>
    <w:rsid w:val="00622D3E"/>
    <w:pPr>
      <w:pBdr>
        <w:top w:val="single" w:sz="4" w:space="0" w:color="auto"/>
      </w:pBdr>
      <w:spacing w:before="100" w:beforeAutospacing="1" w:after="100" w:afterAutospacing="1"/>
      <w:jc w:val="left"/>
      <w:textAlignment w:val="top"/>
    </w:pPr>
    <w:rPr>
      <w:rFonts w:ascii="Times New Roman" w:eastAsia="Times New Roman" w:hAnsi="Times New Roman"/>
      <w:sz w:val="14"/>
      <w:szCs w:val="14"/>
      <w:lang w:val="en-US" w:eastAsia="en-US"/>
    </w:rPr>
  </w:style>
  <w:style w:type="paragraph" w:customStyle="1" w:styleId="xl147">
    <w:name w:val="xl147"/>
    <w:basedOn w:val="Normal"/>
    <w:rsid w:val="00622D3E"/>
    <w:pPr>
      <w:pBdr>
        <w:bottom w:val="single" w:sz="4" w:space="0" w:color="auto"/>
      </w:pBdr>
      <w:spacing w:before="100" w:beforeAutospacing="1" w:after="100" w:afterAutospacing="1"/>
      <w:jc w:val="left"/>
      <w:textAlignment w:val="top"/>
    </w:pPr>
    <w:rPr>
      <w:rFonts w:ascii="Times New Roman" w:eastAsia="Times New Roman" w:hAnsi="Times New Roman"/>
      <w:sz w:val="14"/>
      <w:szCs w:val="14"/>
      <w:lang w:val="en-US" w:eastAsia="en-US"/>
    </w:rPr>
  </w:style>
  <w:style w:type="paragraph" w:customStyle="1" w:styleId="xl148">
    <w:name w:val="xl148"/>
    <w:basedOn w:val="Normal"/>
    <w:rsid w:val="00622D3E"/>
    <w:pPr>
      <w:spacing w:before="100" w:beforeAutospacing="1" w:after="100" w:afterAutospacing="1"/>
      <w:jc w:val="left"/>
      <w:textAlignment w:val="top"/>
    </w:pPr>
    <w:rPr>
      <w:rFonts w:ascii="Times New Roman" w:eastAsia="Times New Roman" w:hAnsi="Times New Roman"/>
      <w:sz w:val="14"/>
      <w:szCs w:val="14"/>
      <w:lang w:val="en-US" w:eastAsia="en-US"/>
    </w:rPr>
  </w:style>
  <w:style w:type="paragraph" w:customStyle="1" w:styleId="xl149">
    <w:name w:val="xl149"/>
    <w:basedOn w:val="Normal"/>
    <w:rsid w:val="00622D3E"/>
    <w:pPr>
      <w:pBdr>
        <w:top w:val="single" w:sz="4" w:space="0" w:color="auto"/>
        <w:left w:val="single" w:sz="4" w:space="0" w:color="auto"/>
      </w:pBdr>
      <w:shd w:val="clear" w:color="000000" w:fill="EAF1DD"/>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50">
    <w:name w:val="xl150"/>
    <w:basedOn w:val="Normal"/>
    <w:rsid w:val="00622D3E"/>
    <w:pPr>
      <w:pBdr>
        <w:top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51">
    <w:name w:val="xl151"/>
    <w:basedOn w:val="Normal"/>
    <w:rsid w:val="00622D3E"/>
    <w:pPr>
      <w:pBdr>
        <w:top w:val="single" w:sz="4" w:space="0" w:color="auto"/>
        <w:left w:val="single" w:sz="4" w:space="0" w:color="auto"/>
      </w:pBdr>
      <w:spacing w:before="100" w:beforeAutospacing="1" w:after="100" w:afterAutospacing="1"/>
      <w:jc w:val="left"/>
      <w:textAlignment w:val="top"/>
    </w:pPr>
    <w:rPr>
      <w:rFonts w:ascii="Times New Roman" w:eastAsia="Times New Roman" w:hAnsi="Times New Roman"/>
      <w:sz w:val="14"/>
      <w:szCs w:val="14"/>
      <w:lang w:val="en-US" w:eastAsia="en-US"/>
    </w:rPr>
  </w:style>
  <w:style w:type="paragraph" w:customStyle="1" w:styleId="xl152">
    <w:name w:val="xl152"/>
    <w:basedOn w:val="Normal"/>
    <w:rsid w:val="00622D3E"/>
    <w:pPr>
      <w:pBdr>
        <w:left w:val="single" w:sz="4" w:space="0" w:color="auto"/>
      </w:pBdr>
      <w:spacing w:before="100" w:beforeAutospacing="1" w:after="100" w:afterAutospacing="1"/>
      <w:jc w:val="left"/>
      <w:textAlignment w:val="top"/>
    </w:pPr>
    <w:rPr>
      <w:rFonts w:ascii="Times New Roman" w:eastAsia="Times New Roman" w:hAnsi="Times New Roman"/>
      <w:sz w:val="14"/>
      <w:szCs w:val="14"/>
      <w:lang w:val="en-US" w:eastAsia="en-US"/>
    </w:rPr>
  </w:style>
  <w:style w:type="paragraph" w:customStyle="1" w:styleId="xl153">
    <w:name w:val="xl153"/>
    <w:basedOn w:val="Normal"/>
    <w:rsid w:val="00622D3E"/>
    <w:pPr>
      <w:spacing w:before="100" w:beforeAutospacing="1" w:after="100" w:afterAutospacing="1"/>
      <w:jc w:val="left"/>
      <w:textAlignment w:val="top"/>
    </w:pPr>
    <w:rPr>
      <w:rFonts w:ascii="Times New Roman" w:eastAsia="Times New Roman" w:hAnsi="Times New Roman"/>
      <w:sz w:val="14"/>
      <w:szCs w:val="14"/>
      <w:lang w:val="en-US" w:eastAsia="en-US"/>
    </w:rPr>
  </w:style>
  <w:style w:type="paragraph" w:customStyle="1" w:styleId="xl154">
    <w:name w:val="xl154"/>
    <w:basedOn w:val="Normal"/>
    <w:rsid w:val="00622D3E"/>
    <w:pPr>
      <w:pBdr>
        <w:left w:val="single" w:sz="4" w:space="0" w:color="auto"/>
        <w:bottom w:val="single" w:sz="4" w:space="0" w:color="auto"/>
      </w:pBdr>
      <w:spacing w:before="100" w:beforeAutospacing="1" w:after="100" w:afterAutospacing="1"/>
      <w:jc w:val="left"/>
      <w:textAlignment w:val="top"/>
    </w:pPr>
    <w:rPr>
      <w:rFonts w:ascii="Times New Roman" w:eastAsia="Times New Roman" w:hAnsi="Times New Roman"/>
      <w:sz w:val="14"/>
      <w:szCs w:val="14"/>
      <w:lang w:val="en-US" w:eastAsia="en-US"/>
    </w:rPr>
  </w:style>
  <w:style w:type="paragraph" w:customStyle="1" w:styleId="xl155">
    <w:name w:val="xl155"/>
    <w:basedOn w:val="Normal"/>
    <w:rsid w:val="00622D3E"/>
    <w:pPr>
      <w:spacing w:before="100" w:beforeAutospacing="1" w:after="100" w:afterAutospacing="1"/>
      <w:jc w:val="center"/>
      <w:textAlignment w:val="top"/>
    </w:pPr>
    <w:rPr>
      <w:rFonts w:ascii="Times New Roman" w:eastAsia="Times New Roman" w:hAnsi="Times New Roman"/>
      <w:sz w:val="14"/>
      <w:szCs w:val="14"/>
      <w:lang w:val="en-US" w:eastAsia="en-US"/>
    </w:rPr>
  </w:style>
  <w:style w:type="paragraph" w:customStyle="1" w:styleId="xl156">
    <w:name w:val="xl156"/>
    <w:basedOn w:val="Normal"/>
    <w:rsid w:val="00622D3E"/>
    <w:pPr>
      <w:pBdr>
        <w:bottom w:val="single" w:sz="4" w:space="0" w:color="auto"/>
      </w:pBdr>
      <w:spacing w:before="100" w:beforeAutospacing="1" w:after="100" w:afterAutospacing="1"/>
      <w:jc w:val="center"/>
      <w:textAlignment w:val="top"/>
    </w:pPr>
    <w:rPr>
      <w:rFonts w:ascii="Times New Roman" w:eastAsia="Times New Roman" w:hAnsi="Times New Roman"/>
      <w:sz w:val="14"/>
      <w:szCs w:val="14"/>
      <w:lang w:val="en-US" w:eastAsia="en-US"/>
    </w:rPr>
  </w:style>
  <w:style w:type="paragraph" w:customStyle="1" w:styleId="xl157">
    <w:name w:val="xl157"/>
    <w:basedOn w:val="Normal"/>
    <w:rsid w:val="00622D3E"/>
    <w:pPr>
      <w:pBdr>
        <w:top w:val="single" w:sz="4" w:space="0" w:color="auto"/>
      </w:pBdr>
      <w:spacing w:before="100" w:beforeAutospacing="1" w:after="100" w:afterAutospacing="1"/>
      <w:jc w:val="center"/>
      <w:textAlignment w:val="center"/>
    </w:pPr>
    <w:rPr>
      <w:rFonts w:ascii="Times New Roman" w:eastAsia="Times New Roman" w:hAnsi="Times New Roman"/>
      <w:sz w:val="14"/>
      <w:szCs w:val="14"/>
      <w:lang w:val="en-US" w:eastAsia="en-US"/>
    </w:rPr>
  </w:style>
  <w:style w:type="paragraph" w:customStyle="1" w:styleId="xl158">
    <w:name w:val="xl158"/>
    <w:basedOn w:val="Normal"/>
    <w:rsid w:val="00622D3E"/>
    <w:pPr>
      <w:spacing w:before="100" w:beforeAutospacing="1" w:after="100" w:afterAutospacing="1"/>
      <w:jc w:val="left"/>
      <w:textAlignment w:val="top"/>
    </w:pPr>
    <w:rPr>
      <w:rFonts w:ascii="Times New Roman" w:eastAsia="Times New Roman" w:hAnsi="Times New Roman"/>
      <w:sz w:val="14"/>
      <w:szCs w:val="14"/>
      <w:lang w:val="en-US" w:eastAsia="en-US"/>
    </w:rPr>
  </w:style>
  <w:style w:type="paragraph" w:customStyle="1" w:styleId="xl159">
    <w:name w:val="xl159"/>
    <w:basedOn w:val="Normal"/>
    <w:rsid w:val="00622D3E"/>
    <w:pPr>
      <w:pBdr>
        <w:top w:val="single" w:sz="4" w:space="0" w:color="auto"/>
        <w:left w:val="single" w:sz="4" w:space="0" w:color="auto"/>
      </w:pBdr>
      <w:shd w:val="clear" w:color="000000" w:fill="EAF1DD"/>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60">
    <w:name w:val="xl160"/>
    <w:basedOn w:val="Normal"/>
    <w:rsid w:val="00622D3E"/>
    <w:pPr>
      <w:pBdr>
        <w:top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sz w:val="16"/>
      <w:szCs w:val="16"/>
      <w:lang w:val="en-US" w:eastAsia="en-US"/>
    </w:rPr>
  </w:style>
  <w:style w:type="paragraph" w:customStyle="1" w:styleId="xl161">
    <w:name w:val="xl161"/>
    <w:basedOn w:val="Normal"/>
    <w:rsid w:val="00622D3E"/>
    <w:pPr>
      <w:pBdr>
        <w:top w:val="single" w:sz="4" w:space="0" w:color="auto"/>
        <w:left w:val="single" w:sz="4" w:space="0" w:color="auto"/>
      </w:pBdr>
      <w:spacing w:before="100" w:beforeAutospacing="1" w:after="100" w:afterAutospacing="1"/>
      <w:jc w:val="left"/>
      <w:textAlignment w:val="top"/>
    </w:pPr>
    <w:rPr>
      <w:rFonts w:ascii="Times New Roman" w:eastAsia="Times New Roman" w:hAnsi="Times New Roman"/>
      <w:sz w:val="14"/>
      <w:szCs w:val="14"/>
      <w:lang w:val="en-US" w:eastAsia="en-US"/>
    </w:rPr>
  </w:style>
  <w:style w:type="paragraph" w:customStyle="1" w:styleId="xl162">
    <w:name w:val="xl162"/>
    <w:basedOn w:val="Normal"/>
    <w:rsid w:val="00622D3E"/>
    <w:pPr>
      <w:pBdr>
        <w:left w:val="single" w:sz="4" w:space="0" w:color="auto"/>
      </w:pBdr>
      <w:spacing w:before="100" w:beforeAutospacing="1" w:after="100" w:afterAutospacing="1"/>
      <w:jc w:val="left"/>
      <w:textAlignment w:val="top"/>
    </w:pPr>
    <w:rPr>
      <w:rFonts w:ascii="Times New Roman" w:eastAsia="Times New Roman" w:hAnsi="Times New Roman"/>
      <w:sz w:val="14"/>
      <w:szCs w:val="14"/>
      <w:lang w:val="en-US" w:eastAsia="en-US"/>
    </w:rPr>
  </w:style>
  <w:style w:type="paragraph" w:customStyle="1" w:styleId="xl163">
    <w:name w:val="xl163"/>
    <w:basedOn w:val="Normal"/>
    <w:rsid w:val="00622D3E"/>
    <w:pPr>
      <w:spacing w:before="100" w:beforeAutospacing="1" w:after="100" w:afterAutospacing="1"/>
      <w:jc w:val="left"/>
      <w:textAlignment w:val="top"/>
    </w:pPr>
    <w:rPr>
      <w:rFonts w:ascii="Times New Roman" w:eastAsia="Times New Roman" w:hAnsi="Times New Roman"/>
      <w:sz w:val="14"/>
      <w:szCs w:val="14"/>
      <w:lang w:val="en-US" w:eastAsia="en-US"/>
    </w:rPr>
  </w:style>
  <w:style w:type="paragraph" w:customStyle="1" w:styleId="xl164">
    <w:name w:val="xl164"/>
    <w:basedOn w:val="Normal"/>
    <w:rsid w:val="00622D3E"/>
    <w:pPr>
      <w:pBdr>
        <w:left w:val="single" w:sz="4" w:space="0" w:color="auto"/>
        <w:bottom w:val="single" w:sz="4" w:space="0" w:color="auto"/>
      </w:pBdr>
      <w:spacing w:before="100" w:beforeAutospacing="1" w:after="100" w:afterAutospacing="1"/>
      <w:jc w:val="left"/>
      <w:textAlignment w:val="top"/>
    </w:pPr>
    <w:rPr>
      <w:rFonts w:ascii="Times New Roman" w:eastAsia="Times New Roman" w:hAnsi="Times New Roman"/>
      <w:sz w:val="14"/>
      <w:szCs w:val="14"/>
      <w:lang w:val="en-US" w:eastAsia="en-US"/>
    </w:rPr>
  </w:style>
  <w:style w:type="paragraph" w:customStyle="1" w:styleId="xl165">
    <w:name w:val="xl165"/>
    <w:basedOn w:val="Normal"/>
    <w:rsid w:val="00622D3E"/>
    <w:pPr>
      <w:pBdr>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4275857">
      <w:bodyDiv w:val="1"/>
      <w:marLeft w:val="0"/>
      <w:marRight w:val="0"/>
      <w:marTop w:val="0"/>
      <w:marBottom w:val="0"/>
      <w:divBdr>
        <w:top w:val="none" w:sz="0" w:space="0" w:color="auto"/>
        <w:left w:val="none" w:sz="0" w:space="0" w:color="auto"/>
        <w:bottom w:val="none" w:sz="0" w:space="0" w:color="auto"/>
        <w:right w:val="none" w:sz="0" w:space="0" w:color="auto"/>
      </w:divBdr>
    </w:div>
    <w:div w:id="119232584">
      <w:bodyDiv w:val="1"/>
      <w:marLeft w:val="0"/>
      <w:marRight w:val="0"/>
      <w:marTop w:val="0"/>
      <w:marBottom w:val="0"/>
      <w:divBdr>
        <w:top w:val="none" w:sz="0" w:space="0" w:color="auto"/>
        <w:left w:val="none" w:sz="0" w:space="0" w:color="auto"/>
        <w:bottom w:val="none" w:sz="0" w:space="0" w:color="auto"/>
        <w:right w:val="none" w:sz="0" w:space="0" w:color="auto"/>
      </w:divBdr>
    </w:div>
    <w:div w:id="217520257">
      <w:bodyDiv w:val="1"/>
      <w:marLeft w:val="0"/>
      <w:marRight w:val="0"/>
      <w:marTop w:val="0"/>
      <w:marBottom w:val="0"/>
      <w:divBdr>
        <w:top w:val="none" w:sz="0" w:space="0" w:color="auto"/>
        <w:left w:val="none" w:sz="0" w:space="0" w:color="auto"/>
        <w:bottom w:val="none" w:sz="0" w:space="0" w:color="auto"/>
        <w:right w:val="none" w:sz="0" w:space="0" w:color="auto"/>
      </w:divBdr>
      <w:divsChild>
        <w:div w:id="1659188188">
          <w:marLeft w:val="0"/>
          <w:marRight w:val="0"/>
          <w:marTop w:val="0"/>
          <w:marBottom w:val="0"/>
          <w:divBdr>
            <w:top w:val="single" w:sz="36" w:space="0" w:color="FFFFFF"/>
            <w:left w:val="none" w:sz="0" w:space="0" w:color="auto"/>
            <w:bottom w:val="single" w:sz="6" w:space="0" w:color="E6E6E6"/>
            <w:right w:val="none" w:sz="0" w:space="0" w:color="auto"/>
          </w:divBdr>
          <w:divsChild>
            <w:div w:id="1574583062">
              <w:marLeft w:val="0"/>
              <w:marRight w:val="0"/>
              <w:marTop w:val="0"/>
              <w:marBottom w:val="0"/>
              <w:divBdr>
                <w:top w:val="none" w:sz="0" w:space="0" w:color="auto"/>
                <w:left w:val="none" w:sz="0" w:space="0" w:color="auto"/>
                <w:bottom w:val="none" w:sz="0" w:space="0" w:color="auto"/>
                <w:right w:val="none" w:sz="0" w:space="0" w:color="auto"/>
              </w:divBdr>
              <w:divsChild>
                <w:div w:id="28457904">
                  <w:marLeft w:val="0"/>
                  <w:marRight w:val="0"/>
                  <w:marTop w:val="0"/>
                  <w:marBottom w:val="0"/>
                  <w:divBdr>
                    <w:top w:val="none" w:sz="0" w:space="0" w:color="auto"/>
                    <w:left w:val="none" w:sz="0" w:space="0" w:color="auto"/>
                    <w:bottom w:val="none" w:sz="0" w:space="0" w:color="auto"/>
                    <w:right w:val="none" w:sz="0" w:space="0" w:color="auto"/>
                  </w:divBdr>
                  <w:divsChild>
                    <w:div w:id="6526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34189">
      <w:bodyDiv w:val="1"/>
      <w:marLeft w:val="0"/>
      <w:marRight w:val="0"/>
      <w:marTop w:val="0"/>
      <w:marBottom w:val="0"/>
      <w:divBdr>
        <w:top w:val="none" w:sz="0" w:space="0" w:color="auto"/>
        <w:left w:val="none" w:sz="0" w:space="0" w:color="auto"/>
        <w:bottom w:val="none" w:sz="0" w:space="0" w:color="auto"/>
        <w:right w:val="none" w:sz="0" w:space="0" w:color="auto"/>
      </w:divBdr>
    </w:div>
    <w:div w:id="449207581">
      <w:bodyDiv w:val="1"/>
      <w:marLeft w:val="105"/>
      <w:marRight w:val="105"/>
      <w:marTop w:val="120"/>
      <w:marBottom w:val="0"/>
      <w:divBdr>
        <w:top w:val="none" w:sz="0" w:space="0" w:color="auto"/>
        <w:left w:val="none" w:sz="0" w:space="0" w:color="auto"/>
        <w:bottom w:val="none" w:sz="0" w:space="0" w:color="auto"/>
        <w:right w:val="none" w:sz="0" w:space="0" w:color="auto"/>
      </w:divBdr>
      <w:divsChild>
        <w:div w:id="270861890">
          <w:marLeft w:val="0"/>
          <w:marRight w:val="0"/>
          <w:marTop w:val="0"/>
          <w:marBottom w:val="0"/>
          <w:divBdr>
            <w:top w:val="none" w:sz="0" w:space="0" w:color="auto"/>
            <w:left w:val="none" w:sz="0" w:space="0" w:color="auto"/>
            <w:bottom w:val="none" w:sz="0" w:space="0" w:color="auto"/>
            <w:right w:val="none" w:sz="0" w:space="0" w:color="auto"/>
          </w:divBdr>
          <w:divsChild>
            <w:div w:id="901915200">
              <w:marLeft w:val="0"/>
              <w:marRight w:val="0"/>
              <w:marTop w:val="0"/>
              <w:marBottom w:val="0"/>
              <w:divBdr>
                <w:top w:val="none" w:sz="0" w:space="0" w:color="auto"/>
                <w:left w:val="none" w:sz="0" w:space="0" w:color="auto"/>
                <w:bottom w:val="none" w:sz="0" w:space="0" w:color="auto"/>
                <w:right w:val="none" w:sz="0" w:space="0" w:color="auto"/>
              </w:divBdr>
              <w:divsChild>
                <w:div w:id="1770004103">
                  <w:marLeft w:val="2520"/>
                  <w:marRight w:val="2640"/>
                  <w:marTop w:val="0"/>
                  <w:marBottom w:val="0"/>
                  <w:divBdr>
                    <w:top w:val="none" w:sz="0" w:space="0" w:color="auto"/>
                    <w:left w:val="none" w:sz="0" w:space="0" w:color="auto"/>
                    <w:bottom w:val="none" w:sz="0" w:space="0" w:color="auto"/>
                    <w:right w:val="none" w:sz="0" w:space="0" w:color="auto"/>
                  </w:divBdr>
                  <w:divsChild>
                    <w:div w:id="1103568417">
                      <w:marLeft w:val="0"/>
                      <w:marRight w:val="0"/>
                      <w:marTop w:val="0"/>
                      <w:marBottom w:val="0"/>
                      <w:divBdr>
                        <w:top w:val="none" w:sz="0" w:space="0" w:color="auto"/>
                        <w:left w:val="none" w:sz="0" w:space="0" w:color="auto"/>
                        <w:bottom w:val="none" w:sz="0" w:space="0" w:color="auto"/>
                        <w:right w:val="none" w:sz="0" w:space="0" w:color="auto"/>
                      </w:divBdr>
                      <w:divsChild>
                        <w:div w:id="1491100521">
                          <w:marLeft w:val="0"/>
                          <w:marRight w:val="15"/>
                          <w:marTop w:val="0"/>
                          <w:marBottom w:val="150"/>
                          <w:divBdr>
                            <w:top w:val="none" w:sz="0" w:space="0" w:color="auto"/>
                            <w:left w:val="none" w:sz="0" w:space="0" w:color="auto"/>
                            <w:bottom w:val="none" w:sz="0" w:space="0" w:color="auto"/>
                            <w:right w:val="none" w:sz="0" w:space="0" w:color="auto"/>
                          </w:divBdr>
                          <w:divsChild>
                            <w:div w:id="1464350769">
                              <w:marLeft w:val="0"/>
                              <w:marRight w:val="0"/>
                              <w:marTop w:val="0"/>
                              <w:marBottom w:val="0"/>
                              <w:divBdr>
                                <w:top w:val="none" w:sz="0" w:space="0" w:color="auto"/>
                                <w:left w:val="none" w:sz="0" w:space="0" w:color="auto"/>
                                <w:bottom w:val="none" w:sz="0" w:space="0" w:color="auto"/>
                                <w:right w:val="none" w:sz="0" w:space="0" w:color="auto"/>
                              </w:divBdr>
                              <w:divsChild>
                                <w:div w:id="2143231027">
                                  <w:marLeft w:val="0"/>
                                  <w:marRight w:val="0"/>
                                  <w:marTop w:val="0"/>
                                  <w:marBottom w:val="0"/>
                                  <w:divBdr>
                                    <w:top w:val="none" w:sz="0" w:space="0" w:color="auto"/>
                                    <w:left w:val="none" w:sz="0" w:space="0" w:color="auto"/>
                                    <w:bottom w:val="none" w:sz="0" w:space="0" w:color="auto"/>
                                    <w:right w:val="none" w:sz="0" w:space="0" w:color="auto"/>
                                  </w:divBdr>
                                  <w:divsChild>
                                    <w:div w:id="1307276923">
                                      <w:marLeft w:val="0"/>
                                      <w:marRight w:val="0"/>
                                      <w:marTop w:val="0"/>
                                      <w:marBottom w:val="0"/>
                                      <w:divBdr>
                                        <w:top w:val="none" w:sz="0" w:space="0" w:color="auto"/>
                                        <w:left w:val="none" w:sz="0" w:space="0" w:color="auto"/>
                                        <w:bottom w:val="none" w:sz="0" w:space="0" w:color="auto"/>
                                        <w:right w:val="none" w:sz="0" w:space="0" w:color="auto"/>
                                      </w:divBdr>
                                      <w:divsChild>
                                        <w:div w:id="957417950">
                                          <w:marLeft w:val="0"/>
                                          <w:marRight w:val="0"/>
                                          <w:marTop w:val="0"/>
                                          <w:marBottom w:val="0"/>
                                          <w:divBdr>
                                            <w:top w:val="none" w:sz="0" w:space="0" w:color="auto"/>
                                            <w:left w:val="none" w:sz="0" w:space="0" w:color="auto"/>
                                            <w:bottom w:val="none" w:sz="0" w:space="0" w:color="auto"/>
                                            <w:right w:val="none" w:sz="0" w:space="0" w:color="auto"/>
                                          </w:divBdr>
                                          <w:divsChild>
                                            <w:div w:id="1036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5603">
                          <w:marLeft w:val="-2520"/>
                          <w:marRight w:val="0"/>
                          <w:marTop w:val="0"/>
                          <w:marBottom w:val="0"/>
                          <w:divBdr>
                            <w:top w:val="none" w:sz="0" w:space="0" w:color="auto"/>
                            <w:left w:val="none" w:sz="0" w:space="0" w:color="auto"/>
                            <w:bottom w:val="none" w:sz="0" w:space="0" w:color="auto"/>
                            <w:right w:val="none" w:sz="0" w:space="0" w:color="auto"/>
                          </w:divBdr>
                          <w:divsChild>
                            <w:div w:id="665324131">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354986">
      <w:bodyDiv w:val="1"/>
      <w:marLeft w:val="0"/>
      <w:marRight w:val="0"/>
      <w:marTop w:val="0"/>
      <w:marBottom w:val="0"/>
      <w:divBdr>
        <w:top w:val="none" w:sz="0" w:space="0" w:color="auto"/>
        <w:left w:val="none" w:sz="0" w:space="0" w:color="auto"/>
        <w:bottom w:val="none" w:sz="0" w:space="0" w:color="auto"/>
        <w:right w:val="none" w:sz="0" w:space="0" w:color="auto"/>
      </w:divBdr>
    </w:div>
    <w:div w:id="624241316">
      <w:bodyDiv w:val="1"/>
      <w:marLeft w:val="0"/>
      <w:marRight w:val="0"/>
      <w:marTop w:val="0"/>
      <w:marBottom w:val="0"/>
      <w:divBdr>
        <w:top w:val="none" w:sz="0" w:space="0" w:color="auto"/>
        <w:left w:val="none" w:sz="0" w:space="0" w:color="auto"/>
        <w:bottom w:val="none" w:sz="0" w:space="0" w:color="auto"/>
        <w:right w:val="none" w:sz="0" w:space="0" w:color="auto"/>
      </w:divBdr>
    </w:div>
    <w:div w:id="723725259">
      <w:bodyDiv w:val="1"/>
      <w:marLeft w:val="0"/>
      <w:marRight w:val="0"/>
      <w:marTop w:val="0"/>
      <w:marBottom w:val="0"/>
      <w:divBdr>
        <w:top w:val="none" w:sz="0" w:space="0" w:color="auto"/>
        <w:left w:val="none" w:sz="0" w:space="0" w:color="auto"/>
        <w:bottom w:val="none" w:sz="0" w:space="0" w:color="auto"/>
        <w:right w:val="none" w:sz="0" w:space="0" w:color="auto"/>
      </w:divBdr>
    </w:div>
    <w:div w:id="737899929">
      <w:bodyDiv w:val="1"/>
      <w:marLeft w:val="0"/>
      <w:marRight w:val="0"/>
      <w:marTop w:val="0"/>
      <w:marBottom w:val="0"/>
      <w:divBdr>
        <w:top w:val="none" w:sz="0" w:space="0" w:color="auto"/>
        <w:left w:val="none" w:sz="0" w:space="0" w:color="auto"/>
        <w:bottom w:val="none" w:sz="0" w:space="0" w:color="auto"/>
        <w:right w:val="none" w:sz="0" w:space="0" w:color="auto"/>
      </w:divBdr>
    </w:div>
    <w:div w:id="795223626">
      <w:bodyDiv w:val="1"/>
      <w:marLeft w:val="0"/>
      <w:marRight w:val="0"/>
      <w:marTop w:val="0"/>
      <w:marBottom w:val="0"/>
      <w:divBdr>
        <w:top w:val="none" w:sz="0" w:space="0" w:color="auto"/>
        <w:left w:val="none" w:sz="0" w:space="0" w:color="auto"/>
        <w:bottom w:val="none" w:sz="0" w:space="0" w:color="auto"/>
        <w:right w:val="none" w:sz="0" w:space="0" w:color="auto"/>
      </w:divBdr>
    </w:div>
    <w:div w:id="806431975">
      <w:bodyDiv w:val="1"/>
      <w:marLeft w:val="0"/>
      <w:marRight w:val="0"/>
      <w:marTop w:val="0"/>
      <w:marBottom w:val="0"/>
      <w:divBdr>
        <w:top w:val="none" w:sz="0" w:space="0" w:color="auto"/>
        <w:left w:val="none" w:sz="0" w:space="0" w:color="auto"/>
        <w:bottom w:val="none" w:sz="0" w:space="0" w:color="auto"/>
        <w:right w:val="none" w:sz="0" w:space="0" w:color="auto"/>
      </w:divBdr>
    </w:div>
    <w:div w:id="810172231">
      <w:bodyDiv w:val="1"/>
      <w:marLeft w:val="0"/>
      <w:marRight w:val="0"/>
      <w:marTop w:val="0"/>
      <w:marBottom w:val="0"/>
      <w:divBdr>
        <w:top w:val="none" w:sz="0" w:space="0" w:color="auto"/>
        <w:left w:val="none" w:sz="0" w:space="0" w:color="auto"/>
        <w:bottom w:val="none" w:sz="0" w:space="0" w:color="auto"/>
        <w:right w:val="none" w:sz="0" w:space="0" w:color="auto"/>
      </w:divBdr>
      <w:divsChild>
        <w:div w:id="851916101">
          <w:marLeft w:val="0"/>
          <w:marRight w:val="0"/>
          <w:marTop w:val="0"/>
          <w:marBottom w:val="0"/>
          <w:divBdr>
            <w:top w:val="none" w:sz="0" w:space="0" w:color="auto"/>
            <w:left w:val="none" w:sz="0" w:space="0" w:color="auto"/>
            <w:bottom w:val="none" w:sz="0" w:space="0" w:color="auto"/>
            <w:right w:val="none" w:sz="0" w:space="0" w:color="auto"/>
          </w:divBdr>
          <w:divsChild>
            <w:div w:id="1279872006">
              <w:marLeft w:val="-2928"/>
              <w:marRight w:val="0"/>
              <w:marTop w:val="0"/>
              <w:marBottom w:val="144"/>
              <w:divBdr>
                <w:top w:val="none" w:sz="0" w:space="0" w:color="auto"/>
                <w:left w:val="none" w:sz="0" w:space="0" w:color="auto"/>
                <w:bottom w:val="none" w:sz="0" w:space="0" w:color="auto"/>
                <w:right w:val="none" w:sz="0" w:space="0" w:color="auto"/>
              </w:divBdr>
              <w:divsChild>
                <w:div w:id="1232546874">
                  <w:marLeft w:val="2928"/>
                  <w:marRight w:val="0"/>
                  <w:marTop w:val="720"/>
                  <w:marBottom w:val="0"/>
                  <w:divBdr>
                    <w:top w:val="single" w:sz="6" w:space="0" w:color="AAAAAA"/>
                    <w:left w:val="single" w:sz="6" w:space="0" w:color="AAAAAA"/>
                    <w:bottom w:val="single" w:sz="6" w:space="0" w:color="AAAAAA"/>
                    <w:right w:val="none" w:sz="0" w:space="0" w:color="auto"/>
                  </w:divBdr>
                  <w:divsChild>
                    <w:div w:id="444422239">
                      <w:marLeft w:val="0"/>
                      <w:marRight w:val="0"/>
                      <w:marTop w:val="0"/>
                      <w:marBottom w:val="120"/>
                      <w:divBdr>
                        <w:top w:val="none" w:sz="0" w:space="0" w:color="auto"/>
                        <w:left w:val="none" w:sz="0" w:space="0" w:color="auto"/>
                        <w:bottom w:val="none" w:sz="0" w:space="0" w:color="auto"/>
                        <w:right w:val="none" w:sz="0" w:space="0" w:color="auto"/>
                      </w:divBdr>
                      <w:divsChild>
                        <w:div w:id="278412830">
                          <w:marLeft w:val="0"/>
                          <w:marRight w:val="0"/>
                          <w:marTop w:val="0"/>
                          <w:marBottom w:val="0"/>
                          <w:divBdr>
                            <w:top w:val="single" w:sz="6" w:space="0" w:color="CCCCCC"/>
                            <w:left w:val="single" w:sz="6" w:space="0" w:color="CCCCCC"/>
                            <w:bottom w:val="single" w:sz="6" w:space="0" w:color="CCCCCC"/>
                            <w:right w:val="single" w:sz="6" w:space="0" w:color="CCCCCC"/>
                          </w:divBdr>
                          <w:divsChild>
                            <w:div w:id="8542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5014">
                      <w:marLeft w:val="0"/>
                      <w:marRight w:val="0"/>
                      <w:marTop w:val="0"/>
                      <w:marBottom w:val="120"/>
                      <w:divBdr>
                        <w:top w:val="none" w:sz="0" w:space="0" w:color="auto"/>
                        <w:left w:val="none" w:sz="0" w:space="0" w:color="auto"/>
                        <w:bottom w:val="none" w:sz="0" w:space="0" w:color="auto"/>
                        <w:right w:val="none" w:sz="0" w:space="0" w:color="auto"/>
                      </w:divBdr>
                      <w:divsChild>
                        <w:div w:id="1001391858">
                          <w:marLeft w:val="0"/>
                          <w:marRight w:val="0"/>
                          <w:marTop w:val="0"/>
                          <w:marBottom w:val="0"/>
                          <w:divBdr>
                            <w:top w:val="single" w:sz="6" w:space="0" w:color="CCCCCC"/>
                            <w:left w:val="single" w:sz="6" w:space="0" w:color="CCCCCC"/>
                            <w:bottom w:val="single" w:sz="6" w:space="0" w:color="CCCCCC"/>
                            <w:right w:val="single" w:sz="6" w:space="0" w:color="CCCCCC"/>
                          </w:divBdr>
                          <w:divsChild>
                            <w:div w:id="1453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771983">
      <w:bodyDiv w:val="1"/>
      <w:marLeft w:val="0"/>
      <w:marRight w:val="0"/>
      <w:marTop w:val="0"/>
      <w:marBottom w:val="0"/>
      <w:divBdr>
        <w:top w:val="none" w:sz="0" w:space="0" w:color="auto"/>
        <w:left w:val="none" w:sz="0" w:space="0" w:color="auto"/>
        <w:bottom w:val="none" w:sz="0" w:space="0" w:color="auto"/>
        <w:right w:val="none" w:sz="0" w:space="0" w:color="auto"/>
      </w:divBdr>
    </w:div>
    <w:div w:id="845173299">
      <w:bodyDiv w:val="1"/>
      <w:marLeft w:val="0"/>
      <w:marRight w:val="0"/>
      <w:marTop w:val="0"/>
      <w:marBottom w:val="0"/>
      <w:divBdr>
        <w:top w:val="none" w:sz="0" w:space="0" w:color="auto"/>
        <w:left w:val="none" w:sz="0" w:space="0" w:color="auto"/>
        <w:bottom w:val="none" w:sz="0" w:space="0" w:color="auto"/>
        <w:right w:val="none" w:sz="0" w:space="0" w:color="auto"/>
      </w:divBdr>
    </w:div>
    <w:div w:id="994914046">
      <w:bodyDiv w:val="1"/>
      <w:marLeft w:val="0"/>
      <w:marRight w:val="0"/>
      <w:marTop w:val="0"/>
      <w:marBottom w:val="0"/>
      <w:divBdr>
        <w:top w:val="none" w:sz="0" w:space="0" w:color="auto"/>
        <w:left w:val="none" w:sz="0" w:space="0" w:color="auto"/>
        <w:bottom w:val="none" w:sz="0" w:space="0" w:color="auto"/>
        <w:right w:val="none" w:sz="0" w:space="0" w:color="auto"/>
      </w:divBdr>
    </w:div>
    <w:div w:id="1074007686">
      <w:bodyDiv w:val="1"/>
      <w:marLeft w:val="0"/>
      <w:marRight w:val="0"/>
      <w:marTop w:val="0"/>
      <w:marBottom w:val="0"/>
      <w:divBdr>
        <w:top w:val="none" w:sz="0" w:space="0" w:color="auto"/>
        <w:left w:val="none" w:sz="0" w:space="0" w:color="auto"/>
        <w:bottom w:val="none" w:sz="0" w:space="0" w:color="auto"/>
        <w:right w:val="none" w:sz="0" w:space="0" w:color="auto"/>
      </w:divBdr>
    </w:div>
    <w:div w:id="1246917048">
      <w:bodyDiv w:val="1"/>
      <w:marLeft w:val="0"/>
      <w:marRight w:val="0"/>
      <w:marTop w:val="0"/>
      <w:marBottom w:val="0"/>
      <w:divBdr>
        <w:top w:val="none" w:sz="0" w:space="0" w:color="auto"/>
        <w:left w:val="none" w:sz="0" w:space="0" w:color="auto"/>
        <w:bottom w:val="none" w:sz="0" w:space="0" w:color="auto"/>
        <w:right w:val="none" w:sz="0" w:space="0" w:color="auto"/>
      </w:divBdr>
    </w:div>
    <w:div w:id="1256547819">
      <w:bodyDiv w:val="1"/>
      <w:marLeft w:val="0"/>
      <w:marRight w:val="0"/>
      <w:marTop w:val="0"/>
      <w:marBottom w:val="0"/>
      <w:divBdr>
        <w:top w:val="none" w:sz="0" w:space="0" w:color="auto"/>
        <w:left w:val="none" w:sz="0" w:space="0" w:color="auto"/>
        <w:bottom w:val="none" w:sz="0" w:space="0" w:color="auto"/>
        <w:right w:val="none" w:sz="0" w:space="0" w:color="auto"/>
      </w:divBdr>
      <w:divsChild>
        <w:div w:id="632296555">
          <w:marLeft w:val="0"/>
          <w:marRight w:val="0"/>
          <w:marTop w:val="0"/>
          <w:marBottom w:val="0"/>
          <w:divBdr>
            <w:top w:val="none" w:sz="0" w:space="0" w:color="auto"/>
            <w:left w:val="none" w:sz="0" w:space="0" w:color="auto"/>
            <w:bottom w:val="none" w:sz="0" w:space="0" w:color="auto"/>
            <w:right w:val="none" w:sz="0" w:space="0" w:color="auto"/>
          </w:divBdr>
          <w:divsChild>
            <w:div w:id="425342954">
              <w:marLeft w:val="0"/>
              <w:marRight w:val="0"/>
              <w:marTop w:val="0"/>
              <w:marBottom w:val="0"/>
              <w:divBdr>
                <w:top w:val="none" w:sz="0" w:space="0" w:color="auto"/>
                <w:left w:val="none" w:sz="0" w:space="0" w:color="auto"/>
                <w:bottom w:val="none" w:sz="0" w:space="0" w:color="auto"/>
                <w:right w:val="none" w:sz="0" w:space="0" w:color="auto"/>
              </w:divBdr>
              <w:divsChild>
                <w:div w:id="2229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72849">
      <w:bodyDiv w:val="1"/>
      <w:marLeft w:val="0"/>
      <w:marRight w:val="0"/>
      <w:marTop w:val="0"/>
      <w:marBottom w:val="0"/>
      <w:divBdr>
        <w:top w:val="none" w:sz="0" w:space="0" w:color="auto"/>
        <w:left w:val="none" w:sz="0" w:space="0" w:color="auto"/>
        <w:bottom w:val="none" w:sz="0" w:space="0" w:color="auto"/>
        <w:right w:val="none" w:sz="0" w:space="0" w:color="auto"/>
      </w:divBdr>
    </w:div>
    <w:div w:id="1357123622">
      <w:bodyDiv w:val="1"/>
      <w:marLeft w:val="0"/>
      <w:marRight w:val="0"/>
      <w:marTop w:val="0"/>
      <w:marBottom w:val="0"/>
      <w:divBdr>
        <w:top w:val="none" w:sz="0" w:space="0" w:color="auto"/>
        <w:left w:val="none" w:sz="0" w:space="0" w:color="auto"/>
        <w:bottom w:val="none" w:sz="0" w:space="0" w:color="auto"/>
        <w:right w:val="none" w:sz="0" w:space="0" w:color="auto"/>
      </w:divBdr>
    </w:div>
    <w:div w:id="1490975736">
      <w:bodyDiv w:val="1"/>
      <w:marLeft w:val="120"/>
      <w:marRight w:val="120"/>
      <w:marTop w:val="120"/>
      <w:marBottom w:val="120"/>
      <w:divBdr>
        <w:top w:val="none" w:sz="0" w:space="0" w:color="auto"/>
        <w:left w:val="none" w:sz="0" w:space="0" w:color="auto"/>
        <w:bottom w:val="none" w:sz="0" w:space="0" w:color="auto"/>
        <w:right w:val="none" w:sz="0" w:space="0" w:color="auto"/>
      </w:divBdr>
    </w:div>
    <w:div w:id="1633899337">
      <w:bodyDiv w:val="1"/>
      <w:marLeft w:val="0"/>
      <w:marRight w:val="0"/>
      <w:marTop w:val="0"/>
      <w:marBottom w:val="0"/>
      <w:divBdr>
        <w:top w:val="none" w:sz="0" w:space="0" w:color="auto"/>
        <w:left w:val="none" w:sz="0" w:space="0" w:color="auto"/>
        <w:bottom w:val="none" w:sz="0" w:space="0" w:color="auto"/>
        <w:right w:val="none" w:sz="0" w:space="0" w:color="auto"/>
      </w:divBdr>
    </w:div>
    <w:div w:id="1718234695">
      <w:bodyDiv w:val="1"/>
      <w:marLeft w:val="0"/>
      <w:marRight w:val="0"/>
      <w:marTop w:val="0"/>
      <w:marBottom w:val="0"/>
      <w:divBdr>
        <w:top w:val="none" w:sz="0" w:space="0" w:color="auto"/>
        <w:left w:val="none" w:sz="0" w:space="0" w:color="auto"/>
        <w:bottom w:val="none" w:sz="0" w:space="0" w:color="auto"/>
        <w:right w:val="none" w:sz="0" w:space="0" w:color="auto"/>
      </w:divBdr>
    </w:div>
    <w:div w:id="1737970265">
      <w:bodyDiv w:val="1"/>
      <w:marLeft w:val="0"/>
      <w:marRight w:val="0"/>
      <w:marTop w:val="0"/>
      <w:marBottom w:val="0"/>
      <w:divBdr>
        <w:top w:val="none" w:sz="0" w:space="0" w:color="auto"/>
        <w:left w:val="none" w:sz="0" w:space="0" w:color="auto"/>
        <w:bottom w:val="none" w:sz="0" w:space="0" w:color="auto"/>
        <w:right w:val="none" w:sz="0" w:space="0" w:color="auto"/>
      </w:divBdr>
    </w:div>
    <w:div w:id="1739863997">
      <w:bodyDiv w:val="1"/>
      <w:marLeft w:val="105"/>
      <w:marRight w:val="105"/>
      <w:marTop w:val="120"/>
      <w:marBottom w:val="0"/>
      <w:divBdr>
        <w:top w:val="none" w:sz="0" w:space="0" w:color="auto"/>
        <w:left w:val="none" w:sz="0" w:space="0" w:color="auto"/>
        <w:bottom w:val="none" w:sz="0" w:space="0" w:color="auto"/>
        <w:right w:val="none" w:sz="0" w:space="0" w:color="auto"/>
      </w:divBdr>
      <w:divsChild>
        <w:div w:id="881598732">
          <w:marLeft w:val="0"/>
          <w:marRight w:val="0"/>
          <w:marTop w:val="0"/>
          <w:marBottom w:val="0"/>
          <w:divBdr>
            <w:top w:val="none" w:sz="0" w:space="0" w:color="auto"/>
            <w:left w:val="none" w:sz="0" w:space="0" w:color="auto"/>
            <w:bottom w:val="none" w:sz="0" w:space="0" w:color="auto"/>
            <w:right w:val="none" w:sz="0" w:space="0" w:color="auto"/>
          </w:divBdr>
          <w:divsChild>
            <w:div w:id="162624788">
              <w:marLeft w:val="0"/>
              <w:marRight w:val="0"/>
              <w:marTop w:val="0"/>
              <w:marBottom w:val="0"/>
              <w:divBdr>
                <w:top w:val="none" w:sz="0" w:space="0" w:color="auto"/>
                <w:left w:val="none" w:sz="0" w:space="0" w:color="auto"/>
                <w:bottom w:val="none" w:sz="0" w:space="0" w:color="auto"/>
                <w:right w:val="none" w:sz="0" w:space="0" w:color="auto"/>
              </w:divBdr>
              <w:divsChild>
                <w:div w:id="690422034">
                  <w:marLeft w:val="2520"/>
                  <w:marRight w:val="2640"/>
                  <w:marTop w:val="0"/>
                  <w:marBottom w:val="0"/>
                  <w:divBdr>
                    <w:top w:val="none" w:sz="0" w:space="0" w:color="auto"/>
                    <w:left w:val="none" w:sz="0" w:space="0" w:color="auto"/>
                    <w:bottom w:val="none" w:sz="0" w:space="0" w:color="auto"/>
                    <w:right w:val="none" w:sz="0" w:space="0" w:color="auto"/>
                  </w:divBdr>
                  <w:divsChild>
                    <w:div w:id="795756637">
                      <w:marLeft w:val="0"/>
                      <w:marRight w:val="0"/>
                      <w:marTop w:val="0"/>
                      <w:marBottom w:val="0"/>
                      <w:divBdr>
                        <w:top w:val="none" w:sz="0" w:space="0" w:color="auto"/>
                        <w:left w:val="none" w:sz="0" w:space="0" w:color="auto"/>
                        <w:bottom w:val="none" w:sz="0" w:space="0" w:color="auto"/>
                        <w:right w:val="none" w:sz="0" w:space="0" w:color="auto"/>
                      </w:divBdr>
                      <w:divsChild>
                        <w:div w:id="459806886">
                          <w:marLeft w:val="0"/>
                          <w:marRight w:val="15"/>
                          <w:marTop w:val="0"/>
                          <w:marBottom w:val="150"/>
                          <w:divBdr>
                            <w:top w:val="none" w:sz="0" w:space="0" w:color="auto"/>
                            <w:left w:val="none" w:sz="0" w:space="0" w:color="auto"/>
                            <w:bottom w:val="none" w:sz="0" w:space="0" w:color="auto"/>
                            <w:right w:val="none" w:sz="0" w:space="0" w:color="auto"/>
                          </w:divBdr>
                          <w:divsChild>
                            <w:div w:id="998459494">
                              <w:marLeft w:val="0"/>
                              <w:marRight w:val="0"/>
                              <w:marTop w:val="0"/>
                              <w:marBottom w:val="0"/>
                              <w:divBdr>
                                <w:top w:val="none" w:sz="0" w:space="0" w:color="auto"/>
                                <w:left w:val="none" w:sz="0" w:space="0" w:color="auto"/>
                                <w:bottom w:val="none" w:sz="0" w:space="0" w:color="auto"/>
                                <w:right w:val="none" w:sz="0" w:space="0" w:color="auto"/>
                              </w:divBdr>
                              <w:divsChild>
                                <w:div w:id="707072012">
                                  <w:marLeft w:val="0"/>
                                  <w:marRight w:val="0"/>
                                  <w:marTop w:val="0"/>
                                  <w:marBottom w:val="0"/>
                                  <w:divBdr>
                                    <w:top w:val="none" w:sz="0" w:space="0" w:color="auto"/>
                                    <w:left w:val="none" w:sz="0" w:space="0" w:color="auto"/>
                                    <w:bottom w:val="none" w:sz="0" w:space="0" w:color="auto"/>
                                    <w:right w:val="none" w:sz="0" w:space="0" w:color="auto"/>
                                  </w:divBdr>
                                  <w:divsChild>
                                    <w:div w:id="16888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061511">
      <w:bodyDiv w:val="1"/>
      <w:marLeft w:val="0"/>
      <w:marRight w:val="0"/>
      <w:marTop w:val="0"/>
      <w:marBottom w:val="0"/>
      <w:divBdr>
        <w:top w:val="none" w:sz="0" w:space="0" w:color="auto"/>
        <w:left w:val="none" w:sz="0" w:space="0" w:color="auto"/>
        <w:bottom w:val="none" w:sz="0" w:space="0" w:color="auto"/>
        <w:right w:val="none" w:sz="0" w:space="0" w:color="auto"/>
      </w:divBdr>
    </w:div>
    <w:div w:id="1870340400">
      <w:bodyDiv w:val="1"/>
      <w:marLeft w:val="0"/>
      <w:marRight w:val="0"/>
      <w:marTop w:val="0"/>
      <w:marBottom w:val="0"/>
      <w:divBdr>
        <w:top w:val="none" w:sz="0" w:space="0" w:color="auto"/>
        <w:left w:val="none" w:sz="0" w:space="0" w:color="auto"/>
        <w:bottom w:val="none" w:sz="0" w:space="0" w:color="auto"/>
        <w:right w:val="none" w:sz="0" w:space="0" w:color="auto"/>
      </w:divBdr>
    </w:div>
    <w:div w:id="1877884152">
      <w:bodyDiv w:val="1"/>
      <w:marLeft w:val="0"/>
      <w:marRight w:val="0"/>
      <w:marTop w:val="0"/>
      <w:marBottom w:val="0"/>
      <w:divBdr>
        <w:top w:val="none" w:sz="0" w:space="0" w:color="auto"/>
        <w:left w:val="none" w:sz="0" w:space="0" w:color="auto"/>
        <w:bottom w:val="none" w:sz="0" w:space="0" w:color="auto"/>
        <w:right w:val="none" w:sz="0" w:space="0" w:color="auto"/>
      </w:divBdr>
    </w:div>
    <w:div w:id="1901090634">
      <w:bodyDiv w:val="1"/>
      <w:marLeft w:val="0"/>
      <w:marRight w:val="0"/>
      <w:marTop w:val="0"/>
      <w:marBottom w:val="0"/>
      <w:divBdr>
        <w:top w:val="none" w:sz="0" w:space="0" w:color="auto"/>
        <w:left w:val="none" w:sz="0" w:space="0" w:color="auto"/>
        <w:bottom w:val="none" w:sz="0" w:space="0" w:color="auto"/>
        <w:right w:val="none" w:sz="0" w:space="0" w:color="auto"/>
      </w:divBdr>
      <w:divsChild>
        <w:div w:id="12075789">
          <w:marLeft w:val="0"/>
          <w:marRight w:val="0"/>
          <w:marTop w:val="0"/>
          <w:marBottom w:val="0"/>
          <w:divBdr>
            <w:top w:val="none" w:sz="0" w:space="0" w:color="auto"/>
            <w:left w:val="none" w:sz="0" w:space="0" w:color="auto"/>
            <w:bottom w:val="none" w:sz="0" w:space="0" w:color="auto"/>
            <w:right w:val="none" w:sz="0" w:space="0" w:color="auto"/>
          </w:divBdr>
          <w:divsChild>
            <w:div w:id="311445499">
              <w:marLeft w:val="-2928"/>
              <w:marRight w:val="0"/>
              <w:marTop w:val="0"/>
              <w:marBottom w:val="144"/>
              <w:divBdr>
                <w:top w:val="none" w:sz="0" w:space="0" w:color="auto"/>
                <w:left w:val="none" w:sz="0" w:space="0" w:color="auto"/>
                <w:bottom w:val="none" w:sz="0" w:space="0" w:color="auto"/>
                <w:right w:val="none" w:sz="0" w:space="0" w:color="auto"/>
              </w:divBdr>
              <w:divsChild>
                <w:div w:id="464661404">
                  <w:marLeft w:val="2928"/>
                  <w:marRight w:val="0"/>
                  <w:marTop w:val="720"/>
                  <w:marBottom w:val="0"/>
                  <w:divBdr>
                    <w:top w:val="single" w:sz="6" w:space="0" w:color="AAAAAA"/>
                    <w:left w:val="single" w:sz="6" w:space="0" w:color="AAAAAA"/>
                    <w:bottom w:val="single" w:sz="6" w:space="0" w:color="AAAAAA"/>
                    <w:right w:val="none" w:sz="0" w:space="0" w:color="auto"/>
                  </w:divBdr>
                  <w:divsChild>
                    <w:div w:id="16602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75016">
      <w:bodyDiv w:val="1"/>
      <w:marLeft w:val="0"/>
      <w:marRight w:val="0"/>
      <w:marTop w:val="0"/>
      <w:marBottom w:val="0"/>
      <w:divBdr>
        <w:top w:val="none" w:sz="0" w:space="0" w:color="auto"/>
        <w:left w:val="none" w:sz="0" w:space="0" w:color="auto"/>
        <w:bottom w:val="none" w:sz="0" w:space="0" w:color="auto"/>
        <w:right w:val="none" w:sz="0" w:space="0" w:color="auto"/>
      </w:divBdr>
    </w:div>
    <w:div w:id="1963614470">
      <w:bodyDiv w:val="1"/>
      <w:marLeft w:val="0"/>
      <w:marRight w:val="0"/>
      <w:marTop w:val="0"/>
      <w:marBottom w:val="0"/>
      <w:divBdr>
        <w:top w:val="none" w:sz="0" w:space="0" w:color="auto"/>
        <w:left w:val="none" w:sz="0" w:space="0" w:color="auto"/>
        <w:bottom w:val="none" w:sz="0" w:space="0" w:color="auto"/>
        <w:right w:val="none" w:sz="0" w:space="0" w:color="auto"/>
      </w:divBdr>
    </w:div>
    <w:div w:id="2007513597">
      <w:bodyDiv w:val="1"/>
      <w:marLeft w:val="0"/>
      <w:marRight w:val="0"/>
      <w:marTop w:val="0"/>
      <w:marBottom w:val="0"/>
      <w:divBdr>
        <w:top w:val="none" w:sz="0" w:space="0" w:color="auto"/>
        <w:left w:val="none" w:sz="0" w:space="0" w:color="auto"/>
        <w:bottom w:val="none" w:sz="0" w:space="0" w:color="auto"/>
        <w:right w:val="none" w:sz="0" w:space="0" w:color="auto"/>
      </w:divBdr>
    </w:div>
    <w:div w:id="2012176820">
      <w:bodyDiv w:val="1"/>
      <w:marLeft w:val="0"/>
      <w:marRight w:val="0"/>
      <w:marTop w:val="0"/>
      <w:marBottom w:val="0"/>
      <w:divBdr>
        <w:top w:val="none" w:sz="0" w:space="0" w:color="auto"/>
        <w:left w:val="none" w:sz="0" w:space="0" w:color="auto"/>
        <w:bottom w:val="none" w:sz="0" w:space="0" w:color="auto"/>
        <w:right w:val="none" w:sz="0" w:space="0" w:color="auto"/>
      </w:divBdr>
    </w:div>
    <w:div w:id="20464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png"/><Relationship Id="rId39" Type="http://schemas.openxmlformats.org/officeDocument/2006/relationships/image" Target="media/image22.wmf"/><Relationship Id="rId21" Type="http://schemas.openxmlformats.org/officeDocument/2006/relationships/oleObject" Target="embeddings/oleObject5.bin"/><Relationship Id="rId34" Type="http://schemas.openxmlformats.org/officeDocument/2006/relationships/image" Target="media/image19.wmf"/><Relationship Id="rId42" Type="http://schemas.openxmlformats.org/officeDocument/2006/relationships/oleObject" Target="embeddings/oleObject12.bin"/><Relationship Id="rId47" Type="http://schemas.openxmlformats.org/officeDocument/2006/relationships/image" Target="media/image26.wmf"/><Relationship Id="rId50" Type="http://schemas.openxmlformats.org/officeDocument/2006/relationships/oleObject" Target="embeddings/oleObject16.bin"/><Relationship Id="rId55" Type="http://schemas.openxmlformats.org/officeDocument/2006/relationships/image" Target="media/image30.wmf"/><Relationship Id="rId63" Type="http://schemas.openxmlformats.org/officeDocument/2006/relationships/hyperlink" Target="http://www.ingentaconnect.com/content/routledg/ttrv"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8.w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image" Target="media/image25.wmf"/><Relationship Id="rId53" Type="http://schemas.openxmlformats.org/officeDocument/2006/relationships/image" Target="media/image29.wmf"/><Relationship Id="rId58" Type="http://schemas.openxmlformats.org/officeDocument/2006/relationships/oleObject" Target="embeddings/oleObject20.bin"/><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6.bin"/><Relationship Id="rId28" Type="http://schemas.openxmlformats.org/officeDocument/2006/relationships/image" Target="media/image14.png"/><Relationship Id="rId36" Type="http://schemas.openxmlformats.org/officeDocument/2006/relationships/image" Target="media/image20.wmf"/><Relationship Id="rId49" Type="http://schemas.openxmlformats.org/officeDocument/2006/relationships/image" Target="media/image27.wmf"/><Relationship Id="rId57" Type="http://schemas.openxmlformats.org/officeDocument/2006/relationships/image" Target="media/image31.wmf"/><Relationship Id="rId61" Type="http://schemas.openxmlformats.org/officeDocument/2006/relationships/image" Target="media/image34.png"/><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image" Target="media/image17.png"/><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image" Target="media/image33.png"/><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oleObject" Target="embeddings/oleObject9.bin"/><Relationship Id="rId43" Type="http://schemas.openxmlformats.org/officeDocument/2006/relationships/image" Target="media/image24.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8.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8.bin"/><Relationship Id="rId38" Type="http://schemas.openxmlformats.org/officeDocument/2006/relationships/image" Target="media/image21.png"/><Relationship Id="rId46" Type="http://schemas.openxmlformats.org/officeDocument/2006/relationships/oleObject" Target="embeddings/oleObject14.bin"/><Relationship Id="rId59" Type="http://schemas.openxmlformats.org/officeDocument/2006/relationships/image" Target="media/image32.png"/><Relationship Id="rId67" Type="http://schemas.openxmlformats.org/officeDocument/2006/relationships/header" Target="header3.xml"/><Relationship Id="rId20" Type="http://schemas.openxmlformats.org/officeDocument/2006/relationships/image" Target="media/image9.wmf"/><Relationship Id="rId41" Type="http://schemas.openxmlformats.org/officeDocument/2006/relationships/image" Target="media/image23.wmf"/><Relationship Id="rId54" Type="http://schemas.openxmlformats.org/officeDocument/2006/relationships/oleObject" Target="embeddings/oleObject18.bin"/><Relationship Id="rId62" Type="http://schemas.openxmlformats.org/officeDocument/2006/relationships/image" Target="media/image35.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1E25A-2582-4E17-9EA8-15899C96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8849</Words>
  <Characters>50443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Development of Economic Activity Model of CityRail NSW Patronage 1969-2008</vt:lpstr>
    </vt:vector>
  </TitlesOfParts>
  <Company/>
  <LinksUpToDate>false</LinksUpToDate>
  <CharactersWithSpaces>59174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Economic Activity Model of CityRail NSW Patronage 1969-2008</dc:title>
  <dc:subject/>
  <dc:creator> </dc:creator>
  <cp:keywords/>
  <dc:description/>
  <cp:lastModifiedBy>Neil Douglas</cp:lastModifiedBy>
  <cp:revision>2</cp:revision>
  <cp:lastPrinted>2013-09-05T00:52:00Z</cp:lastPrinted>
  <dcterms:created xsi:type="dcterms:W3CDTF">2015-08-31T20:05:00Z</dcterms:created>
  <dcterms:modified xsi:type="dcterms:W3CDTF">2015-08-31T20:05:00Z</dcterms:modified>
</cp:coreProperties>
</file>