
<file path=[Content_Types].xml><?xml version="1.0" encoding="utf-8"?>
<Types xmlns="http://schemas.openxmlformats.org/package/2006/content-types">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6E4" w:rsidRPr="0090295D" w:rsidRDefault="006B3D79" w:rsidP="00720925">
      <w:pPr>
        <w:pStyle w:val="Papertitle"/>
        <w:spacing w:before="0" w:after="140"/>
        <w:jc w:val="center"/>
      </w:pPr>
      <w:r w:rsidRPr="006B3D79">
        <w:rPr>
          <w:caps w:val="0"/>
        </w:rPr>
        <w:t>Pricing</w:t>
      </w:r>
      <w:r>
        <w:t xml:space="preserve"> </w:t>
      </w:r>
      <w:r w:rsidRPr="006B3D79">
        <w:rPr>
          <w:caps w:val="0"/>
        </w:rPr>
        <w:t>principles for minor ports</w:t>
      </w:r>
    </w:p>
    <w:p w:rsidR="00FA5E90" w:rsidRDefault="0042193F" w:rsidP="00720925">
      <w:pPr>
        <w:pStyle w:val="AuthorName"/>
        <w:spacing w:after="140"/>
      </w:pPr>
      <w:r w:rsidRPr="0089170D">
        <w:rPr>
          <w:sz w:val="24"/>
        </w:rPr>
        <w:t>Shanta Hallock</w:t>
      </w:r>
      <w:r w:rsidRPr="003C00B7">
        <w:t>,</w:t>
      </w:r>
    </w:p>
    <w:p w:rsidR="0042193F" w:rsidRPr="0089170D" w:rsidRDefault="001D43AC" w:rsidP="00720925">
      <w:pPr>
        <w:pStyle w:val="AuthorName"/>
        <w:spacing w:after="140"/>
        <w:rPr>
          <w:sz w:val="20"/>
          <w:szCs w:val="20"/>
        </w:rPr>
      </w:pPr>
      <w:r w:rsidRPr="0089170D">
        <w:rPr>
          <w:sz w:val="20"/>
          <w:szCs w:val="20"/>
        </w:rPr>
        <w:t>Director drhLogistics international</w:t>
      </w:r>
    </w:p>
    <w:p w:rsidR="00B85132" w:rsidRPr="003C00B7" w:rsidRDefault="00B85132" w:rsidP="00720925">
      <w:pPr>
        <w:pStyle w:val="AuthorName"/>
        <w:spacing w:after="140"/>
      </w:pPr>
      <w:r>
        <w:t>Email for correspondence</w:t>
      </w:r>
      <w:r w:rsidRPr="005374AC">
        <w:t xml:space="preserve">: </w:t>
      </w:r>
      <w:hyperlink r:id="rId9" w:history="1">
        <w:r w:rsidR="00BC4E05" w:rsidRPr="00BE70BC">
          <w:rPr>
            <w:rStyle w:val="Hyperlink"/>
          </w:rPr>
          <w:t>shanta@drhlogistics.com</w:t>
        </w:r>
      </w:hyperlink>
    </w:p>
    <w:p w:rsidR="00FA5E90" w:rsidRPr="001A1A32" w:rsidRDefault="00FA5E90" w:rsidP="00720925">
      <w:pPr>
        <w:pStyle w:val="AbstractTitle0"/>
        <w:spacing w:before="0" w:after="140"/>
      </w:pPr>
      <w:r w:rsidRPr="001A1A32">
        <w:t>Abstract</w:t>
      </w:r>
    </w:p>
    <w:p w:rsidR="00105326" w:rsidRPr="006425EA" w:rsidRDefault="00105326" w:rsidP="002E3B11">
      <w:pPr>
        <w:spacing w:after="140"/>
        <w:jc w:val="both"/>
        <w:rPr>
          <w:rFonts w:ascii="Arial" w:eastAsia="Calibri" w:hAnsi="Arial"/>
          <w:sz w:val="22"/>
          <w:szCs w:val="20"/>
        </w:rPr>
      </w:pPr>
      <w:r w:rsidRPr="006425EA">
        <w:rPr>
          <w:rFonts w:ascii="Arial" w:eastAsia="Calibri" w:hAnsi="Arial"/>
          <w:sz w:val="22"/>
          <w:szCs w:val="20"/>
        </w:rPr>
        <w:t>In Victoria there exists a category of ports which differ from the “Commercial ports” of Melbourne, Geelong, Portland and Hastings. These ports are legislatively defined as local ports</w:t>
      </w:r>
      <w:r w:rsidR="00BE2DE3" w:rsidRPr="006425EA">
        <w:rPr>
          <w:rFonts w:ascii="Arial" w:eastAsia="Calibri" w:hAnsi="Arial"/>
          <w:sz w:val="22"/>
          <w:szCs w:val="20"/>
        </w:rPr>
        <w:t xml:space="preserve"> but in non-jurisdiction specific language are better referenced as minor ports.</w:t>
      </w:r>
    </w:p>
    <w:p w:rsidR="00105326" w:rsidRPr="006425EA" w:rsidRDefault="00BE2DE3" w:rsidP="00720925">
      <w:pPr>
        <w:spacing w:after="140"/>
        <w:jc w:val="both"/>
        <w:rPr>
          <w:rFonts w:ascii="Arial" w:eastAsia="Calibri" w:hAnsi="Arial"/>
          <w:sz w:val="22"/>
          <w:szCs w:val="20"/>
        </w:rPr>
      </w:pPr>
      <w:r w:rsidRPr="006425EA">
        <w:rPr>
          <w:rFonts w:ascii="Arial" w:eastAsia="Calibri" w:hAnsi="Arial"/>
          <w:sz w:val="22"/>
          <w:szCs w:val="20"/>
        </w:rPr>
        <w:t xml:space="preserve">Such </w:t>
      </w:r>
      <w:r w:rsidR="00105326" w:rsidRPr="006425EA">
        <w:rPr>
          <w:rFonts w:ascii="Arial" w:eastAsia="Calibri" w:hAnsi="Arial"/>
          <w:sz w:val="22"/>
          <w:szCs w:val="20"/>
        </w:rPr>
        <w:t xml:space="preserve">ports are facilities </w:t>
      </w:r>
      <w:r w:rsidR="00613028" w:rsidRPr="006425EA">
        <w:rPr>
          <w:rFonts w:ascii="Arial" w:eastAsia="Calibri" w:hAnsi="Arial"/>
          <w:sz w:val="22"/>
          <w:szCs w:val="20"/>
        </w:rPr>
        <w:t>providing for mixed use and</w:t>
      </w:r>
      <w:r w:rsidR="00105326" w:rsidRPr="006425EA">
        <w:rPr>
          <w:rFonts w:ascii="Arial" w:eastAsia="Calibri" w:hAnsi="Arial"/>
          <w:sz w:val="22"/>
          <w:szCs w:val="20"/>
        </w:rPr>
        <w:t xml:space="preserve"> a range of </w:t>
      </w:r>
      <w:r w:rsidR="00D0489D" w:rsidRPr="006425EA">
        <w:rPr>
          <w:rFonts w:ascii="Arial" w:eastAsia="Calibri" w:hAnsi="Arial"/>
          <w:sz w:val="22"/>
          <w:szCs w:val="20"/>
        </w:rPr>
        <w:t>activities; limited</w:t>
      </w:r>
      <w:r w:rsidR="00105326" w:rsidRPr="006425EA">
        <w:rPr>
          <w:rFonts w:ascii="Arial" w:eastAsia="Calibri" w:hAnsi="Arial"/>
          <w:sz w:val="22"/>
          <w:szCs w:val="20"/>
        </w:rPr>
        <w:t xml:space="preserve"> commercial activities such as fishing trawlers, </w:t>
      </w:r>
      <w:r w:rsidR="00613028" w:rsidRPr="006425EA">
        <w:rPr>
          <w:rFonts w:ascii="Arial" w:eastAsia="Calibri" w:hAnsi="Arial"/>
          <w:sz w:val="22"/>
          <w:szCs w:val="20"/>
        </w:rPr>
        <w:t xml:space="preserve">charter boats for </w:t>
      </w:r>
      <w:r w:rsidR="00105326" w:rsidRPr="006425EA">
        <w:rPr>
          <w:rFonts w:ascii="Arial" w:eastAsia="Calibri" w:hAnsi="Arial"/>
          <w:sz w:val="22"/>
          <w:szCs w:val="20"/>
        </w:rPr>
        <w:t xml:space="preserve">tour as well as an array of private recreational boat users, jet </w:t>
      </w:r>
      <w:r w:rsidR="00613028" w:rsidRPr="006425EA">
        <w:rPr>
          <w:rFonts w:ascii="Arial" w:eastAsia="Calibri" w:hAnsi="Arial"/>
          <w:sz w:val="22"/>
          <w:szCs w:val="20"/>
        </w:rPr>
        <w:t>s</w:t>
      </w:r>
      <w:r w:rsidR="00105326" w:rsidRPr="006425EA">
        <w:rPr>
          <w:rFonts w:ascii="Arial" w:eastAsia="Calibri" w:hAnsi="Arial"/>
          <w:sz w:val="22"/>
          <w:szCs w:val="20"/>
        </w:rPr>
        <w:t xml:space="preserve">kiers and </w:t>
      </w:r>
      <w:r w:rsidR="00613028" w:rsidRPr="006425EA">
        <w:rPr>
          <w:rFonts w:ascii="Arial" w:eastAsia="Calibri" w:hAnsi="Arial"/>
          <w:sz w:val="22"/>
          <w:szCs w:val="20"/>
        </w:rPr>
        <w:t xml:space="preserve">finally </w:t>
      </w:r>
      <w:r w:rsidR="00105326" w:rsidRPr="006425EA">
        <w:rPr>
          <w:rFonts w:ascii="Arial" w:eastAsia="Calibri" w:hAnsi="Arial"/>
          <w:sz w:val="22"/>
          <w:szCs w:val="20"/>
        </w:rPr>
        <w:t xml:space="preserve">public promenading. </w:t>
      </w:r>
    </w:p>
    <w:p w:rsidR="00105326" w:rsidRPr="006425EA" w:rsidRDefault="00105326" w:rsidP="00720925">
      <w:pPr>
        <w:spacing w:after="140"/>
        <w:jc w:val="both"/>
        <w:rPr>
          <w:rFonts w:ascii="Arial" w:eastAsia="Calibri" w:hAnsi="Arial"/>
          <w:sz w:val="22"/>
          <w:szCs w:val="20"/>
        </w:rPr>
      </w:pPr>
      <w:r w:rsidRPr="006425EA">
        <w:rPr>
          <w:rFonts w:ascii="Arial" w:eastAsia="Calibri" w:hAnsi="Arial"/>
          <w:sz w:val="22"/>
          <w:szCs w:val="20"/>
        </w:rPr>
        <w:t xml:space="preserve">A typical </w:t>
      </w:r>
      <w:r w:rsidR="00BE2DE3" w:rsidRPr="006425EA">
        <w:rPr>
          <w:rFonts w:ascii="Arial" w:eastAsia="Calibri" w:hAnsi="Arial"/>
          <w:sz w:val="22"/>
          <w:szCs w:val="20"/>
        </w:rPr>
        <w:t>facility</w:t>
      </w:r>
      <w:r w:rsidRPr="006425EA">
        <w:rPr>
          <w:rFonts w:ascii="Arial" w:eastAsia="Calibri" w:hAnsi="Arial"/>
          <w:sz w:val="22"/>
          <w:szCs w:val="20"/>
        </w:rPr>
        <w:t xml:space="preserve"> needs to offer both waterside and land side services to complete the service offering to the public</w:t>
      </w:r>
      <w:r w:rsidR="008B425E" w:rsidRPr="006425EA">
        <w:rPr>
          <w:rFonts w:ascii="Arial" w:eastAsia="Calibri" w:hAnsi="Arial"/>
          <w:sz w:val="22"/>
          <w:szCs w:val="20"/>
        </w:rPr>
        <w:t>.</w:t>
      </w:r>
      <w:r w:rsidRPr="006425EA">
        <w:rPr>
          <w:rFonts w:ascii="Arial" w:eastAsia="Calibri" w:hAnsi="Arial"/>
          <w:sz w:val="22"/>
          <w:szCs w:val="20"/>
        </w:rPr>
        <w:t xml:space="preserve"> </w:t>
      </w:r>
      <w:r w:rsidR="00285F45" w:rsidRPr="006425EA">
        <w:rPr>
          <w:rFonts w:ascii="Arial" w:eastAsia="Calibri" w:hAnsi="Arial"/>
          <w:sz w:val="22"/>
          <w:szCs w:val="20"/>
        </w:rPr>
        <w:t xml:space="preserve">These services include at the very minimum access to navigable waterways and moorings and provision of ramps, berths and jetties on </w:t>
      </w:r>
      <w:r w:rsidR="003900D1" w:rsidRPr="006425EA">
        <w:rPr>
          <w:rFonts w:ascii="Arial" w:eastAsia="Calibri" w:hAnsi="Arial"/>
          <w:sz w:val="22"/>
          <w:szCs w:val="20"/>
        </w:rPr>
        <w:t xml:space="preserve">the </w:t>
      </w:r>
      <w:r w:rsidR="00285F45" w:rsidRPr="006425EA">
        <w:rPr>
          <w:rFonts w:ascii="Arial" w:eastAsia="Calibri" w:hAnsi="Arial"/>
          <w:sz w:val="22"/>
          <w:szCs w:val="20"/>
        </w:rPr>
        <w:t>land</w:t>
      </w:r>
      <w:r w:rsidR="007B4889" w:rsidRPr="006425EA">
        <w:rPr>
          <w:rFonts w:ascii="Arial" w:eastAsia="Calibri" w:hAnsi="Arial"/>
          <w:sz w:val="22"/>
          <w:szCs w:val="20"/>
        </w:rPr>
        <w:t>/sea interface</w:t>
      </w:r>
      <w:r w:rsidR="00285F45" w:rsidRPr="006425EA">
        <w:rPr>
          <w:rFonts w:ascii="Arial" w:eastAsia="Calibri" w:hAnsi="Arial"/>
          <w:sz w:val="22"/>
          <w:szCs w:val="20"/>
        </w:rPr>
        <w:t xml:space="preserve">. </w:t>
      </w:r>
      <w:r w:rsidRPr="006425EA">
        <w:rPr>
          <w:rFonts w:ascii="Arial" w:eastAsia="Calibri" w:hAnsi="Arial"/>
          <w:sz w:val="22"/>
          <w:szCs w:val="20"/>
        </w:rPr>
        <w:t>Victoria has 1</w:t>
      </w:r>
      <w:r w:rsidR="00613028" w:rsidRPr="006425EA">
        <w:rPr>
          <w:rFonts w:ascii="Arial" w:eastAsia="Calibri" w:hAnsi="Arial"/>
          <w:sz w:val="22"/>
          <w:szCs w:val="20"/>
        </w:rPr>
        <w:t>4</w:t>
      </w:r>
      <w:r w:rsidRPr="006425EA">
        <w:rPr>
          <w:rFonts w:ascii="Arial" w:eastAsia="Calibri" w:hAnsi="Arial"/>
          <w:sz w:val="22"/>
          <w:szCs w:val="20"/>
        </w:rPr>
        <w:t xml:space="preserve"> local ports which offer a varying mix of services.</w:t>
      </w:r>
    </w:p>
    <w:p w:rsidR="00105326" w:rsidRPr="006425EA" w:rsidRDefault="00AB1E21" w:rsidP="00720925">
      <w:pPr>
        <w:spacing w:after="140"/>
        <w:jc w:val="both"/>
        <w:rPr>
          <w:rFonts w:ascii="Arial" w:eastAsia="Calibri" w:hAnsi="Arial"/>
          <w:sz w:val="22"/>
          <w:szCs w:val="20"/>
        </w:rPr>
      </w:pPr>
      <w:r w:rsidRPr="006425EA">
        <w:rPr>
          <w:rFonts w:ascii="Arial" w:eastAsia="Calibri" w:hAnsi="Arial"/>
          <w:sz w:val="22"/>
          <w:szCs w:val="20"/>
        </w:rPr>
        <w:t xml:space="preserve">Governments </w:t>
      </w:r>
      <w:r w:rsidR="001D43AC" w:rsidRPr="006425EA">
        <w:rPr>
          <w:rFonts w:ascii="Arial" w:eastAsia="Calibri" w:hAnsi="Arial"/>
          <w:sz w:val="22"/>
          <w:szCs w:val="20"/>
        </w:rPr>
        <w:t>face increasing budget constraints</w:t>
      </w:r>
      <w:r w:rsidRPr="006425EA">
        <w:rPr>
          <w:rFonts w:ascii="Arial" w:eastAsia="Calibri" w:hAnsi="Arial"/>
          <w:sz w:val="22"/>
          <w:szCs w:val="20"/>
        </w:rPr>
        <w:t xml:space="preserve"> and are compelled to </w:t>
      </w:r>
      <w:r w:rsidR="00BE6ED7" w:rsidRPr="006425EA">
        <w:rPr>
          <w:rFonts w:ascii="Arial" w:eastAsia="Calibri" w:hAnsi="Arial"/>
          <w:sz w:val="22"/>
          <w:szCs w:val="20"/>
        </w:rPr>
        <w:t>prioritise</w:t>
      </w:r>
      <w:r w:rsidRPr="006425EA">
        <w:rPr>
          <w:rFonts w:ascii="Arial" w:eastAsia="Calibri" w:hAnsi="Arial"/>
          <w:sz w:val="22"/>
          <w:szCs w:val="20"/>
        </w:rPr>
        <w:t xml:space="preserve"> capital spend.</w:t>
      </w:r>
      <w:r w:rsidR="001D43AC" w:rsidRPr="006425EA">
        <w:rPr>
          <w:rFonts w:ascii="Arial" w:eastAsia="Calibri" w:hAnsi="Arial"/>
          <w:sz w:val="22"/>
          <w:szCs w:val="20"/>
        </w:rPr>
        <w:t xml:space="preserve"> </w:t>
      </w:r>
      <w:r w:rsidR="008B425E" w:rsidRPr="006425EA">
        <w:rPr>
          <w:rFonts w:ascii="Arial" w:eastAsia="Calibri" w:hAnsi="Arial"/>
          <w:sz w:val="22"/>
          <w:szCs w:val="20"/>
        </w:rPr>
        <w:t>This clash</w:t>
      </w:r>
      <w:r w:rsidRPr="006425EA">
        <w:rPr>
          <w:rFonts w:ascii="Arial" w:eastAsia="Calibri" w:hAnsi="Arial"/>
          <w:sz w:val="22"/>
          <w:szCs w:val="20"/>
        </w:rPr>
        <w:t xml:space="preserve"> with expectations of </w:t>
      </w:r>
      <w:r w:rsidR="001D43AC" w:rsidRPr="006425EA">
        <w:rPr>
          <w:rFonts w:ascii="Arial" w:eastAsia="Calibri" w:hAnsi="Arial"/>
          <w:sz w:val="22"/>
          <w:szCs w:val="20"/>
        </w:rPr>
        <w:t xml:space="preserve">society </w:t>
      </w:r>
      <w:r w:rsidRPr="006425EA">
        <w:rPr>
          <w:rFonts w:ascii="Arial" w:eastAsia="Calibri" w:hAnsi="Arial"/>
          <w:sz w:val="22"/>
          <w:szCs w:val="20"/>
        </w:rPr>
        <w:t>who would like infrastructure provided to enable them to use their</w:t>
      </w:r>
      <w:r w:rsidR="00BC4E05" w:rsidRPr="006425EA">
        <w:rPr>
          <w:rFonts w:ascii="Arial" w:eastAsia="Calibri" w:hAnsi="Arial"/>
          <w:sz w:val="22"/>
          <w:szCs w:val="20"/>
        </w:rPr>
        <w:t xml:space="preserve"> leisure</w:t>
      </w:r>
      <w:r w:rsidRPr="006425EA">
        <w:rPr>
          <w:rFonts w:ascii="Arial" w:eastAsia="Calibri" w:hAnsi="Arial"/>
          <w:sz w:val="22"/>
          <w:szCs w:val="20"/>
        </w:rPr>
        <w:t xml:space="preserve"> time.in </w:t>
      </w:r>
      <w:r w:rsidR="00BE6ED7" w:rsidRPr="006425EA">
        <w:rPr>
          <w:rFonts w:ascii="Arial" w:eastAsia="Calibri" w:hAnsi="Arial"/>
          <w:sz w:val="22"/>
          <w:szCs w:val="20"/>
        </w:rPr>
        <w:t xml:space="preserve">discretionary </w:t>
      </w:r>
      <w:r w:rsidRPr="006425EA">
        <w:rPr>
          <w:rFonts w:ascii="Arial" w:eastAsia="Calibri" w:hAnsi="Arial"/>
          <w:sz w:val="22"/>
          <w:szCs w:val="20"/>
        </w:rPr>
        <w:t>pursuits around water</w:t>
      </w:r>
      <w:r w:rsidR="00BC4E05" w:rsidRPr="006425EA">
        <w:rPr>
          <w:rFonts w:ascii="Arial" w:eastAsia="Calibri" w:hAnsi="Arial"/>
          <w:sz w:val="22"/>
          <w:szCs w:val="20"/>
        </w:rPr>
        <w:t>.</w:t>
      </w:r>
      <w:r w:rsidRPr="006425EA">
        <w:rPr>
          <w:rFonts w:ascii="Arial" w:eastAsia="Calibri" w:hAnsi="Arial"/>
          <w:sz w:val="22"/>
          <w:szCs w:val="20"/>
        </w:rPr>
        <w:t xml:space="preserve"> Infrastructure around local ports is caught up in this funding shortfall. </w:t>
      </w:r>
      <w:r w:rsidR="00105326" w:rsidRPr="006425EA">
        <w:rPr>
          <w:rFonts w:ascii="Arial" w:eastAsia="Calibri" w:hAnsi="Arial"/>
          <w:sz w:val="22"/>
          <w:szCs w:val="20"/>
        </w:rPr>
        <w:t xml:space="preserve"> </w:t>
      </w:r>
      <w:r w:rsidR="00BC4E05" w:rsidRPr="006425EA">
        <w:rPr>
          <w:rFonts w:ascii="Arial" w:eastAsia="Calibri" w:hAnsi="Arial"/>
          <w:sz w:val="22"/>
          <w:szCs w:val="20"/>
        </w:rPr>
        <w:t>Therefore</w:t>
      </w:r>
      <w:r w:rsidR="00105326" w:rsidRPr="006425EA">
        <w:rPr>
          <w:rFonts w:ascii="Arial" w:eastAsia="Calibri" w:hAnsi="Arial"/>
          <w:sz w:val="22"/>
          <w:szCs w:val="20"/>
        </w:rPr>
        <w:t xml:space="preserve"> </w:t>
      </w:r>
      <w:r w:rsidR="00CB5E31" w:rsidRPr="006425EA">
        <w:rPr>
          <w:rFonts w:ascii="Arial" w:eastAsia="Calibri" w:hAnsi="Arial"/>
          <w:sz w:val="22"/>
          <w:szCs w:val="20"/>
        </w:rPr>
        <w:t>the need for</w:t>
      </w:r>
      <w:r w:rsidR="00105326" w:rsidRPr="006425EA">
        <w:rPr>
          <w:rFonts w:ascii="Arial" w:eastAsia="Calibri" w:hAnsi="Arial"/>
          <w:sz w:val="22"/>
          <w:szCs w:val="20"/>
        </w:rPr>
        <w:t xml:space="preserve"> cost recovery and pricing methodologies</w:t>
      </w:r>
      <w:r w:rsidR="00BC4E05" w:rsidRPr="006425EA">
        <w:rPr>
          <w:rFonts w:ascii="Arial" w:eastAsia="Calibri" w:hAnsi="Arial"/>
          <w:sz w:val="22"/>
          <w:szCs w:val="20"/>
        </w:rPr>
        <w:t xml:space="preserve"> for local </w:t>
      </w:r>
      <w:r w:rsidR="008B425E" w:rsidRPr="006425EA">
        <w:rPr>
          <w:rFonts w:ascii="Arial" w:eastAsia="Calibri" w:hAnsi="Arial"/>
          <w:sz w:val="22"/>
          <w:szCs w:val="20"/>
        </w:rPr>
        <w:t>ports which</w:t>
      </w:r>
      <w:r w:rsidR="00105326" w:rsidRPr="006425EA">
        <w:rPr>
          <w:rFonts w:ascii="Arial" w:eastAsia="Calibri" w:hAnsi="Arial"/>
          <w:sz w:val="22"/>
          <w:szCs w:val="20"/>
        </w:rPr>
        <w:t xml:space="preserve"> may </w:t>
      </w:r>
      <w:r w:rsidR="00BC4E05" w:rsidRPr="006425EA">
        <w:rPr>
          <w:rFonts w:ascii="Arial" w:eastAsia="Calibri" w:hAnsi="Arial"/>
          <w:sz w:val="22"/>
          <w:szCs w:val="20"/>
        </w:rPr>
        <w:t xml:space="preserve">ensure unconstrained supply of </w:t>
      </w:r>
      <w:r w:rsidRPr="006425EA">
        <w:rPr>
          <w:rFonts w:ascii="Arial" w:eastAsia="Calibri" w:hAnsi="Arial"/>
          <w:sz w:val="22"/>
          <w:szCs w:val="20"/>
        </w:rPr>
        <w:t>infrastructure.</w:t>
      </w:r>
      <w:r w:rsidR="00BE2DE3" w:rsidRPr="006425EA">
        <w:rPr>
          <w:rFonts w:ascii="Arial" w:eastAsia="Calibri" w:hAnsi="Arial"/>
          <w:sz w:val="22"/>
          <w:szCs w:val="20"/>
        </w:rPr>
        <w:t xml:space="preserve"> </w:t>
      </w:r>
      <w:r w:rsidRPr="006425EA">
        <w:rPr>
          <w:rFonts w:ascii="Arial" w:eastAsia="Calibri" w:hAnsi="Arial"/>
          <w:sz w:val="22"/>
          <w:szCs w:val="20"/>
        </w:rPr>
        <w:t xml:space="preserve">This will </w:t>
      </w:r>
      <w:r w:rsidR="00BE6ED7" w:rsidRPr="006425EA">
        <w:rPr>
          <w:rFonts w:ascii="Arial" w:eastAsia="Calibri" w:hAnsi="Arial"/>
          <w:sz w:val="22"/>
          <w:szCs w:val="20"/>
        </w:rPr>
        <w:t xml:space="preserve">ensure that enjoyment of </w:t>
      </w:r>
      <w:r w:rsidR="00BC4E05" w:rsidRPr="006425EA">
        <w:rPr>
          <w:rFonts w:ascii="Arial" w:eastAsia="Calibri" w:hAnsi="Arial"/>
          <w:sz w:val="22"/>
          <w:szCs w:val="20"/>
        </w:rPr>
        <w:t xml:space="preserve">the “sea-side experience” </w:t>
      </w:r>
      <w:r w:rsidR="00BE6ED7" w:rsidRPr="006425EA">
        <w:rPr>
          <w:rFonts w:ascii="Arial" w:eastAsia="Calibri" w:hAnsi="Arial"/>
          <w:sz w:val="22"/>
          <w:szCs w:val="20"/>
        </w:rPr>
        <w:t>continues</w:t>
      </w:r>
      <w:r w:rsidR="00105326" w:rsidRPr="006425EA">
        <w:rPr>
          <w:rFonts w:ascii="Arial" w:eastAsia="Calibri" w:hAnsi="Arial"/>
          <w:sz w:val="22"/>
          <w:szCs w:val="20"/>
        </w:rPr>
        <w:t>.</w:t>
      </w:r>
      <w:r w:rsidR="00CB7554" w:rsidRPr="006425EA">
        <w:rPr>
          <w:rFonts w:ascii="Arial" w:eastAsia="Calibri" w:hAnsi="Arial"/>
          <w:sz w:val="22"/>
          <w:szCs w:val="20"/>
        </w:rPr>
        <w:t xml:space="preserve"> The sea-side experience can vary from enjoying the increasingly sophisticated ambience created around cafes with water views or frontage catering to a leisurely </w:t>
      </w:r>
      <w:r w:rsidR="00BE2DE3" w:rsidRPr="006425EA">
        <w:rPr>
          <w:rFonts w:ascii="Arial" w:eastAsia="Calibri" w:hAnsi="Arial"/>
          <w:sz w:val="22"/>
          <w:szCs w:val="20"/>
        </w:rPr>
        <w:t>lifestyle, to</w:t>
      </w:r>
      <w:r w:rsidR="00CB7554" w:rsidRPr="006425EA">
        <w:rPr>
          <w:rFonts w:ascii="Arial" w:eastAsia="Calibri" w:hAnsi="Arial"/>
          <w:sz w:val="22"/>
          <w:szCs w:val="20"/>
        </w:rPr>
        <w:t xml:space="preserve"> </w:t>
      </w:r>
      <w:r w:rsidR="00BE2DE3" w:rsidRPr="006425EA">
        <w:rPr>
          <w:rFonts w:ascii="Arial" w:eastAsia="Calibri" w:hAnsi="Arial"/>
          <w:sz w:val="22"/>
          <w:szCs w:val="20"/>
        </w:rPr>
        <w:t>promenading, fishing</w:t>
      </w:r>
      <w:r w:rsidR="00CB7554" w:rsidRPr="006425EA">
        <w:rPr>
          <w:rFonts w:ascii="Arial" w:eastAsia="Calibri" w:hAnsi="Arial"/>
          <w:sz w:val="22"/>
          <w:szCs w:val="20"/>
        </w:rPr>
        <w:t xml:space="preserve"> or simply walking along a towpath alongside water. It encompasses busy </w:t>
      </w:r>
      <w:r w:rsidR="005629CC" w:rsidRPr="006425EA">
        <w:rPr>
          <w:rFonts w:ascii="Arial" w:eastAsia="Calibri" w:hAnsi="Arial"/>
          <w:sz w:val="22"/>
          <w:szCs w:val="20"/>
        </w:rPr>
        <w:t>holiday</w:t>
      </w:r>
      <w:r w:rsidR="00CB7554" w:rsidRPr="006425EA">
        <w:rPr>
          <w:rFonts w:ascii="Arial" w:eastAsia="Calibri" w:hAnsi="Arial"/>
          <w:sz w:val="22"/>
          <w:szCs w:val="20"/>
        </w:rPr>
        <w:t xml:space="preserve"> destinations like Lakes entrance and Paynesville to quieter waters like Mallacoota. </w:t>
      </w:r>
      <w:r w:rsidR="00BE2DE3" w:rsidRPr="006425EA">
        <w:rPr>
          <w:rFonts w:ascii="Arial" w:eastAsia="Calibri" w:hAnsi="Arial"/>
          <w:sz w:val="22"/>
          <w:szCs w:val="20"/>
        </w:rPr>
        <w:t>S</w:t>
      </w:r>
      <w:r w:rsidR="00CB7554" w:rsidRPr="006425EA">
        <w:rPr>
          <w:rFonts w:ascii="Arial" w:eastAsia="Calibri" w:hAnsi="Arial"/>
          <w:sz w:val="22"/>
          <w:szCs w:val="20"/>
        </w:rPr>
        <w:t>emi commercial facilities like Portland</w:t>
      </w:r>
      <w:r w:rsidR="00BE2DE3" w:rsidRPr="006425EA">
        <w:rPr>
          <w:rFonts w:ascii="Arial" w:eastAsia="Calibri" w:hAnsi="Arial"/>
          <w:sz w:val="22"/>
          <w:szCs w:val="20"/>
        </w:rPr>
        <w:t>,</w:t>
      </w:r>
      <w:r w:rsidR="00CB7554" w:rsidRPr="006425EA">
        <w:rPr>
          <w:rFonts w:ascii="Arial" w:eastAsia="Calibri" w:hAnsi="Arial"/>
          <w:sz w:val="22"/>
          <w:szCs w:val="20"/>
        </w:rPr>
        <w:t xml:space="preserve"> </w:t>
      </w:r>
      <w:r w:rsidR="00BE2DE3" w:rsidRPr="006425EA">
        <w:rPr>
          <w:rFonts w:ascii="Arial" w:eastAsia="Calibri" w:hAnsi="Arial"/>
          <w:sz w:val="22"/>
          <w:szCs w:val="20"/>
        </w:rPr>
        <w:t>Paynesville,</w:t>
      </w:r>
      <w:r w:rsidR="005629CC" w:rsidRPr="006425EA">
        <w:rPr>
          <w:rFonts w:ascii="Arial" w:eastAsia="Calibri" w:hAnsi="Arial"/>
          <w:sz w:val="22"/>
          <w:szCs w:val="20"/>
        </w:rPr>
        <w:t xml:space="preserve"> </w:t>
      </w:r>
      <w:r w:rsidR="00BE2DE3" w:rsidRPr="006425EA">
        <w:rPr>
          <w:rFonts w:ascii="Arial" w:eastAsia="Calibri" w:hAnsi="Arial"/>
          <w:sz w:val="22"/>
          <w:szCs w:val="20"/>
        </w:rPr>
        <w:t xml:space="preserve">Port Albert and Corner Inlet in Victoria </w:t>
      </w:r>
      <w:r w:rsidR="00CB7554" w:rsidRPr="006425EA">
        <w:rPr>
          <w:rFonts w:ascii="Arial" w:eastAsia="Calibri" w:hAnsi="Arial"/>
          <w:sz w:val="22"/>
          <w:szCs w:val="20"/>
        </w:rPr>
        <w:t>and in NSW Eden</w:t>
      </w:r>
      <w:r w:rsidR="00BE2DE3" w:rsidRPr="006425EA">
        <w:rPr>
          <w:rFonts w:ascii="Arial" w:eastAsia="Calibri" w:hAnsi="Arial"/>
          <w:sz w:val="22"/>
          <w:szCs w:val="20"/>
        </w:rPr>
        <w:t xml:space="preserve"> are also examples of the dual service offering of these ports.</w:t>
      </w:r>
    </w:p>
    <w:p w:rsidR="00105326" w:rsidRPr="006425EA" w:rsidRDefault="00105326" w:rsidP="00720925">
      <w:pPr>
        <w:spacing w:after="140"/>
        <w:jc w:val="both"/>
        <w:rPr>
          <w:rFonts w:ascii="Arial" w:eastAsia="Calibri" w:hAnsi="Arial"/>
          <w:sz w:val="22"/>
          <w:szCs w:val="20"/>
        </w:rPr>
      </w:pPr>
      <w:r w:rsidRPr="006425EA">
        <w:rPr>
          <w:rFonts w:ascii="Arial" w:eastAsia="Calibri" w:hAnsi="Arial"/>
          <w:sz w:val="22"/>
          <w:szCs w:val="20"/>
        </w:rPr>
        <w:t>This paper examines possible pricing methodologies in the context of the value offering of local ports and supply constraints experienced by users. The expectations that port services are available to all users, consider broad public benefits, are subject to full cost recovery, adhere to principles of competitive neutrality and are sometimes expected to be provided as a community service obligation are analysed.</w:t>
      </w:r>
    </w:p>
    <w:p w:rsidR="00105326" w:rsidRPr="005629CC" w:rsidRDefault="00105326" w:rsidP="00433446">
      <w:pPr>
        <w:spacing w:after="140"/>
        <w:jc w:val="both"/>
        <w:rPr>
          <w:rFonts w:ascii="Arial" w:hAnsi="Arial" w:cs="Arial"/>
          <w:kern w:val="20"/>
          <w:sz w:val="22"/>
          <w:szCs w:val="22"/>
          <w:lang w:eastAsia="en-US"/>
        </w:rPr>
      </w:pPr>
      <w:r w:rsidRPr="005629CC">
        <w:rPr>
          <w:rFonts w:ascii="Arial" w:hAnsi="Arial" w:cs="Arial"/>
          <w:kern w:val="20"/>
          <w:sz w:val="22"/>
          <w:szCs w:val="22"/>
          <w:lang w:eastAsia="en-US"/>
        </w:rPr>
        <w:t>The paper examines the literature relevant to these considerations and suggests possible pricing methodologies which can meet the complex objectives Local ports are obligated to meet.</w:t>
      </w:r>
    </w:p>
    <w:p w:rsidR="00105326" w:rsidRPr="00315291" w:rsidRDefault="00D476E4" w:rsidP="009C74C2">
      <w:pPr>
        <w:pStyle w:val="SectionHeadingLevel1"/>
        <w:numPr>
          <w:ilvl w:val="0"/>
          <w:numId w:val="25"/>
        </w:numPr>
        <w:ind w:left="0" w:firstLine="0"/>
      </w:pPr>
      <w:r w:rsidRPr="00E73297">
        <w:rPr>
          <w:sz w:val="16"/>
          <w:szCs w:val="16"/>
        </w:rPr>
        <w:br w:type="page"/>
      </w:r>
      <w:r w:rsidRPr="006E266D">
        <w:lastRenderedPageBreak/>
        <w:t>Introduction</w:t>
      </w:r>
    </w:p>
    <w:p w:rsidR="00DC7188" w:rsidRPr="0089170D" w:rsidRDefault="00DC7188" w:rsidP="00720925">
      <w:pPr>
        <w:spacing w:after="140"/>
        <w:jc w:val="both"/>
        <w:rPr>
          <w:rFonts w:ascii="Arial" w:hAnsi="Arial"/>
          <w:kern w:val="20"/>
          <w:sz w:val="22"/>
          <w:szCs w:val="22"/>
          <w:lang w:eastAsia="en-US"/>
        </w:rPr>
      </w:pPr>
      <w:r w:rsidRPr="0089170D">
        <w:rPr>
          <w:rFonts w:ascii="Arial" w:hAnsi="Arial"/>
          <w:kern w:val="20"/>
          <w:sz w:val="22"/>
          <w:szCs w:val="22"/>
          <w:lang w:eastAsia="en-US"/>
        </w:rPr>
        <w:t xml:space="preserve">The terms local port and minor port are used interchangeably and refer to the class of ports in Australia that are not commercial ports.  </w:t>
      </w:r>
    </w:p>
    <w:p w:rsidR="0034790A" w:rsidRPr="0089170D" w:rsidRDefault="00C014D2" w:rsidP="00720925">
      <w:pPr>
        <w:spacing w:after="140"/>
        <w:jc w:val="both"/>
        <w:rPr>
          <w:rFonts w:ascii="Arial" w:hAnsi="Arial"/>
          <w:kern w:val="20"/>
          <w:sz w:val="22"/>
          <w:szCs w:val="22"/>
          <w:lang w:eastAsia="en-US"/>
        </w:rPr>
      </w:pPr>
      <w:r w:rsidRPr="0089170D">
        <w:rPr>
          <w:rFonts w:ascii="Arial" w:hAnsi="Arial"/>
          <w:kern w:val="20"/>
          <w:sz w:val="22"/>
          <w:szCs w:val="22"/>
          <w:lang w:eastAsia="en-US"/>
        </w:rPr>
        <w:t xml:space="preserve">There is an extensive literature on the pricing of port services pertaining to the commercial port sector. </w:t>
      </w:r>
      <w:r w:rsidR="00C4030D" w:rsidRPr="0089170D">
        <w:rPr>
          <w:rFonts w:ascii="Arial" w:hAnsi="Arial"/>
          <w:kern w:val="20"/>
          <w:sz w:val="22"/>
          <w:szCs w:val="22"/>
          <w:lang w:eastAsia="en-US"/>
        </w:rPr>
        <w:t>(</w:t>
      </w:r>
      <w:r w:rsidR="0034790A" w:rsidRPr="0089170D">
        <w:rPr>
          <w:rFonts w:ascii="Arial" w:hAnsi="Arial"/>
          <w:kern w:val="20"/>
          <w:sz w:val="22"/>
          <w:szCs w:val="22"/>
          <w:lang w:eastAsia="en-US"/>
        </w:rPr>
        <w:t>Haralimbides 200</w:t>
      </w:r>
      <w:r w:rsidR="002E28D1" w:rsidRPr="0089170D">
        <w:rPr>
          <w:rFonts w:ascii="Arial" w:hAnsi="Arial"/>
          <w:kern w:val="20"/>
          <w:sz w:val="22"/>
          <w:szCs w:val="22"/>
          <w:lang w:eastAsia="en-US"/>
        </w:rPr>
        <w:t>3</w:t>
      </w:r>
      <w:r w:rsidR="0034790A" w:rsidRPr="0089170D">
        <w:rPr>
          <w:rFonts w:ascii="Arial" w:hAnsi="Arial"/>
          <w:kern w:val="20"/>
          <w:sz w:val="22"/>
          <w:szCs w:val="22"/>
          <w:lang w:eastAsia="en-US"/>
        </w:rPr>
        <w:t>, Bennathan and Walters</w:t>
      </w:r>
      <w:r w:rsidR="00565764" w:rsidRPr="0089170D">
        <w:rPr>
          <w:rFonts w:ascii="Arial" w:hAnsi="Arial"/>
          <w:kern w:val="20"/>
          <w:sz w:val="22"/>
          <w:szCs w:val="22"/>
          <w:lang w:eastAsia="en-US"/>
        </w:rPr>
        <w:t xml:space="preserve"> </w:t>
      </w:r>
      <w:r w:rsidR="0034790A" w:rsidRPr="0089170D">
        <w:rPr>
          <w:rFonts w:ascii="Arial" w:hAnsi="Arial"/>
          <w:kern w:val="20"/>
          <w:sz w:val="22"/>
          <w:szCs w:val="22"/>
          <w:lang w:eastAsia="en-US"/>
        </w:rPr>
        <w:t>1979, Goss 1979, Meersman H, et al</w:t>
      </w:r>
      <w:r w:rsidR="00C4030D" w:rsidRPr="0089170D">
        <w:rPr>
          <w:rFonts w:ascii="Arial" w:hAnsi="Arial"/>
          <w:kern w:val="20"/>
          <w:sz w:val="22"/>
          <w:szCs w:val="22"/>
          <w:lang w:eastAsia="en-US"/>
        </w:rPr>
        <w:t xml:space="preserve"> </w:t>
      </w:r>
      <w:r w:rsidR="00565764" w:rsidRPr="0089170D">
        <w:rPr>
          <w:rFonts w:ascii="Arial" w:hAnsi="Arial"/>
          <w:kern w:val="20"/>
          <w:sz w:val="22"/>
          <w:szCs w:val="22"/>
          <w:lang w:eastAsia="en-US"/>
        </w:rPr>
        <w:t>2003).</w:t>
      </w:r>
    </w:p>
    <w:p w:rsidR="000864B7" w:rsidRPr="0089170D" w:rsidRDefault="000864B7" w:rsidP="00720925">
      <w:pPr>
        <w:spacing w:after="140"/>
        <w:jc w:val="both"/>
        <w:rPr>
          <w:rFonts w:ascii="Arial" w:hAnsi="Arial"/>
          <w:kern w:val="20"/>
          <w:sz w:val="22"/>
          <w:szCs w:val="22"/>
          <w:lang w:eastAsia="en-US"/>
        </w:rPr>
      </w:pPr>
      <w:r w:rsidRPr="0089170D">
        <w:rPr>
          <w:rFonts w:ascii="Arial" w:hAnsi="Arial"/>
          <w:kern w:val="20"/>
          <w:sz w:val="22"/>
          <w:szCs w:val="22"/>
          <w:lang w:eastAsia="en-US"/>
        </w:rPr>
        <w:t xml:space="preserve">The dominant theme </w:t>
      </w:r>
      <w:r w:rsidR="0009113C" w:rsidRPr="0089170D">
        <w:rPr>
          <w:rFonts w:ascii="Arial" w:hAnsi="Arial"/>
          <w:kern w:val="20"/>
          <w:sz w:val="22"/>
          <w:szCs w:val="22"/>
          <w:lang w:eastAsia="en-US"/>
        </w:rPr>
        <w:t xml:space="preserve">in theoretical pricing literature </w:t>
      </w:r>
      <w:r w:rsidRPr="0089170D">
        <w:rPr>
          <w:rFonts w:ascii="Arial" w:hAnsi="Arial"/>
          <w:kern w:val="20"/>
          <w:sz w:val="22"/>
          <w:szCs w:val="22"/>
          <w:lang w:eastAsia="en-US"/>
        </w:rPr>
        <w:t>is that pricing should be on the basis of marginal cost as this</w:t>
      </w:r>
      <w:r w:rsidR="006A6932" w:rsidRPr="0089170D">
        <w:rPr>
          <w:rFonts w:ascii="Arial" w:hAnsi="Arial"/>
          <w:kern w:val="20"/>
          <w:sz w:val="22"/>
          <w:szCs w:val="22"/>
          <w:lang w:eastAsia="en-US"/>
        </w:rPr>
        <w:t xml:space="preserve"> </w:t>
      </w:r>
      <w:r w:rsidRPr="0089170D">
        <w:rPr>
          <w:rFonts w:ascii="Arial" w:hAnsi="Arial"/>
          <w:kern w:val="20"/>
          <w:sz w:val="22"/>
          <w:szCs w:val="22"/>
          <w:lang w:eastAsia="en-US"/>
        </w:rPr>
        <w:t>is the most economically efficient way of pricing</w:t>
      </w:r>
      <w:r w:rsidR="00565764" w:rsidRPr="0089170D">
        <w:rPr>
          <w:rFonts w:ascii="Arial" w:hAnsi="Arial"/>
          <w:kern w:val="20"/>
          <w:sz w:val="22"/>
          <w:szCs w:val="22"/>
          <w:lang w:eastAsia="en-US"/>
        </w:rPr>
        <w:t xml:space="preserve"> in a commercial port,</w:t>
      </w:r>
      <w:r w:rsidRPr="0089170D">
        <w:rPr>
          <w:rFonts w:ascii="Arial" w:hAnsi="Arial"/>
          <w:kern w:val="20"/>
          <w:sz w:val="22"/>
          <w:szCs w:val="22"/>
          <w:lang w:eastAsia="en-US"/>
        </w:rPr>
        <w:t xml:space="preserve"> Meyrick</w:t>
      </w:r>
      <w:r w:rsidR="00565764" w:rsidRPr="0089170D">
        <w:rPr>
          <w:rFonts w:ascii="Arial" w:hAnsi="Arial"/>
          <w:kern w:val="20"/>
          <w:sz w:val="22"/>
          <w:szCs w:val="22"/>
          <w:lang w:eastAsia="en-US"/>
        </w:rPr>
        <w:t xml:space="preserve"> (1989</w:t>
      </w:r>
      <w:r w:rsidR="00DB4941" w:rsidRPr="0089170D">
        <w:rPr>
          <w:rFonts w:ascii="Arial" w:hAnsi="Arial"/>
          <w:kern w:val="20"/>
          <w:sz w:val="22"/>
          <w:szCs w:val="22"/>
          <w:lang w:eastAsia="en-US"/>
        </w:rPr>
        <w:t>),</w:t>
      </w:r>
      <w:r w:rsidR="002E28D1" w:rsidRPr="0089170D">
        <w:rPr>
          <w:rFonts w:ascii="Arial" w:hAnsi="Arial"/>
          <w:kern w:val="20"/>
          <w:sz w:val="22"/>
          <w:szCs w:val="22"/>
          <w:lang w:eastAsia="en-US"/>
        </w:rPr>
        <w:t xml:space="preserve"> </w:t>
      </w:r>
      <w:r w:rsidR="00DB4941" w:rsidRPr="0089170D">
        <w:rPr>
          <w:rFonts w:ascii="Arial" w:hAnsi="Arial"/>
          <w:kern w:val="20"/>
          <w:sz w:val="22"/>
          <w:szCs w:val="22"/>
          <w:lang w:eastAsia="en-US"/>
        </w:rPr>
        <w:t>Haralimbides</w:t>
      </w:r>
      <w:r w:rsidRPr="0089170D">
        <w:rPr>
          <w:rFonts w:ascii="Arial" w:hAnsi="Arial"/>
          <w:kern w:val="20"/>
          <w:sz w:val="22"/>
          <w:szCs w:val="22"/>
          <w:lang w:eastAsia="en-US"/>
        </w:rPr>
        <w:t xml:space="preserve"> et al</w:t>
      </w:r>
      <w:r w:rsidR="002E28D1" w:rsidRPr="0089170D">
        <w:rPr>
          <w:rFonts w:ascii="Arial" w:hAnsi="Arial"/>
          <w:kern w:val="20"/>
          <w:sz w:val="22"/>
          <w:szCs w:val="22"/>
          <w:lang w:eastAsia="en-US"/>
        </w:rPr>
        <w:t xml:space="preserve"> (2003)</w:t>
      </w:r>
    </w:p>
    <w:p w:rsidR="00DC7188" w:rsidRPr="0089170D" w:rsidRDefault="00DC7188" w:rsidP="00720925">
      <w:pPr>
        <w:spacing w:after="140"/>
        <w:jc w:val="both"/>
        <w:rPr>
          <w:rFonts w:ascii="Arial" w:hAnsi="Arial"/>
          <w:kern w:val="20"/>
          <w:sz w:val="22"/>
          <w:szCs w:val="22"/>
          <w:lang w:eastAsia="en-US"/>
        </w:rPr>
      </w:pPr>
      <w:r w:rsidRPr="0089170D">
        <w:rPr>
          <w:rFonts w:ascii="Arial" w:hAnsi="Arial"/>
          <w:kern w:val="20"/>
          <w:sz w:val="22"/>
          <w:szCs w:val="22"/>
          <w:lang w:eastAsia="en-US"/>
        </w:rPr>
        <w:t xml:space="preserve">Public sector treasuries however espouse the cause of “full-cost recovery” which does not accord conceptually with marginal cost principles. </w:t>
      </w:r>
    </w:p>
    <w:p w:rsidR="000864B7" w:rsidRPr="0089170D" w:rsidRDefault="0009113C" w:rsidP="00720925">
      <w:pPr>
        <w:spacing w:after="140"/>
        <w:jc w:val="both"/>
        <w:rPr>
          <w:rFonts w:ascii="Arial" w:hAnsi="Arial"/>
          <w:kern w:val="20"/>
          <w:sz w:val="22"/>
          <w:szCs w:val="22"/>
          <w:lang w:eastAsia="en-US"/>
        </w:rPr>
      </w:pPr>
      <w:r w:rsidRPr="0089170D">
        <w:rPr>
          <w:rFonts w:ascii="Arial" w:hAnsi="Arial"/>
          <w:kern w:val="20"/>
          <w:sz w:val="22"/>
          <w:szCs w:val="22"/>
          <w:lang w:eastAsia="en-US"/>
        </w:rPr>
        <w:t>A</w:t>
      </w:r>
      <w:r w:rsidR="000864B7" w:rsidRPr="0089170D">
        <w:rPr>
          <w:rFonts w:ascii="Arial" w:hAnsi="Arial"/>
          <w:kern w:val="20"/>
          <w:sz w:val="22"/>
          <w:szCs w:val="22"/>
          <w:lang w:eastAsia="en-US"/>
        </w:rPr>
        <w:t>nother body of literature on how best public goods are pr</w:t>
      </w:r>
      <w:r w:rsidR="002E28D1" w:rsidRPr="0089170D">
        <w:rPr>
          <w:rFonts w:ascii="Arial" w:hAnsi="Arial"/>
          <w:kern w:val="20"/>
          <w:sz w:val="22"/>
          <w:szCs w:val="22"/>
          <w:lang w:eastAsia="en-US"/>
        </w:rPr>
        <w:t xml:space="preserve">ovided and public choices made Ostrom et </w:t>
      </w:r>
      <w:r w:rsidR="00F85D73" w:rsidRPr="0089170D">
        <w:rPr>
          <w:rFonts w:ascii="Arial" w:hAnsi="Arial"/>
          <w:kern w:val="20"/>
          <w:sz w:val="22"/>
          <w:szCs w:val="22"/>
          <w:lang w:eastAsia="en-US"/>
        </w:rPr>
        <w:t>al (</w:t>
      </w:r>
      <w:r w:rsidR="002E28D1" w:rsidRPr="0089170D">
        <w:rPr>
          <w:rFonts w:ascii="Arial" w:hAnsi="Arial"/>
          <w:kern w:val="20"/>
          <w:sz w:val="22"/>
          <w:szCs w:val="22"/>
          <w:lang w:eastAsia="en-US"/>
        </w:rPr>
        <w:t>1999)</w:t>
      </w:r>
      <w:r w:rsidRPr="0089170D">
        <w:rPr>
          <w:rFonts w:ascii="Arial" w:hAnsi="Arial"/>
          <w:kern w:val="20"/>
          <w:sz w:val="22"/>
          <w:szCs w:val="22"/>
          <w:lang w:eastAsia="en-US"/>
        </w:rPr>
        <w:t xml:space="preserve"> </w:t>
      </w:r>
      <w:r w:rsidR="00262BAE" w:rsidRPr="0089170D">
        <w:rPr>
          <w:rFonts w:ascii="Arial" w:hAnsi="Arial"/>
          <w:kern w:val="20"/>
          <w:sz w:val="22"/>
          <w:szCs w:val="22"/>
          <w:lang w:eastAsia="en-US"/>
        </w:rPr>
        <w:t xml:space="preserve">has relevance </w:t>
      </w:r>
      <w:r w:rsidRPr="0089170D">
        <w:rPr>
          <w:rFonts w:ascii="Arial" w:hAnsi="Arial"/>
          <w:kern w:val="20"/>
          <w:sz w:val="22"/>
          <w:szCs w:val="22"/>
          <w:lang w:eastAsia="en-US"/>
        </w:rPr>
        <w:t>and is considered here for its relevance to local ports.</w:t>
      </w:r>
    </w:p>
    <w:p w:rsidR="000864B7" w:rsidRPr="0089170D" w:rsidRDefault="000864B7" w:rsidP="00720925">
      <w:pPr>
        <w:spacing w:after="140"/>
        <w:jc w:val="both"/>
        <w:rPr>
          <w:rFonts w:ascii="Arial" w:hAnsi="Arial"/>
          <w:kern w:val="20"/>
          <w:sz w:val="22"/>
          <w:szCs w:val="22"/>
          <w:lang w:eastAsia="en-US"/>
        </w:rPr>
      </w:pPr>
      <w:r w:rsidRPr="0089170D">
        <w:rPr>
          <w:rFonts w:ascii="Arial" w:hAnsi="Arial"/>
          <w:kern w:val="20"/>
          <w:sz w:val="22"/>
          <w:szCs w:val="22"/>
          <w:lang w:eastAsia="en-US"/>
        </w:rPr>
        <w:t xml:space="preserve">Equity issues relating to the enjoyment of a scarce good capable of providing value in recreational amenity and benefit are also an element complicating the allocation of resources in this realm. </w:t>
      </w:r>
    </w:p>
    <w:p w:rsidR="004D1A6F" w:rsidRPr="0089170D" w:rsidRDefault="004D1A6F" w:rsidP="00720925">
      <w:pPr>
        <w:spacing w:after="140"/>
        <w:jc w:val="both"/>
        <w:rPr>
          <w:rFonts w:ascii="Arial" w:hAnsi="Arial"/>
          <w:kern w:val="20"/>
          <w:sz w:val="22"/>
          <w:szCs w:val="22"/>
          <w:lang w:eastAsia="en-US"/>
        </w:rPr>
      </w:pPr>
      <w:r w:rsidRPr="0089170D">
        <w:rPr>
          <w:rFonts w:ascii="Arial" w:hAnsi="Arial"/>
          <w:kern w:val="20"/>
          <w:sz w:val="22"/>
          <w:szCs w:val="22"/>
          <w:lang w:eastAsia="en-US"/>
        </w:rPr>
        <w:t xml:space="preserve">Whether or not public choice theory or marginal costing principles can be applied, albeit with modification in the local port context is </w:t>
      </w:r>
      <w:r w:rsidR="0009113C" w:rsidRPr="0089170D">
        <w:rPr>
          <w:rFonts w:ascii="Arial" w:hAnsi="Arial"/>
          <w:kern w:val="20"/>
          <w:sz w:val="22"/>
          <w:szCs w:val="22"/>
          <w:lang w:eastAsia="en-US"/>
        </w:rPr>
        <w:t>analysed</w:t>
      </w:r>
      <w:r w:rsidRPr="0089170D">
        <w:rPr>
          <w:rFonts w:ascii="Arial" w:hAnsi="Arial"/>
          <w:kern w:val="20"/>
          <w:sz w:val="22"/>
          <w:szCs w:val="22"/>
          <w:lang w:eastAsia="en-US"/>
        </w:rPr>
        <w:t xml:space="preserve"> here. </w:t>
      </w:r>
    </w:p>
    <w:p w:rsidR="0094101E" w:rsidRPr="0089170D" w:rsidRDefault="004D1A6F" w:rsidP="00720925">
      <w:pPr>
        <w:spacing w:after="140"/>
        <w:jc w:val="both"/>
        <w:rPr>
          <w:rFonts w:ascii="Arial" w:hAnsi="Arial"/>
          <w:kern w:val="20"/>
          <w:sz w:val="22"/>
          <w:szCs w:val="22"/>
          <w:lang w:eastAsia="en-US"/>
        </w:rPr>
      </w:pPr>
      <w:r w:rsidRPr="0089170D">
        <w:rPr>
          <w:rFonts w:ascii="Arial" w:hAnsi="Arial"/>
          <w:kern w:val="20"/>
          <w:sz w:val="22"/>
          <w:szCs w:val="22"/>
          <w:lang w:eastAsia="en-US"/>
        </w:rPr>
        <w:t xml:space="preserve">This consideration is made in the context of </w:t>
      </w:r>
      <w:r w:rsidR="009C4E4A" w:rsidRPr="0089170D">
        <w:rPr>
          <w:rFonts w:ascii="Arial" w:hAnsi="Arial"/>
          <w:kern w:val="20"/>
          <w:sz w:val="22"/>
          <w:szCs w:val="22"/>
          <w:lang w:eastAsia="en-US"/>
        </w:rPr>
        <w:t xml:space="preserve">the published </w:t>
      </w:r>
      <w:r w:rsidR="0094101E" w:rsidRPr="0089170D">
        <w:rPr>
          <w:rFonts w:ascii="Arial" w:hAnsi="Arial"/>
          <w:kern w:val="20"/>
          <w:sz w:val="22"/>
          <w:szCs w:val="22"/>
          <w:lang w:eastAsia="en-US"/>
        </w:rPr>
        <w:t xml:space="preserve">structure of pricing </w:t>
      </w:r>
      <w:r w:rsidR="004566DF" w:rsidRPr="0089170D">
        <w:rPr>
          <w:rFonts w:ascii="Arial" w:hAnsi="Arial"/>
          <w:kern w:val="20"/>
          <w:sz w:val="22"/>
          <w:szCs w:val="22"/>
          <w:lang w:eastAsia="en-US"/>
        </w:rPr>
        <w:t xml:space="preserve">in Victoria (available in the public domain) </w:t>
      </w:r>
      <w:r w:rsidRPr="0089170D">
        <w:rPr>
          <w:rFonts w:ascii="Arial" w:hAnsi="Arial"/>
          <w:kern w:val="20"/>
          <w:sz w:val="22"/>
          <w:szCs w:val="22"/>
          <w:lang w:eastAsia="en-US"/>
        </w:rPr>
        <w:t>when</w:t>
      </w:r>
      <w:r w:rsidR="0094101E" w:rsidRPr="0089170D">
        <w:rPr>
          <w:rFonts w:ascii="Arial" w:hAnsi="Arial"/>
          <w:kern w:val="20"/>
          <w:sz w:val="22"/>
          <w:szCs w:val="22"/>
          <w:lang w:eastAsia="en-US"/>
        </w:rPr>
        <w:t xml:space="preserve"> compared with that o</w:t>
      </w:r>
      <w:r w:rsidR="009C4E4A" w:rsidRPr="0089170D">
        <w:rPr>
          <w:rFonts w:ascii="Arial" w:hAnsi="Arial"/>
          <w:kern w:val="20"/>
          <w:sz w:val="22"/>
          <w:szCs w:val="22"/>
          <w:lang w:eastAsia="en-US"/>
        </w:rPr>
        <w:t>f selected interstate locations.</w:t>
      </w:r>
      <w:r w:rsidR="0094101E" w:rsidRPr="0089170D">
        <w:rPr>
          <w:rFonts w:ascii="Arial" w:hAnsi="Arial"/>
          <w:kern w:val="20"/>
          <w:sz w:val="22"/>
          <w:szCs w:val="22"/>
          <w:lang w:eastAsia="en-US"/>
        </w:rPr>
        <w:t xml:space="preserve"> </w:t>
      </w:r>
    </w:p>
    <w:p w:rsidR="006A6932" w:rsidRPr="00315291" w:rsidRDefault="00DA6627" w:rsidP="007F5E39">
      <w:pPr>
        <w:pStyle w:val="SectionHeadingLevel1"/>
        <w:numPr>
          <w:ilvl w:val="0"/>
          <w:numId w:val="25"/>
        </w:numPr>
        <w:ind w:left="0" w:firstLine="0"/>
      </w:pPr>
      <w:r w:rsidRPr="00315291">
        <w:t>Background</w:t>
      </w:r>
    </w:p>
    <w:p w:rsidR="006A6932" w:rsidRPr="0075329C" w:rsidRDefault="00DA6627" w:rsidP="002E3B11">
      <w:pPr>
        <w:spacing w:after="336"/>
        <w:ind w:left="57"/>
        <w:rPr>
          <w:rFonts w:ascii="Arial" w:hAnsi="Arial"/>
          <w:kern w:val="20"/>
          <w:sz w:val="22"/>
          <w:szCs w:val="22"/>
          <w:lang w:eastAsia="en-US"/>
        </w:rPr>
      </w:pPr>
      <w:r w:rsidRPr="0075329C">
        <w:rPr>
          <w:rFonts w:ascii="Arial" w:hAnsi="Arial"/>
          <w:kern w:val="20"/>
          <w:sz w:val="22"/>
          <w:szCs w:val="22"/>
          <w:lang w:eastAsia="en-US"/>
        </w:rPr>
        <w:t>In Victoria there are fourteen local ports, see representation below, for geographic location and port management responsibility.</w:t>
      </w:r>
    </w:p>
    <w:p w:rsidR="00720925" w:rsidRPr="00CE40D8" w:rsidRDefault="007F5E39" w:rsidP="007F5E39">
      <w:pPr>
        <w:pStyle w:val="SectionHeadingLevel2"/>
      </w:pPr>
      <w:r>
        <w:t>2.1</w:t>
      </w:r>
      <w:r>
        <w:tab/>
      </w:r>
      <w:r w:rsidR="00720925" w:rsidRPr="00CE40D8">
        <w:t xml:space="preserve">Applicable Legislation </w:t>
      </w:r>
    </w:p>
    <w:p w:rsidR="00720925" w:rsidRPr="005629CC" w:rsidRDefault="00720925" w:rsidP="00720925">
      <w:pPr>
        <w:spacing w:after="120"/>
        <w:rPr>
          <w:rFonts w:ascii="Arial" w:hAnsi="Arial"/>
          <w:kern w:val="20"/>
          <w:sz w:val="22"/>
          <w:szCs w:val="22"/>
          <w:lang w:eastAsia="en-US"/>
        </w:rPr>
      </w:pPr>
      <w:r w:rsidRPr="001F5793">
        <w:rPr>
          <w:rFonts w:ascii="Arial" w:hAnsi="Arial" w:cs="Arial"/>
          <w:kern w:val="20"/>
          <w:sz w:val="22"/>
          <w:szCs w:val="22"/>
          <w:lang w:eastAsia="en-US"/>
        </w:rPr>
        <w:t>Under the Port Management Act 1995</w:t>
      </w:r>
      <w:r w:rsidRPr="001F5793">
        <w:rPr>
          <w:rFonts w:ascii="Arial" w:hAnsi="Arial" w:cs="Arial"/>
          <w:kern w:val="20"/>
          <w:sz w:val="22"/>
          <w:szCs w:val="22"/>
          <w:lang w:eastAsia="en-US"/>
        </w:rPr>
        <w:fldChar w:fldCharType="begin"/>
      </w:r>
      <w:r w:rsidRPr="001F5793">
        <w:rPr>
          <w:rFonts w:ascii="Arial" w:hAnsi="Arial" w:cs="Arial"/>
          <w:sz w:val="22"/>
          <w:szCs w:val="22"/>
        </w:rPr>
        <w:instrText xml:space="preserve"> TA \l "</w:instrText>
      </w:r>
      <w:r w:rsidRPr="001F5793">
        <w:rPr>
          <w:rFonts w:ascii="Arial" w:hAnsi="Arial" w:cs="Arial"/>
          <w:kern w:val="20"/>
          <w:sz w:val="22"/>
          <w:szCs w:val="22"/>
          <w:lang w:eastAsia="en-US"/>
        </w:rPr>
        <w:instrText>Port Management Act 1995</w:instrText>
      </w:r>
      <w:r w:rsidRPr="001F5793">
        <w:rPr>
          <w:rFonts w:ascii="Arial" w:hAnsi="Arial" w:cs="Arial"/>
          <w:sz w:val="22"/>
          <w:szCs w:val="22"/>
        </w:rPr>
        <w:instrText xml:space="preserve">" \s "Port Management Act 1995" \c 1 </w:instrText>
      </w:r>
      <w:r w:rsidRPr="001F5793">
        <w:rPr>
          <w:rFonts w:ascii="Arial" w:hAnsi="Arial" w:cs="Arial"/>
          <w:kern w:val="20"/>
          <w:sz w:val="22"/>
          <w:szCs w:val="22"/>
          <w:lang w:eastAsia="en-US"/>
        </w:rPr>
        <w:fldChar w:fldCharType="end"/>
      </w:r>
      <w:r w:rsidRPr="001F5793">
        <w:rPr>
          <w:rFonts w:ascii="Arial" w:hAnsi="Arial" w:cs="Arial"/>
          <w:kern w:val="20"/>
          <w:sz w:val="22"/>
          <w:szCs w:val="22"/>
          <w:lang w:eastAsia="en-US"/>
        </w:rPr>
        <w:t>, the Marine Act 1988 (Marine Safety Act 2010)</w:t>
      </w:r>
      <w:r w:rsidRPr="001F5793">
        <w:rPr>
          <w:rFonts w:ascii="Arial" w:hAnsi="Arial" w:cs="Arial"/>
          <w:kern w:val="20"/>
          <w:sz w:val="22"/>
          <w:szCs w:val="22"/>
          <w:lang w:eastAsia="en-US"/>
        </w:rPr>
        <w:fldChar w:fldCharType="begin"/>
      </w:r>
      <w:r w:rsidRPr="001F5793">
        <w:rPr>
          <w:rFonts w:ascii="Arial" w:hAnsi="Arial" w:cs="Arial"/>
          <w:sz w:val="22"/>
          <w:szCs w:val="22"/>
        </w:rPr>
        <w:instrText xml:space="preserve"> TA \l "</w:instrText>
      </w:r>
      <w:r w:rsidRPr="001F5793">
        <w:rPr>
          <w:rFonts w:ascii="Arial" w:hAnsi="Arial" w:cs="Arial"/>
          <w:kern w:val="20"/>
          <w:sz w:val="22"/>
          <w:szCs w:val="22"/>
          <w:lang w:eastAsia="en-US"/>
        </w:rPr>
        <w:instrText>Marine Act 1988 (Marine Safety Act 2010)</w:instrText>
      </w:r>
      <w:r w:rsidRPr="005629CC">
        <w:rPr>
          <w:rFonts w:ascii="Arial" w:hAnsi="Arial" w:cs="Arial"/>
          <w:sz w:val="22"/>
          <w:szCs w:val="22"/>
        </w:rPr>
        <w:instrText xml:space="preserve">" \s "Marine Act 1988 (Marine Safety Act 2010)" \c 1 </w:instrText>
      </w:r>
      <w:r w:rsidRPr="001F5793">
        <w:rPr>
          <w:rFonts w:ascii="Arial" w:hAnsi="Arial" w:cs="Arial"/>
          <w:kern w:val="20"/>
          <w:sz w:val="22"/>
          <w:szCs w:val="22"/>
          <w:lang w:eastAsia="en-US"/>
        </w:rPr>
        <w:fldChar w:fldCharType="end"/>
      </w:r>
      <w:r w:rsidRPr="001F5793">
        <w:rPr>
          <w:rFonts w:ascii="Arial" w:hAnsi="Arial" w:cs="Arial"/>
          <w:kern w:val="20"/>
          <w:sz w:val="22"/>
          <w:szCs w:val="22"/>
          <w:lang w:eastAsia="en-US"/>
        </w:rPr>
        <w:t xml:space="preserve"> and the Commonwealth’s Maritime Transport and Offshore Facilities Security Act 2003</w:t>
      </w:r>
      <w:r w:rsidRPr="006D34E0">
        <w:rPr>
          <w:rFonts w:ascii="Arial" w:hAnsi="Arial" w:cs="Arial"/>
          <w:kern w:val="20"/>
          <w:sz w:val="22"/>
          <w:szCs w:val="22"/>
          <w:vertAlign w:val="superscript"/>
          <w:lang w:eastAsia="en-US"/>
        </w:rPr>
        <w:footnoteReference w:id="1"/>
      </w:r>
      <w:r w:rsidRPr="001F5793">
        <w:rPr>
          <w:rFonts w:ascii="Arial" w:hAnsi="Arial" w:cs="Arial"/>
          <w:kern w:val="20"/>
          <w:sz w:val="22"/>
          <w:szCs w:val="22"/>
          <w:lang w:eastAsia="en-US"/>
        </w:rPr>
        <w:t>,</w:t>
      </w:r>
      <w:r w:rsidRPr="001F5793">
        <w:rPr>
          <w:rFonts w:ascii="Arial" w:hAnsi="Arial" w:cs="Arial"/>
          <w:kern w:val="20"/>
          <w:sz w:val="22"/>
          <w:szCs w:val="22"/>
          <w:lang w:eastAsia="en-US"/>
        </w:rPr>
        <w:fldChar w:fldCharType="begin"/>
      </w:r>
      <w:r w:rsidRPr="001F5793">
        <w:rPr>
          <w:rFonts w:ascii="Arial" w:hAnsi="Arial" w:cs="Arial"/>
          <w:sz w:val="22"/>
          <w:szCs w:val="22"/>
        </w:rPr>
        <w:instrText xml:space="preserve"> TA \l "</w:instrText>
      </w:r>
      <w:r w:rsidRPr="001F5793">
        <w:rPr>
          <w:rFonts w:ascii="Arial" w:hAnsi="Arial" w:cs="Arial"/>
          <w:kern w:val="20"/>
          <w:sz w:val="22"/>
          <w:szCs w:val="22"/>
          <w:lang w:eastAsia="en-US"/>
        </w:rPr>
        <w:instrText>Maritime Transport and Offshore Facilities Security Act 2003,</w:instrText>
      </w:r>
      <w:r w:rsidRPr="001F5793">
        <w:rPr>
          <w:rFonts w:ascii="Arial" w:hAnsi="Arial" w:cs="Arial"/>
          <w:sz w:val="22"/>
          <w:szCs w:val="22"/>
        </w:rPr>
        <w:instrText xml:space="preserve">" \s "Maritime Transport and Offshore Facilities Security Act 2003," \c 1 </w:instrText>
      </w:r>
      <w:r w:rsidRPr="001F5793">
        <w:rPr>
          <w:rFonts w:ascii="Arial" w:hAnsi="Arial" w:cs="Arial"/>
          <w:kern w:val="20"/>
          <w:sz w:val="22"/>
          <w:szCs w:val="22"/>
          <w:lang w:eastAsia="en-US"/>
        </w:rPr>
        <w:fldChar w:fldCharType="end"/>
      </w:r>
      <w:r w:rsidRPr="001F5793">
        <w:rPr>
          <w:rFonts w:ascii="Arial" w:hAnsi="Arial" w:cs="Arial"/>
          <w:kern w:val="20"/>
          <w:sz w:val="22"/>
          <w:szCs w:val="22"/>
          <w:lang w:eastAsia="en-US"/>
        </w:rPr>
        <w:t xml:space="preserve"> the eight local</w:t>
      </w:r>
      <w:r w:rsidRPr="00FD0D0C">
        <w:rPr>
          <w:rFonts w:ascii="Arial" w:hAnsi="Arial"/>
          <w:kern w:val="20"/>
          <w:sz w:val="20"/>
          <w:szCs w:val="20"/>
          <w:lang w:eastAsia="en-US"/>
        </w:rPr>
        <w:t xml:space="preserve"> port managers, comprising a statutory authority, four Councils, two foreshore </w:t>
      </w:r>
      <w:r w:rsidRPr="005629CC">
        <w:rPr>
          <w:rFonts w:ascii="Arial" w:hAnsi="Arial"/>
          <w:kern w:val="20"/>
          <w:sz w:val="22"/>
          <w:szCs w:val="22"/>
          <w:lang w:eastAsia="en-US"/>
        </w:rPr>
        <w:t>Committees of Management and a specialist Committee of Management, are responsible for ensuring the safety, efficiency and effectiveness of port operations by providing services relating to the landside, waterside and the interface of water and land. These are detailed in Table 2 below.</w:t>
      </w:r>
    </w:p>
    <w:p w:rsidR="00720925" w:rsidRDefault="00720925" w:rsidP="002E3B11">
      <w:pPr>
        <w:spacing w:after="336"/>
        <w:ind w:left="57"/>
        <w:rPr>
          <w:rFonts w:ascii="Arial" w:hAnsi="Arial"/>
          <w:kern w:val="20"/>
          <w:sz w:val="20"/>
          <w:szCs w:val="20"/>
          <w:lang w:eastAsia="en-US"/>
        </w:rPr>
      </w:pPr>
    </w:p>
    <w:p w:rsidR="006425EA" w:rsidRDefault="006E266D" w:rsidP="002E3B11">
      <w:pPr>
        <w:spacing w:after="336"/>
        <w:ind w:left="57"/>
      </w:pPr>
      <w:r>
        <w:rPr>
          <w:noProof/>
        </w:rPr>
        <w:lastRenderedPageBreak/>
        <w:drawing>
          <wp:inline distT="0" distB="0" distL="0" distR="0" wp14:anchorId="0DA3ADC1" wp14:editId="5B4D751B">
            <wp:extent cx="5264785" cy="181102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4785" cy="1811020"/>
                    </a:xfrm>
                    <a:prstGeom prst="rect">
                      <a:avLst/>
                    </a:prstGeom>
                    <a:noFill/>
                    <a:ln>
                      <a:noFill/>
                    </a:ln>
                  </pic:spPr>
                </pic:pic>
              </a:graphicData>
            </a:graphic>
          </wp:inline>
        </w:drawing>
      </w:r>
    </w:p>
    <w:p w:rsidR="00DA6627" w:rsidRPr="00DA6627" w:rsidRDefault="00DA6627" w:rsidP="002E3B11">
      <w:pPr>
        <w:spacing w:after="336"/>
        <w:ind w:left="57"/>
        <w:rPr>
          <w:rFonts w:ascii="Arial" w:hAnsi="Arial"/>
          <w:b/>
          <w:sz w:val="20"/>
          <w:szCs w:val="20"/>
          <w:lang w:eastAsia="en-US"/>
        </w:rPr>
      </w:pPr>
      <w:r w:rsidRPr="00DA6627">
        <w:rPr>
          <w:rFonts w:ascii="Arial" w:hAnsi="Arial"/>
          <w:b/>
          <w:sz w:val="20"/>
          <w:szCs w:val="20"/>
          <w:lang w:eastAsia="en-US"/>
        </w:rPr>
        <w:t xml:space="preserve">Table 1:  </w:t>
      </w:r>
      <w:r w:rsidR="00FD0D0C">
        <w:rPr>
          <w:rFonts w:ascii="Arial" w:hAnsi="Arial"/>
          <w:b/>
          <w:sz w:val="20"/>
          <w:szCs w:val="20"/>
          <w:lang w:eastAsia="en-US"/>
        </w:rPr>
        <w:t>Location and management of local ports</w:t>
      </w:r>
      <w:r w:rsidRPr="00DA6627">
        <w:rPr>
          <w:rFonts w:ascii="Arial" w:hAnsi="Arial"/>
          <w:b/>
          <w:sz w:val="20"/>
          <w:szCs w:val="20"/>
          <w:lang w:eastAsia="en-US"/>
        </w:rPr>
        <w:t>.</w:t>
      </w:r>
    </w:p>
    <w:tbl>
      <w:tblPr>
        <w:tblW w:w="83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60"/>
        <w:gridCol w:w="3969"/>
        <w:gridCol w:w="1701"/>
      </w:tblGrid>
      <w:tr w:rsidR="00DA6627" w:rsidRPr="001C550B">
        <w:trPr>
          <w:tblHeader/>
        </w:trPr>
        <w:tc>
          <w:tcPr>
            <w:tcW w:w="2660" w:type="dxa"/>
            <w:tcBorders>
              <w:top w:val="single" w:sz="12" w:space="0" w:color="auto"/>
              <w:bottom w:val="single" w:sz="6" w:space="0" w:color="auto"/>
            </w:tcBorders>
            <w:shd w:val="clear" w:color="auto" w:fill="45A12B"/>
          </w:tcPr>
          <w:p w:rsidR="00DA6627" w:rsidRPr="001C550B" w:rsidRDefault="00DA6627" w:rsidP="00315291">
            <w:pPr>
              <w:pStyle w:val="TableHeader"/>
              <w:spacing w:before="0"/>
              <w:jc w:val="left"/>
              <w:rPr>
                <w:rFonts w:ascii="Arial" w:hAnsi="Arial" w:cs="Arial"/>
                <w:sz w:val="16"/>
                <w:szCs w:val="16"/>
              </w:rPr>
            </w:pPr>
            <w:r w:rsidRPr="001C550B">
              <w:rPr>
                <w:rFonts w:ascii="Arial" w:hAnsi="Arial" w:cs="Arial"/>
                <w:sz w:val="16"/>
                <w:szCs w:val="16"/>
              </w:rPr>
              <w:t>Port</w:t>
            </w:r>
          </w:p>
        </w:tc>
        <w:tc>
          <w:tcPr>
            <w:tcW w:w="3969" w:type="dxa"/>
            <w:tcBorders>
              <w:top w:val="single" w:sz="12" w:space="0" w:color="auto"/>
              <w:bottom w:val="single" w:sz="6" w:space="0" w:color="auto"/>
            </w:tcBorders>
            <w:shd w:val="clear" w:color="auto" w:fill="45A12B"/>
          </w:tcPr>
          <w:p w:rsidR="00DA6627" w:rsidRPr="001C550B" w:rsidRDefault="00DA6627" w:rsidP="00315291">
            <w:pPr>
              <w:pStyle w:val="TableHeader"/>
              <w:spacing w:before="0"/>
              <w:jc w:val="left"/>
              <w:rPr>
                <w:rFonts w:ascii="Arial" w:hAnsi="Arial" w:cs="Arial"/>
                <w:sz w:val="16"/>
                <w:szCs w:val="16"/>
              </w:rPr>
            </w:pPr>
            <w:r w:rsidRPr="001C550B">
              <w:rPr>
                <w:rFonts w:ascii="Arial" w:hAnsi="Arial" w:cs="Arial"/>
                <w:sz w:val="16"/>
                <w:szCs w:val="16"/>
              </w:rPr>
              <w:t>Port manager</w:t>
            </w:r>
          </w:p>
        </w:tc>
        <w:tc>
          <w:tcPr>
            <w:tcW w:w="1701" w:type="dxa"/>
            <w:tcBorders>
              <w:top w:val="single" w:sz="12" w:space="0" w:color="auto"/>
              <w:bottom w:val="single" w:sz="6" w:space="0" w:color="auto"/>
            </w:tcBorders>
            <w:shd w:val="clear" w:color="auto" w:fill="45A12B"/>
          </w:tcPr>
          <w:p w:rsidR="00DA6627" w:rsidRPr="001C550B" w:rsidRDefault="00DA6627" w:rsidP="00315291">
            <w:pPr>
              <w:pStyle w:val="TableHeader"/>
              <w:spacing w:before="0"/>
              <w:jc w:val="left"/>
              <w:rPr>
                <w:rFonts w:ascii="Arial" w:hAnsi="Arial" w:cs="Arial"/>
                <w:sz w:val="16"/>
                <w:szCs w:val="16"/>
              </w:rPr>
            </w:pPr>
            <w:r w:rsidRPr="001C550B">
              <w:rPr>
                <w:rFonts w:ascii="Arial" w:hAnsi="Arial" w:cs="Arial"/>
                <w:sz w:val="16"/>
                <w:szCs w:val="16"/>
              </w:rPr>
              <w:t>Region</w:t>
            </w:r>
          </w:p>
        </w:tc>
      </w:tr>
      <w:tr w:rsidR="006425EA" w:rsidRPr="001C550B">
        <w:tc>
          <w:tcPr>
            <w:tcW w:w="2660" w:type="dxa"/>
            <w:tcBorders>
              <w:top w:val="single" w:sz="6" w:space="0" w:color="auto"/>
            </w:tcBorders>
          </w:tcPr>
          <w:p w:rsidR="00DA6627" w:rsidRPr="001C550B" w:rsidRDefault="00DA6627" w:rsidP="00315291">
            <w:pPr>
              <w:pStyle w:val="BodyText3"/>
              <w:spacing w:after="120"/>
              <w:rPr>
                <w:rFonts w:ascii="Arial" w:hAnsi="Arial" w:cs="Arial"/>
                <w:b w:val="0"/>
                <w:sz w:val="16"/>
                <w:szCs w:val="16"/>
              </w:rPr>
            </w:pPr>
            <w:r w:rsidRPr="001C550B">
              <w:rPr>
                <w:rFonts w:ascii="Arial" w:hAnsi="Arial" w:cs="Arial"/>
                <w:b w:val="0"/>
                <w:sz w:val="16"/>
                <w:szCs w:val="16"/>
              </w:rPr>
              <w:t>1. Portland Bay</w:t>
            </w:r>
          </w:p>
        </w:tc>
        <w:tc>
          <w:tcPr>
            <w:tcW w:w="3969" w:type="dxa"/>
            <w:tcBorders>
              <w:top w:val="single" w:sz="6" w:space="0" w:color="auto"/>
            </w:tcBorders>
          </w:tcPr>
          <w:p w:rsidR="00DA6627" w:rsidRPr="001C550B" w:rsidRDefault="00DA6627" w:rsidP="00315291">
            <w:pPr>
              <w:pStyle w:val="BodyText3"/>
              <w:spacing w:after="120"/>
              <w:rPr>
                <w:rFonts w:ascii="Arial" w:hAnsi="Arial" w:cs="Arial"/>
                <w:b w:val="0"/>
                <w:sz w:val="16"/>
                <w:szCs w:val="16"/>
              </w:rPr>
            </w:pPr>
            <w:r w:rsidRPr="001C550B">
              <w:rPr>
                <w:rFonts w:ascii="Arial" w:hAnsi="Arial" w:cs="Arial"/>
                <w:b w:val="0"/>
                <w:sz w:val="16"/>
                <w:szCs w:val="16"/>
              </w:rPr>
              <w:t>Glenelg Shire Council</w:t>
            </w:r>
          </w:p>
        </w:tc>
        <w:tc>
          <w:tcPr>
            <w:tcW w:w="1701" w:type="dxa"/>
            <w:vMerge w:val="restart"/>
            <w:tcBorders>
              <w:top w:val="single" w:sz="6" w:space="0" w:color="auto"/>
            </w:tcBorders>
            <w:vAlign w:val="center"/>
          </w:tcPr>
          <w:p w:rsidR="00DA6627" w:rsidRPr="001C550B" w:rsidRDefault="00DA6627" w:rsidP="00315291">
            <w:pPr>
              <w:pStyle w:val="BodyText3"/>
              <w:spacing w:after="120"/>
              <w:rPr>
                <w:rFonts w:ascii="Arial" w:hAnsi="Arial" w:cs="Arial"/>
                <w:b w:val="0"/>
                <w:sz w:val="16"/>
                <w:szCs w:val="16"/>
              </w:rPr>
            </w:pPr>
            <w:r w:rsidRPr="001C550B">
              <w:rPr>
                <w:rFonts w:ascii="Arial" w:hAnsi="Arial" w:cs="Arial"/>
                <w:b w:val="0"/>
                <w:sz w:val="16"/>
                <w:szCs w:val="16"/>
              </w:rPr>
              <w:t>South-west ports</w:t>
            </w:r>
          </w:p>
        </w:tc>
      </w:tr>
      <w:tr w:rsidR="006425EA" w:rsidRPr="001C550B">
        <w:tc>
          <w:tcPr>
            <w:tcW w:w="2660" w:type="dxa"/>
          </w:tcPr>
          <w:p w:rsidR="00DA6627" w:rsidRPr="001C550B" w:rsidRDefault="00DA6627" w:rsidP="00315291">
            <w:pPr>
              <w:pStyle w:val="BodyText3"/>
              <w:spacing w:after="120"/>
              <w:rPr>
                <w:rFonts w:ascii="Arial" w:hAnsi="Arial" w:cs="Arial"/>
                <w:b w:val="0"/>
                <w:sz w:val="16"/>
                <w:szCs w:val="16"/>
              </w:rPr>
            </w:pPr>
            <w:r w:rsidRPr="001C550B">
              <w:rPr>
                <w:rFonts w:ascii="Arial" w:hAnsi="Arial" w:cs="Arial"/>
                <w:b w:val="0"/>
                <w:sz w:val="16"/>
                <w:szCs w:val="16"/>
              </w:rPr>
              <w:t>2. Port Fairy</w:t>
            </w:r>
          </w:p>
        </w:tc>
        <w:tc>
          <w:tcPr>
            <w:tcW w:w="3969" w:type="dxa"/>
          </w:tcPr>
          <w:p w:rsidR="00DA6627" w:rsidRPr="001C550B" w:rsidRDefault="00DA6627" w:rsidP="00315291">
            <w:pPr>
              <w:pStyle w:val="BodyText3"/>
              <w:spacing w:after="120"/>
              <w:rPr>
                <w:rFonts w:ascii="Arial" w:hAnsi="Arial" w:cs="Arial"/>
                <w:b w:val="0"/>
                <w:sz w:val="16"/>
                <w:szCs w:val="16"/>
              </w:rPr>
            </w:pPr>
            <w:r w:rsidRPr="001C550B">
              <w:rPr>
                <w:rFonts w:ascii="Arial" w:hAnsi="Arial" w:cs="Arial"/>
                <w:b w:val="0"/>
                <w:sz w:val="16"/>
                <w:szCs w:val="16"/>
              </w:rPr>
              <w:t>Moyne Shire Counci</w:t>
            </w:r>
            <w:r w:rsidR="006425EA">
              <w:rPr>
                <w:rFonts w:ascii="Arial" w:hAnsi="Arial" w:cs="Arial"/>
                <w:b w:val="0"/>
                <w:sz w:val="16"/>
                <w:szCs w:val="16"/>
              </w:rPr>
              <w:t>l</w:t>
            </w:r>
          </w:p>
        </w:tc>
        <w:tc>
          <w:tcPr>
            <w:tcW w:w="1701" w:type="dxa"/>
            <w:vMerge/>
            <w:vAlign w:val="center"/>
          </w:tcPr>
          <w:p w:rsidR="00DA6627" w:rsidRPr="001C550B" w:rsidRDefault="00DA6627" w:rsidP="00315291">
            <w:pPr>
              <w:pStyle w:val="BodyText3"/>
              <w:spacing w:after="120"/>
              <w:rPr>
                <w:rFonts w:ascii="Arial" w:hAnsi="Arial" w:cs="Arial"/>
                <w:b w:val="0"/>
                <w:sz w:val="16"/>
                <w:szCs w:val="16"/>
              </w:rPr>
            </w:pPr>
          </w:p>
        </w:tc>
      </w:tr>
      <w:tr w:rsidR="006425EA" w:rsidRPr="001C550B">
        <w:tc>
          <w:tcPr>
            <w:tcW w:w="2660" w:type="dxa"/>
          </w:tcPr>
          <w:p w:rsidR="00DA6627" w:rsidRPr="001C550B" w:rsidRDefault="00DA6627" w:rsidP="00315291">
            <w:pPr>
              <w:pStyle w:val="BodyText3"/>
              <w:spacing w:after="120"/>
              <w:rPr>
                <w:rFonts w:ascii="Arial" w:hAnsi="Arial" w:cs="Arial"/>
                <w:b w:val="0"/>
                <w:sz w:val="16"/>
                <w:szCs w:val="16"/>
              </w:rPr>
            </w:pPr>
            <w:r w:rsidRPr="001C550B">
              <w:rPr>
                <w:rFonts w:ascii="Arial" w:hAnsi="Arial" w:cs="Arial"/>
                <w:b w:val="0"/>
                <w:sz w:val="16"/>
                <w:szCs w:val="16"/>
              </w:rPr>
              <w:t>3. Warrnambool</w:t>
            </w:r>
          </w:p>
        </w:tc>
        <w:tc>
          <w:tcPr>
            <w:tcW w:w="3969" w:type="dxa"/>
          </w:tcPr>
          <w:p w:rsidR="00DA6627" w:rsidRPr="001C550B" w:rsidRDefault="00DA6627" w:rsidP="00315291">
            <w:pPr>
              <w:pStyle w:val="BodyText3"/>
              <w:spacing w:after="120"/>
              <w:rPr>
                <w:rFonts w:ascii="Arial" w:hAnsi="Arial" w:cs="Arial"/>
                <w:b w:val="0"/>
                <w:sz w:val="16"/>
                <w:szCs w:val="16"/>
              </w:rPr>
            </w:pPr>
            <w:r w:rsidRPr="001C550B">
              <w:rPr>
                <w:rFonts w:ascii="Arial" w:hAnsi="Arial" w:cs="Arial"/>
                <w:b w:val="0"/>
                <w:sz w:val="16"/>
                <w:szCs w:val="16"/>
              </w:rPr>
              <w:t>Warrnambool City Council</w:t>
            </w:r>
          </w:p>
        </w:tc>
        <w:tc>
          <w:tcPr>
            <w:tcW w:w="1701" w:type="dxa"/>
            <w:vMerge/>
            <w:vAlign w:val="center"/>
          </w:tcPr>
          <w:p w:rsidR="00DA6627" w:rsidRPr="001C550B" w:rsidRDefault="00DA6627" w:rsidP="00315291">
            <w:pPr>
              <w:pStyle w:val="BodyText3"/>
              <w:spacing w:after="120"/>
              <w:rPr>
                <w:rFonts w:ascii="Arial" w:hAnsi="Arial" w:cs="Arial"/>
                <w:b w:val="0"/>
                <w:sz w:val="16"/>
                <w:szCs w:val="16"/>
              </w:rPr>
            </w:pPr>
          </w:p>
        </w:tc>
      </w:tr>
      <w:tr w:rsidR="006425EA" w:rsidRPr="001C550B">
        <w:tc>
          <w:tcPr>
            <w:tcW w:w="2660" w:type="dxa"/>
          </w:tcPr>
          <w:p w:rsidR="00DA6627" w:rsidRPr="001C550B" w:rsidRDefault="00DA6627" w:rsidP="00315291">
            <w:pPr>
              <w:pStyle w:val="BodyText3"/>
              <w:spacing w:after="120"/>
              <w:rPr>
                <w:rFonts w:ascii="Arial" w:hAnsi="Arial" w:cs="Arial"/>
                <w:b w:val="0"/>
                <w:sz w:val="16"/>
                <w:szCs w:val="16"/>
              </w:rPr>
            </w:pPr>
            <w:r w:rsidRPr="001C550B">
              <w:rPr>
                <w:rFonts w:ascii="Arial" w:hAnsi="Arial" w:cs="Arial"/>
                <w:b w:val="0"/>
                <w:sz w:val="16"/>
                <w:szCs w:val="16"/>
              </w:rPr>
              <w:t>4. Port Campbell</w:t>
            </w:r>
          </w:p>
        </w:tc>
        <w:tc>
          <w:tcPr>
            <w:tcW w:w="3969" w:type="dxa"/>
          </w:tcPr>
          <w:p w:rsidR="00DA6627" w:rsidRPr="001C550B" w:rsidRDefault="00DA6627" w:rsidP="00315291">
            <w:pPr>
              <w:pStyle w:val="BodyText3"/>
              <w:spacing w:after="120"/>
              <w:rPr>
                <w:rFonts w:ascii="Arial" w:hAnsi="Arial" w:cs="Arial"/>
                <w:b w:val="0"/>
                <w:sz w:val="16"/>
                <w:szCs w:val="16"/>
              </w:rPr>
            </w:pPr>
            <w:r w:rsidRPr="001C550B">
              <w:rPr>
                <w:rFonts w:ascii="Arial" w:hAnsi="Arial" w:cs="Arial"/>
                <w:b w:val="0"/>
                <w:sz w:val="16"/>
                <w:szCs w:val="16"/>
              </w:rPr>
              <w:t>Parks Victoria</w:t>
            </w:r>
          </w:p>
        </w:tc>
        <w:tc>
          <w:tcPr>
            <w:tcW w:w="1701" w:type="dxa"/>
            <w:vMerge/>
            <w:vAlign w:val="center"/>
          </w:tcPr>
          <w:p w:rsidR="00DA6627" w:rsidRPr="001C550B" w:rsidRDefault="00DA6627" w:rsidP="00315291">
            <w:pPr>
              <w:pStyle w:val="BodyText3"/>
              <w:spacing w:after="120"/>
              <w:rPr>
                <w:rFonts w:ascii="Arial" w:hAnsi="Arial" w:cs="Arial"/>
                <w:b w:val="0"/>
                <w:sz w:val="16"/>
                <w:szCs w:val="16"/>
              </w:rPr>
            </w:pPr>
          </w:p>
        </w:tc>
      </w:tr>
      <w:tr w:rsidR="006425EA" w:rsidRPr="001C550B">
        <w:tc>
          <w:tcPr>
            <w:tcW w:w="2660" w:type="dxa"/>
          </w:tcPr>
          <w:p w:rsidR="00DA6627" w:rsidRPr="001C550B" w:rsidRDefault="00DA6627" w:rsidP="00315291">
            <w:pPr>
              <w:pStyle w:val="BodyText3"/>
              <w:spacing w:after="120"/>
              <w:rPr>
                <w:rFonts w:ascii="Arial" w:hAnsi="Arial" w:cs="Arial"/>
                <w:b w:val="0"/>
                <w:sz w:val="16"/>
                <w:szCs w:val="16"/>
              </w:rPr>
            </w:pPr>
            <w:r w:rsidRPr="001C550B">
              <w:rPr>
                <w:rFonts w:ascii="Arial" w:hAnsi="Arial" w:cs="Arial"/>
                <w:b w:val="0"/>
                <w:sz w:val="16"/>
                <w:szCs w:val="16"/>
              </w:rPr>
              <w:t>5. Apollo Bay</w:t>
            </w:r>
          </w:p>
        </w:tc>
        <w:tc>
          <w:tcPr>
            <w:tcW w:w="3969" w:type="dxa"/>
          </w:tcPr>
          <w:p w:rsidR="00DA6627" w:rsidRPr="001C550B" w:rsidRDefault="00DA6627" w:rsidP="00315291">
            <w:pPr>
              <w:pStyle w:val="BodyText3"/>
              <w:spacing w:after="120"/>
              <w:rPr>
                <w:rFonts w:ascii="Arial" w:hAnsi="Arial" w:cs="Arial"/>
                <w:b w:val="0"/>
                <w:sz w:val="16"/>
                <w:szCs w:val="16"/>
              </w:rPr>
            </w:pPr>
            <w:r w:rsidRPr="001C550B">
              <w:rPr>
                <w:rFonts w:ascii="Arial" w:hAnsi="Arial" w:cs="Arial"/>
                <w:b w:val="0"/>
                <w:sz w:val="16"/>
                <w:szCs w:val="16"/>
              </w:rPr>
              <w:t>Colac Otway Shire Council</w:t>
            </w:r>
          </w:p>
        </w:tc>
        <w:tc>
          <w:tcPr>
            <w:tcW w:w="1701" w:type="dxa"/>
            <w:vMerge/>
            <w:vAlign w:val="center"/>
          </w:tcPr>
          <w:p w:rsidR="00DA6627" w:rsidRPr="001C550B" w:rsidRDefault="00DA6627" w:rsidP="00315291">
            <w:pPr>
              <w:pStyle w:val="BodyText3"/>
              <w:spacing w:after="120"/>
              <w:rPr>
                <w:rFonts w:ascii="Arial" w:hAnsi="Arial" w:cs="Arial"/>
                <w:b w:val="0"/>
                <w:sz w:val="16"/>
                <w:szCs w:val="16"/>
              </w:rPr>
            </w:pPr>
          </w:p>
        </w:tc>
      </w:tr>
      <w:tr w:rsidR="006425EA" w:rsidRPr="001C550B">
        <w:tc>
          <w:tcPr>
            <w:tcW w:w="2660" w:type="dxa"/>
          </w:tcPr>
          <w:p w:rsidR="00DA6627" w:rsidRPr="001C550B" w:rsidRDefault="00DA6627" w:rsidP="00315291">
            <w:pPr>
              <w:pStyle w:val="BodyText3"/>
              <w:spacing w:after="120"/>
              <w:rPr>
                <w:rFonts w:ascii="Arial" w:hAnsi="Arial" w:cs="Arial"/>
                <w:b w:val="0"/>
                <w:sz w:val="16"/>
                <w:szCs w:val="16"/>
              </w:rPr>
            </w:pPr>
            <w:r w:rsidRPr="001C550B">
              <w:rPr>
                <w:rFonts w:ascii="Arial" w:hAnsi="Arial" w:cs="Arial"/>
                <w:b w:val="0"/>
                <w:sz w:val="16"/>
                <w:szCs w:val="16"/>
              </w:rPr>
              <w:t>6. Lorne</w:t>
            </w:r>
          </w:p>
        </w:tc>
        <w:tc>
          <w:tcPr>
            <w:tcW w:w="3969" w:type="dxa"/>
          </w:tcPr>
          <w:p w:rsidR="00DA6627" w:rsidRPr="001C550B" w:rsidRDefault="00DA6627" w:rsidP="00315291">
            <w:pPr>
              <w:pStyle w:val="BodyText3"/>
              <w:spacing w:after="120"/>
              <w:rPr>
                <w:rFonts w:ascii="Arial" w:hAnsi="Arial" w:cs="Arial"/>
                <w:b w:val="0"/>
                <w:sz w:val="16"/>
                <w:szCs w:val="16"/>
              </w:rPr>
            </w:pPr>
            <w:r w:rsidRPr="001C550B">
              <w:rPr>
                <w:rFonts w:ascii="Arial" w:hAnsi="Arial" w:cs="Arial"/>
                <w:b w:val="0"/>
                <w:sz w:val="16"/>
                <w:szCs w:val="16"/>
              </w:rPr>
              <w:t>Great Ocean Road Committee of Management Inc</w:t>
            </w:r>
          </w:p>
        </w:tc>
        <w:tc>
          <w:tcPr>
            <w:tcW w:w="1701" w:type="dxa"/>
            <w:vMerge/>
            <w:vAlign w:val="center"/>
          </w:tcPr>
          <w:p w:rsidR="00DA6627" w:rsidRPr="001C550B" w:rsidRDefault="00DA6627" w:rsidP="00315291">
            <w:pPr>
              <w:pStyle w:val="BodyText3"/>
              <w:spacing w:after="120"/>
              <w:rPr>
                <w:rFonts w:ascii="Arial" w:hAnsi="Arial" w:cs="Arial"/>
                <w:b w:val="0"/>
                <w:sz w:val="16"/>
                <w:szCs w:val="16"/>
              </w:rPr>
            </w:pPr>
          </w:p>
        </w:tc>
      </w:tr>
      <w:tr w:rsidR="006425EA" w:rsidRPr="001C550B">
        <w:tc>
          <w:tcPr>
            <w:tcW w:w="2660" w:type="dxa"/>
          </w:tcPr>
          <w:p w:rsidR="00DA6627" w:rsidRPr="001C550B" w:rsidRDefault="00DA6627" w:rsidP="00315291">
            <w:pPr>
              <w:pStyle w:val="BodyText3"/>
              <w:spacing w:after="120"/>
              <w:rPr>
                <w:rFonts w:ascii="Arial" w:hAnsi="Arial" w:cs="Arial"/>
                <w:b w:val="0"/>
                <w:sz w:val="16"/>
                <w:szCs w:val="16"/>
              </w:rPr>
            </w:pPr>
            <w:r w:rsidRPr="001C550B">
              <w:rPr>
                <w:rFonts w:ascii="Arial" w:hAnsi="Arial" w:cs="Arial"/>
                <w:b w:val="0"/>
                <w:sz w:val="16"/>
                <w:szCs w:val="16"/>
              </w:rPr>
              <w:t>7. Barwon Heads</w:t>
            </w:r>
          </w:p>
        </w:tc>
        <w:tc>
          <w:tcPr>
            <w:tcW w:w="3969" w:type="dxa"/>
          </w:tcPr>
          <w:p w:rsidR="00DA6627" w:rsidRPr="001C550B" w:rsidRDefault="00DA6627" w:rsidP="00315291">
            <w:pPr>
              <w:pStyle w:val="BodyText3"/>
              <w:spacing w:after="120"/>
              <w:rPr>
                <w:rFonts w:ascii="Arial" w:hAnsi="Arial" w:cs="Arial"/>
                <w:b w:val="0"/>
                <w:sz w:val="16"/>
                <w:szCs w:val="16"/>
              </w:rPr>
            </w:pPr>
            <w:r w:rsidRPr="001C550B">
              <w:rPr>
                <w:rFonts w:ascii="Arial" w:hAnsi="Arial" w:cs="Arial"/>
                <w:b w:val="0"/>
                <w:sz w:val="16"/>
                <w:szCs w:val="16"/>
              </w:rPr>
              <w:t>Barwon Coast Committee of Management Inc</w:t>
            </w:r>
          </w:p>
        </w:tc>
        <w:tc>
          <w:tcPr>
            <w:tcW w:w="1701" w:type="dxa"/>
            <w:vMerge/>
            <w:vAlign w:val="center"/>
          </w:tcPr>
          <w:p w:rsidR="00DA6627" w:rsidRPr="001C550B" w:rsidRDefault="00DA6627" w:rsidP="00315291">
            <w:pPr>
              <w:pStyle w:val="BodyText3"/>
              <w:spacing w:after="120"/>
              <w:rPr>
                <w:rFonts w:ascii="Arial" w:hAnsi="Arial" w:cs="Arial"/>
                <w:b w:val="0"/>
                <w:sz w:val="16"/>
                <w:szCs w:val="16"/>
              </w:rPr>
            </w:pPr>
          </w:p>
        </w:tc>
      </w:tr>
      <w:tr w:rsidR="006425EA" w:rsidRPr="001C550B">
        <w:tc>
          <w:tcPr>
            <w:tcW w:w="2660" w:type="dxa"/>
          </w:tcPr>
          <w:p w:rsidR="00DA6627" w:rsidRPr="001C550B" w:rsidRDefault="00DA6627" w:rsidP="00315291">
            <w:pPr>
              <w:pStyle w:val="BodyText3"/>
              <w:spacing w:after="120"/>
              <w:rPr>
                <w:rFonts w:ascii="Arial" w:hAnsi="Arial" w:cs="Arial"/>
                <w:b w:val="0"/>
                <w:sz w:val="16"/>
                <w:szCs w:val="16"/>
              </w:rPr>
            </w:pPr>
            <w:r w:rsidRPr="001C550B">
              <w:rPr>
                <w:rFonts w:ascii="Arial" w:hAnsi="Arial" w:cs="Arial"/>
                <w:b w:val="0"/>
                <w:sz w:val="16"/>
                <w:szCs w:val="16"/>
              </w:rPr>
              <w:t>8 Port Phillip and Queenscliff</w:t>
            </w:r>
          </w:p>
        </w:tc>
        <w:tc>
          <w:tcPr>
            <w:tcW w:w="3969" w:type="dxa"/>
            <w:vMerge w:val="restart"/>
            <w:shd w:val="clear" w:color="auto" w:fill="auto"/>
            <w:vAlign w:val="center"/>
          </w:tcPr>
          <w:p w:rsidR="00DA6627" w:rsidRPr="001C550B" w:rsidRDefault="00DA6627" w:rsidP="00315291">
            <w:pPr>
              <w:pStyle w:val="BodyText3"/>
              <w:spacing w:after="120"/>
              <w:rPr>
                <w:rFonts w:ascii="Arial" w:hAnsi="Arial" w:cs="Arial"/>
                <w:b w:val="0"/>
                <w:sz w:val="16"/>
                <w:szCs w:val="16"/>
              </w:rPr>
            </w:pPr>
            <w:r w:rsidRPr="001C550B">
              <w:rPr>
                <w:rFonts w:ascii="Arial" w:hAnsi="Arial" w:cs="Arial"/>
                <w:b w:val="0"/>
                <w:sz w:val="16"/>
                <w:szCs w:val="16"/>
              </w:rPr>
              <w:t>Parks Victoria</w:t>
            </w:r>
          </w:p>
        </w:tc>
        <w:tc>
          <w:tcPr>
            <w:tcW w:w="1701" w:type="dxa"/>
            <w:vMerge w:val="restart"/>
            <w:vAlign w:val="center"/>
          </w:tcPr>
          <w:p w:rsidR="00DA6627" w:rsidRPr="001C550B" w:rsidRDefault="00DA6627" w:rsidP="00315291">
            <w:pPr>
              <w:pStyle w:val="BodyText3"/>
              <w:spacing w:after="120"/>
              <w:rPr>
                <w:rFonts w:ascii="Arial" w:hAnsi="Arial" w:cs="Arial"/>
                <w:b w:val="0"/>
                <w:sz w:val="16"/>
                <w:szCs w:val="16"/>
              </w:rPr>
            </w:pPr>
            <w:r w:rsidRPr="001C550B">
              <w:rPr>
                <w:rFonts w:ascii="Arial" w:hAnsi="Arial" w:cs="Arial"/>
                <w:b w:val="0"/>
                <w:sz w:val="16"/>
                <w:szCs w:val="16"/>
              </w:rPr>
              <w:t>Port Phillip and Western Port</w:t>
            </w:r>
          </w:p>
        </w:tc>
      </w:tr>
      <w:tr w:rsidR="006425EA" w:rsidRPr="001C550B">
        <w:tc>
          <w:tcPr>
            <w:tcW w:w="2660" w:type="dxa"/>
          </w:tcPr>
          <w:p w:rsidR="00DA6627" w:rsidRPr="001C550B" w:rsidRDefault="00DA6627" w:rsidP="00315291">
            <w:pPr>
              <w:pStyle w:val="BodyText3"/>
              <w:spacing w:after="120"/>
              <w:rPr>
                <w:rFonts w:ascii="Arial" w:hAnsi="Arial" w:cs="Arial"/>
                <w:b w:val="0"/>
                <w:sz w:val="16"/>
                <w:szCs w:val="16"/>
              </w:rPr>
            </w:pPr>
            <w:r w:rsidRPr="001C550B">
              <w:rPr>
                <w:rFonts w:ascii="Arial" w:hAnsi="Arial" w:cs="Arial"/>
                <w:b w:val="0"/>
                <w:sz w:val="16"/>
                <w:szCs w:val="16"/>
              </w:rPr>
              <w:t>9. Western Port</w:t>
            </w:r>
          </w:p>
        </w:tc>
        <w:tc>
          <w:tcPr>
            <w:tcW w:w="3969" w:type="dxa"/>
            <w:vMerge/>
            <w:shd w:val="clear" w:color="auto" w:fill="auto"/>
          </w:tcPr>
          <w:p w:rsidR="00DA6627" w:rsidRPr="001C550B" w:rsidRDefault="00DA6627" w:rsidP="00315291">
            <w:pPr>
              <w:pStyle w:val="BodyText3"/>
              <w:spacing w:after="120"/>
              <w:rPr>
                <w:rFonts w:ascii="Arial" w:hAnsi="Arial" w:cs="Arial"/>
                <w:b w:val="0"/>
                <w:sz w:val="16"/>
                <w:szCs w:val="16"/>
              </w:rPr>
            </w:pPr>
          </w:p>
        </w:tc>
        <w:tc>
          <w:tcPr>
            <w:tcW w:w="1701" w:type="dxa"/>
            <w:vMerge/>
          </w:tcPr>
          <w:p w:rsidR="00DA6627" w:rsidRPr="001C550B" w:rsidRDefault="00DA6627" w:rsidP="00315291">
            <w:pPr>
              <w:pStyle w:val="BodyText3"/>
              <w:spacing w:after="120"/>
              <w:rPr>
                <w:rFonts w:ascii="Arial" w:hAnsi="Arial" w:cs="Arial"/>
                <w:b w:val="0"/>
                <w:sz w:val="16"/>
                <w:szCs w:val="16"/>
              </w:rPr>
            </w:pPr>
          </w:p>
        </w:tc>
      </w:tr>
      <w:tr w:rsidR="006425EA" w:rsidRPr="001C550B">
        <w:tc>
          <w:tcPr>
            <w:tcW w:w="2660" w:type="dxa"/>
          </w:tcPr>
          <w:p w:rsidR="00DA6627" w:rsidRPr="001C550B" w:rsidRDefault="00DA6627" w:rsidP="00315291">
            <w:pPr>
              <w:pStyle w:val="BodyText3"/>
              <w:spacing w:after="120"/>
              <w:rPr>
                <w:rFonts w:ascii="Arial" w:hAnsi="Arial" w:cs="Arial"/>
                <w:b w:val="0"/>
                <w:sz w:val="16"/>
                <w:szCs w:val="16"/>
              </w:rPr>
            </w:pPr>
            <w:r w:rsidRPr="001C550B">
              <w:rPr>
                <w:rFonts w:ascii="Arial" w:hAnsi="Arial" w:cs="Arial"/>
                <w:b w:val="0"/>
                <w:sz w:val="16"/>
                <w:szCs w:val="16"/>
              </w:rPr>
              <w:t>10. Anderson Inlet</w:t>
            </w:r>
          </w:p>
        </w:tc>
        <w:tc>
          <w:tcPr>
            <w:tcW w:w="3969" w:type="dxa"/>
            <w:vMerge w:val="restart"/>
            <w:vAlign w:val="center"/>
          </w:tcPr>
          <w:p w:rsidR="00DA6627" w:rsidRPr="001C550B" w:rsidRDefault="00DA6627" w:rsidP="00315291">
            <w:pPr>
              <w:pStyle w:val="BodyText3"/>
              <w:spacing w:after="120"/>
              <w:rPr>
                <w:rFonts w:ascii="Arial" w:hAnsi="Arial" w:cs="Arial"/>
                <w:b w:val="0"/>
                <w:sz w:val="16"/>
                <w:szCs w:val="16"/>
              </w:rPr>
            </w:pPr>
            <w:r w:rsidRPr="001C550B">
              <w:rPr>
                <w:rFonts w:ascii="Arial" w:hAnsi="Arial" w:cs="Arial"/>
                <w:b w:val="0"/>
                <w:sz w:val="16"/>
                <w:szCs w:val="16"/>
              </w:rPr>
              <w:t>Gippsland Ports Committee of Management Inc</w:t>
            </w:r>
          </w:p>
        </w:tc>
        <w:tc>
          <w:tcPr>
            <w:tcW w:w="1701" w:type="dxa"/>
            <w:vMerge w:val="restart"/>
            <w:vAlign w:val="center"/>
          </w:tcPr>
          <w:p w:rsidR="00DA6627" w:rsidRPr="001C550B" w:rsidRDefault="00DA6627" w:rsidP="00315291">
            <w:pPr>
              <w:pStyle w:val="BodyText3"/>
              <w:spacing w:after="120"/>
              <w:rPr>
                <w:rFonts w:ascii="Arial" w:hAnsi="Arial" w:cs="Arial"/>
                <w:b w:val="0"/>
                <w:sz w:val="16"/>
                <w:szCs w:val="16"/>
              </w:rPr>
            </w:pPr>
            <w:r w:rsidRPr="001C550B">
              <w:rPr>
                <w:rFonts w:ascii="Arial" w:hAnsi="Arial" w:cs="Arial"/>
                <w:b w:val="0"/>
                <w:sz w:val="16"/>
                <w:szCs w:val="16"/>
              </w:rPr>
              <w:t>Gippsland ports</w:t>
            </w:r>
          </w:p>
        </w:tc>
      </w:tr>
      <w:tr w:rsidR="006425EA" w:rsidRPr="001C550B">
        <w:tc>
          <w:tcPr>
            <w:tcW w:w="2660" w:type="dxa"/>
          </w:tcPr>
          <w:p w:rsidR="00DA6627" w:rsidRPr="001C550B" w:rsidRDefault="00DA6627" w:rsidP="00315291">
            <w:pPr>
              <w:pStyle w:val="BodyText3"/>
              <w:spacing w:after="120"/>
              <w:rPr>
                <w:rFonts w:ascii="Arial" w:hAnsi="Arial" w:cs="Arial"/>
                <w:b w:val="0"/>
                <w:sz w:val="16"/>
                <w:szCs w:val="16"/>
              </w:rPr>
            </w:pPr>
            <w:r w:rsidRPr="001C550B">
              <w:rPr>
                <w:rFonts w:ascii="Arial" w:hAnsi="Arial" w:cs="Arial"/>
                <w:b w:val="0"/>
                <w:sz w:val="16"/>
                <w:szCs w:val="16"/>
              </w:rPr>
              <w:t>11. Corner Inlet and Port Albert</w:t>
            </w:r>
          </w:p>
        </w:tc>
        <w:tc>
          <w:tcPr>
            <w:tcW w:w="3969" w:type="dxa"/>
            <w:vMerge/>
          </w:tcPr>
          <w:p w:rsidR="00DA6627" w:rsidRPr="001C550B" w:rsidRDefault="00DA6627" w:rsidP="00315291">
            <w:pPr>
              <w:pStyle w:val="BodyText3"/>
              <w:spacing w:after="120"/>
              <w:rPr>
                <w:rFonts w:ascii="Arial" w:hAnsi="Arial" w:cs="Arial"/>
                <w:b w:val="0"/>
                <w:sz w:val="16"/>
                <w:szCs w:val="16"/>
              </w:rPr>
            </w:pPr>
          </w:p>
        </w:tc>
        <w:tc>
          <w:tcPr>
            <w:tcW w:w="1701" w:type="dxa"/>
            <w:vMerge/>
          </w:tcPr>
          <w:p w:rsidR="00DA6627" w:rsidRPr="001C550B" w:rsidRDefault="00DA6627" w:rsidP="00315291">
            <w:pPr>
              <w:pStyle w:val="BodyText3"/>
              <w:spacing w:after="120"/>
              <w:rPr>
                <w:rFonts w:ascii="Arial" w:hAnsi="Arial" w:cs="Arial"/>
                <w:b w:val="0"/>
                <w:sz w:val="16"/>
                <w:szCs w:val="16"/>
              </w:rPr>
            </w:pPr>
          </w:p>
        </w:tc>
      </w:tr>
      <w:tr w:rsidR="006425EA" w:rsidRPr="001C550B">
        <w:tc>
          <w:tcPr>
            <w:tcW w:w="2660" w:type="dxa"/>
          </w:tcPr>
          <w:p w:rsidR="00DA6627" w:rsidRPr="001C550B" w:rsidRDefault="00DA6627" w:rsidP="00315291">
            <w:pPr>
              <w:pStyle w:val="BodyText3"/>
              <w:spacing w:after="120"/>
              <w:rPr>
                <w:rFonts w:ascii="Arial" w:hAnsi="Arial" w:cs="Arial"/>
                <w:b w:val="0"/>
                <w:sz w:val="16"/>
                <w:szCs w:val="16"/>
              </w:rPr>
            </w:pPr>
            <w:r w:rsidRPr="001C550B">
              <w:rPr>
                <w:rFonts w:ascii="Arial" w:hAnsi="Arial" w:cs="Arial"/>
                <w:b w:val="0"/>
                <w:sz w:val="16"/>
                <w:szCs w:val="16"/>
              </w:rPr>
              <w:t>12. Gippsland Lakes</w:t>
            </w:r>
          </w:p>
        </w:tc>
        <w:tc>
          <w:tcPr>
            <w:tcW w:w="3969" w:type="dxa"/>
            <w:vMerge/>
          </w:tcPr>
          <w:p w:rsidR="00DA6627" w:rsidRPr="001C550B" w:rsidRDefault="00DA6627" w:rsidP="00315291">
            <w:pPr>
              <w:pStyle w:val="BodyText3"/>
              <w:spacing w:after="120"/>
              <w:rPr>
                <w:rFonts w:ascii="Arial" w:hAnsi="Arial" w:cs="Arial"/>
                <w:b w:val="0"/>
                <w:sz w:val="16"/>
                <w:szCs w:val="16"/>
              </w:rPr>
            </w:pPr>
          </w:p>
        </w:tc>
        <w:tc>
          <w:tcPr>
            <w:tcW w:w="1701" w:type="dxa"/>
            <w:vMerge/>
          </w:tcPr>
          <w:p w:rsidR="00DA6627" w:rsidRPr="001C550B" w:rsidRDefault="00DA6627" w:rsidP="00315291">
            <w:pPr>
              <w:pStyle w:val="BodyText3"/>
              <w:spacing w:after="120"/>
              <w:rPr>
                <w:rFonts w:ascii="Arial" w:hAnsi="Arial" w:cs="Arial"/>
                <w:b w:val="0"/>
                <w:sz w:val="16"/>
                <w:szCs w:val="16"/>
              </w:rPr>
            </w:pPr>
          </w:p>
        </w:tc>
      </w:tr>
      <w:tr w:rsidR="006425EA" w:rsidRPr="001C550B">
        <w:tc>
          <w:tcPr>
            <w:tcW w:w="2660" w:type="dxa"/>
          </w:tcPr>
          <w:p w:rsidR="00DA6627" w:rsidRPr="001C550B" w:rsidRDefault="00DA6627" w:rsidP="00315291">
            <w:pPr>
              <w:pStyle w:val="BodyText3"/>
              <w:spacing w:after="120"/>
              <w:rPr>
                <w:rFonts w:ascii="Arial" w:hAnsi="Arial" w:cs="Arial"/>
                <w:b w:val="0"/>
                <w:sz w:val="16"/>
                <w:szCs w:val="16"/>
              </w:rPr>
            </w:pPr>
            <w:r w:rsidRPr="001C550B">
              <w:rPr>
                <w:rFonts w:ascii="Arial" w:hAnsi="Arial" w:cs="Arial"/>
                <w:b w:val="0"/>
                <w:sz w:val="16"/>
                <w:szCs w:val="16"/>
              </w:rPr>
              <w:t>13. Snowy River</w:t>
            </w:r>
          </w:p>
        </w:tc>
        <w:tc>
          <w:tcPr>
            <w:tcW w:w="3969" w:type="dxa"/>
            <w:vMerge/>
          </w:tcPr>
          <w:p w:rsidR="00DA6627" w:rsidRPr="001C550B" w:rsidRDefault="00DA6627" w:rsidP="00315291">
            <w:pPr>
              <w:pStyle w:val="BodyText3"/>
              <w:spacing w:after="120"/>
              <w:rPr>
                <w:rFonts w:ascii="Arial" w:hAnsi="Arial" w:cs="Arial"/>
                <w:b w:val="0"/>
                <w:sz w:val="16"/>
                <w:szCs w:val="16"/>
              </w:rPr>
            </w:pPr>
          </w:p>
        </w:tc>
        <w:tc>
          <w:tcPr>
            <w:tcW w:w="1701" w:type="dxa"/>
            <w:vMerge/>
          </w:tcPr>
          <w:p w:rsidR="00DA6627" w:rsidRPr="001C550B" w:rsidRDefault="00DA6627" w:rsidP="00315291">
            <w:pPr>
              <w:pStyle w:val="BodyText3"/>
              <w:spacing w:after="120"/>
              <w:rPr>
                <w:rFonts w:ascii="Arial" w:hAnsi="Arial" w:cs="Arial"/>
                <w:b w:val="0"/>
                <w:sz w:val="16"/>
                <w:szCs w:val="16"/>
              </w:rPr>
            </w:pPr>
          </w:p>
        </w:tc>
      </w:tr>
      <w:tr w:rsidR="006425EA" w:rsidRPr="001C550B">
        <w:tc>
          <w:tcPr>
            <w:tcW w:w="2660" w:type="dxa"/>
          </w:tcPr>
          <w:p w:rsidR="00DA6627" w:rsidRPr="001C550B" w:rsidRDefault="00DA6627" w:rsidP="00315291">
            <w:pPr>
              <w:pStyle w:val="BodyText3"/>
              <w:spacing w:after="120"/>
              <w:rPr>
                <w:rFonts w:ascii="Arial" w:hAnsi="Arial" w:cs="Arial"/>
                <w:b w:val="0"/>
                <w:sz w:val="16"/>
                <w:szCs w:val="16"/>
              </w:rPr>
            </w:pPr>
            <w:r w:rsidRPr="001C550B">
              <w:rPr>
                <w:rFonts w:ascii="Arial" w:hAnsi="Arial" w:cs="Arial"/>
                <w:b w:val="0"/>
                <w:sz w:val="16"/>
                <w:szCs w:val="16"/>
              </w:rPr>
              <w:t>14. Mallacoota</w:t>
            </w:r>
          </w:p>
        </w:tc>
        <w:tc>
          <w:tcPr>
            <w:tcW w:w="3969" w:type="dxa"/>
            <w:vMerge/>
          </w:tcPr>
          <w:p w:rsidR="00DA6627" w:rsidRPr="001C550B" w:rsidRDefault="00DA6627" w:rsidP="00315291">
            <w:pPr>
              <w:pStyle w:val="BodyText3"/>
              <w:spacing w:after="120"/>
              <w:rPr>
                <w:rFonts w:ascii="Arial" w:hAnsi="Arial" w:cs="Arial"/>
                <w:b w:val="0"/>
                <w:sz w:val="16"/>
                <w:szCs w:val="16"/>
              </w:rPr>
            </w:pPr>
          </w:p>
        </w:tc>
        <w:tc>
          <w:tcPr>
            <w:tcW w:w="1701" w:type="dxa"/>
            <w:vMerge/>
          </w:tcPr>
          <w:p w:rsidR="00DA6627" w:rsidRPr="001C550B" w:rsidRDefault="00DA6627" w:rsidP="00315291">
            <w:pPr>
              <w:pStyle w:val="BodyText3"/>
              <w:spacing w:after="120"/>
              <w:rPr>
                <w:rFonts w:ascii="Arial" w:hAnsi="Arial" w:cs="Arial"/>
                <w:b w:val="0"/>
                <w:sz w:val="16"/>
                <w:szCs w:val="16"/>
              </w:rPr>
            </w:pPr>
          </w:p>
        </w:tc>
      </w:tr>
    </w:tbl>
    <w:p w:rsidR="00DA6627" w:rsidRDefault="00DA6627" w:rsidP="00315291">
      <w:pPr>
        <w:spacing w:after="120"/>
      </w:pPr>
    </w:p>
    <w:p w:rsidR="001F5793" w:rsidRPr="009236C8" w:rsidRDefault="007F5E39" w:rsidP="00315291">
      <w:pPr>
        <w:pStyle w:val="SectionHeadingLevel2"/>
      </w:pPr>
      <w:r>
        <w:t>2.2</w:t>
      </w:r>
      <w:r>
        <w:tab/>
      </w:r>
      <w:r w:rsidR="001F5793" w:rsidRPr="009236C8">
        <w:t>Stakeholders</w:t>
      </w:r>
    </w:p>
    <w:p w:rsidR="001F5793" w:rsidRPr="00DD30E0" w:rsidRDefault="001F5793" w:rsidP="00315291">
      <w:pPr>
        <w:spacing w:after="120"/>
        <w:rPr>
          <w:rFonts w:ascii="Arial" w:hAnsi="Arial"/>
          <w:kern w:val="20"/>
          <w:sz w:val="22"/>
          <w:szCs w:val="22"/>
          <w:lang w:eastAsia="en-US"/>
        </w:rPr>
      </w:pPr>
      <w:r w:rsidRPr="00DD30E0">
        <w:rPr>
          <w:rFonts w:ascii="Arial" w:hAnsi="Arial"/>
          <w:kern w:val="20"/>
          <w:sz w:val="22"/>
          <w:szCs w:val="22"/>
          <w:lang w:eastAsia="en-US"/>
        </w:rPr>
        <w:t xml:space="preserve">The local ports support a broad customer base which includes commercial fishing, recreational boating, </w:t>
      </w:r>
      <w:r w:rsidR="008B425E" w:rsidRPr="00DD30E0">
        <w:rPr>
          <w:rFonts w:ascii="Arial" w:hAnsi="Arial"/>
          <w:kern w:val="20"/>
          <w:sz w:val="22"/>
          <w:szCs w:val="22"/>
          <w:lang w:eastAsia="en-US"/>
        </w:rPr>
        <w:t>and public</w:t>
      </w:r>
      <w:r w:rsidRPr="00DD30E0">
        <w:rPr>
          <w:rFonts w:ascii="Arial" w:hAnsi="Arial"/>
          <w:kern w:val="20"/>
          <w:sz w:val="22"/>
          <w:szCs w:val="22"/>
          <w:lang w:eastAsia="en-US"/>
        </w:rPr>
        <w:t xml:space="preserve"> enjoyment of shore facilities, clubs, marinas,</w:t>
      </w:r>
      <w:r>
        <w:rPr>
          <w:rFonts w:ascii="Arial" w:hAnsi="Arial"/>
          <w:kern w:val="20"/>
          <w:sz w:val="22"/>
          <w:szCs w:val="22"/>
          <w:lang w:eastAsia="en-US"/>
        </w:rPr>
        <w:t xml:space="preserve"> </w:t>
      </w:r>
      <w:r w:rsidRPr="00DD30E0">
        <w:rPr>
          <w:rFonts w:ascii="Arial" w:hAnsi="Arial"/>
          <w:kern w:val="20"/>
          <w:sz w:val="22"/>
          <w:szCs w:val="22"/>
          <w:lang w:eastAsia="en-US"/>
        </w:rPr>
        <w:t>recreational fishing, and tourism.  Economic interactions occur across many industry sectors including input and output impacts to the transport &amp; storage, communication, food, manufacturing and tourism sectors.  Table 2 illustrates some of these interfaces.</w:t>
      </w:r>
    </w:p>
    <w:p w:rsidR="00D74F46" w:rsidRPr="00315291" w:rsidRDefault="007F5E39" w:rsidP="00D74F46">
      <w:pPr>
        <w:pStyle w:val="SectionHeadingLevel2"/>
      </w:pPr>
      <w:r>
        <w:t>2.3</w:t>
      </w:r>
      <w:r>
        <w:tab/>
      </w:r>
      <w:r w:rsidR="00D74F46" w:rsidRPr="00315291">
        <w:t>Economic characteristics of Local ports</w:t>
      </w:r>
    </w:p>
    <w:p w:rsidR="00D74F46" w:rsidRPr="0093471C" w:rsidRDefault="00D74F46" w:rsidP="00D74F46">
      <w:pPr>
        <w:spacing w:after="140"/>
        <w:jc w:val="both"/>
        <w:rPr>
          <w:rFonts w:ascii="Arial" w:eastAsia="Calibri" w:hAnsi="Arial"/>
          <w:sz w:val="22"/>
          <w:szCs w:val="20"/>
        </w:rPr>
      </w:pPr>
      <w:r w:rsidRPr="0093471C">
        <w:rPr>
          <w:rFonts w:ascii="Arial" w:eastAsia="Calibri" w:hAnsi="Arial"/>
          <w:sz w:val="22"/>
          <w:szCs w:val="20"/>
        </w:rPr>
        <w:t xml:space="preserve">The asset base of LP comprises of: </w:t>
      </w:r>
    </w:p>
    <w:p w:rsidR="00D74F46" w:rsidRPr="00242351" w:rsidRDefault="00D74F46" w:rsidP="00D74F46">
      <w:pPr>
        <w:numPr>
          <w:ilvl w:val="0"/>
          <w:numId w:val="6"/>
        </w:numPr>
        <w:spacing w:after="140"/>
        <w:ind w:hanging="493"/>
        <w:jc w:val="both"/>
        <w:rPr>
          <w:rFonts w:ascii="Arial" w:eastAsia="Calibri" w:hAnsi="Arial"/>
          <w:sz w:val="22"/>
          <w:szCs w:val="20"/>
        </w:rPr>
      </w:pPr>
      <w:r w:rsidRPr="00242351">
        <w:rPr>
          <w:rFonts w:ascii="Arial" w:eastAsia="Calibri" w:hAnsi="Arial"/>
          <w:sz w:val="22"/>
          <w:szCs w:val="20"/>
        </w:rPr>
        <w:t>Infrastructure on water (navigation aids)</w:t>
      </w:r>
    </w:p>
    <w:p w:rsidR="00D74F46" w:rsidRPr="00242351" w:rsidRDefault="00D74F46" w:rsidP="00D74F46">
      <w:pPr>
        <w:numPr>
          <w:ilvl w:val="0"/>
          <w:numId w:val="6"/>
        </w:numPr>
        <w:spacing w:after="140"/>
        <w:ind w:hanging="493"/>
        <w:jc w:val="both"/>
        <w:rPr>
          <w:rFonts w:ascii="Arial" w:eastAsia="Calibri" w:hAnsi="Arial"/>
          <w:sz w:val="22"/>
          <w:szCs w:val="20"/>
        </w:rPr>
      </w:pPr>
      <w:r w:rsidRPr="00242351">
        <w:rPr>
          <w:rFonts w:ascii="Arial" w:eastAsia="Calibri" w:hAnsi="Arial"/>
          <w:sz w:val="22"/>
          <w:szCs w:val="20"/>
        </w:rPr>
        <w:t>Infrastructure interfacing land and water(breakwaters, jetties, wharves, slipways, boat ramps and jetties)</w:t>
      </w:r>
    </w:p>
    <w:p w:rsidR="00D74F46" w:rsidRDefault="00D74F46" w:rsidP="00D74F46">
      <w:pPr>
        <w:numPr>
          <w:ilvl w:val="0"/>
          <w:numId w:val="6"/>
        </w:numPr>
        <w:spacing w:after="140"/>
        <w:ind w:hanging="493"/>
        <w:jc w:val="both"/>
        <w:rPr>
          <w:rFonts w:ascii="Arial" w:eastAsia="Calibri" w:hAnsi="Arial"/>
          <w:sz w:val="22"/>
          <w:szCs w:val="20"/>
        </w:rPr>
      </w:pPr>
      <w:r w:rsidRPr="00242351">
        <w:rPr>
          <w:rFonts w:ascii="Arial" w:eastAsia="Calibri" w:hAnsi="Arial"/>
          <w:sz w:val="22"/>
          <w:szCs w:val="20"/>
        </w:rPr>
        <w:t>Infrastructure on land (see below)</w:t>
      </w:r>
    </w:p>
    <w:p w:rsidR="00D74F46" w:rsidRPr="00B70D54" w:rsidRDefault="00D74F46" w:rsidP="00D74F46">
      <w:pPr>
        <w:pStyle w:val="Heading1"/>
        <w:spacing w:before="0" w:after="140"/>
        <w:jc w:val="both"/>
        <w:rPr>
          <w:b w:val="0"/>
          <w:bCs w:val="0"/>
          <w:kern w:val="20"/>
          <w:sz w:val="22"/>
          <w:szCs w:val="22"/>
          <w:lang w:eastAsia="en-US"/>
        </w:rPr>
      </w:pPr>
      <w:r w:rsidRPr="00B70D54">
        <w:rPr>
          <w:b w:val="0"/>
          <w:bCs w:val="0"/>
          <w:kern w:val="20"/>
          <w:sz w:val="22"/>
          <w:szCs w:val="22"/>
          <w:lang w:eastAsia="en-US"/>
        </w:rPr>
        <w:t xml:space="preserve">Infrastructure interfacing with the water is in economic terms a sunk cost and has no bearing on future decisions. Local ports face decisions on investing, de-commissioning or rehabilitating the same infrastructure. </w:t>
      </w:r>
    </w:p>
    <w:p w:rsidR="00D74F46" w:rsidRPr="00B70D54" w:rsidRDefault="00D74F46" w:rsidP="00D74F46">
      <w:pPr>
        <w:spacing w:after="140"/>
        <w:jc w:val="both"/>
        <w:rPr>
          <w:rFonts w:ascii="Arial" w:hAnsi="Arial" w:cs="Arial"/>
          <w:kern w:val="20"/>
          <w:sz w:val="22"/>
          <w:szCs w:val="22"/>
          <w:lang w:eastAsia="en-US"/>
        </w:rPr>
      </w:pPr>
      <w:r w:rsidRPr="00B70D54">
        <w:rPr>
          <w:rFonts w:ascii="Arial" w:hAnsi="Arial" w:cs="Arial"/>
          <w:kern w:val="20"/>
          <w:sz w:val="22"/>
          <w:szCs w:val="22"/>
          <w:lang w:eastAsia="en-US"/>
        </w:rPr>
        <w:t xml:space="preserve">Infrastructure interfacing with the land is varied; car parks, access roads, toilet blocks administrative buildings, amenities like electricity, water and sewage disposal, equipment depots and sheds as well as navigation aid markers and lighthouses. </w:t>
      </w:r>
    </w:p>
    <w:p w:rsidR="00D74F46" w:rsidRPr="00B70D54" w:rsidRDefault="00D74F46" w:rsidP="00D74F46">
      <w:pPr>
        <w:spacing w:after="140"/>
        <w:jc w:val="both"/>
        <w:rPr>
          <w:rFonts w:ascii="Arial" w:hAnsi="Arial" w:cs="Arial"/>
          <w:kern w:val="20"/>
          <w:sz w:val="22"/>
          <w:szCs w:val="22"/>
          <w:lang w:eastAsia="en-US"/>
        </w:rPr>
      </w:pPr>
      <w:r w:rsidRPr="00B70D54">
        <w:rPr>
          <w:rFonts w:ascii="Arial" w:hAnsi="Arial" w:cs="Arial"/>
          <w:kern w:val="20"/>
          <w:sz w:val="22"/>
          <w:szCs w:val="22"/>
          <w:lang w:eastAsia="en-US"/>
        </w:rPr>
        <w:t>Government accounting conventions require that these asset costs be shown at “replacement cost” as well as incorporating an accounting fiction called Capital assets charge(CAC) which is a notional book entry reflecting the cost of capital to  government. Economists do not follow such conventions, valuing investments at historical cost.</w:t>
      </w:r>
    </w:p>
    <w:p w:rsidR="00D74F46" w:rsidRPr="00B70D54" w:rsidRDefault="00D74F46" w:rsidP="00D74F46">
      <w:pPr>
        <w:spacing w:after="140"/>
        <w:jc w:val="both"/>
        <w:rPr>
          <w:rFonts w:ascii="Arial" w:hAnsi="Arial" w:cs="Arial"/>
          <w:kern w:val="20"/>
          <w:sz w:val="22"/>
          <w:szCs w:val="22"/>
          <w:lang w:eastAsia="en-US"/>
        </w:rPr>
      </w:pPr>
      <w:r w:rsidRPr="00B70D54">
        <w:rPr>
          <w:rFonts w:ascii="Arial" w:hAnsi="Arial" w:cs="Arial"/>
          <w:kern w:val="20"/>
          <w:sz w:val="22"/>
          <w:szCs w:val="22"/>
          <w:lang w:eastAsia="en-US"/>
        </w:rPr>
        <w:t xml:space="preserve">It should be noted that waterways and channel have navigation aids and attract dredging costs because of the need to ensure the waterways are safe and useable. </w:t>
      </w:r>
    </w:p>
    <w:p w:rsidR="00FD0D0C" w:rsidRDefault="00FD0D0C" w:rsidP="00315291">
      <w:pPr>
        <w:spacing w:after="120"/>
        <w:rPr>
          <w:rFonts w:ascii="Arial" w:hAnsi="Arial"/>
          <w:kern w:val="20"/>
          <w:sz w:val="20"/>
          <w:szCs w:val="20"/>
          <w:lang w:eastAsia="en-US"/>
        </w:rPr>
      </w:pPr>
      <w:r w:rsidRPr="00DA6627">
        <w:rPr>
          <w:rFonts w:ascii="Arial" w:hAnsi="Arial"/>
          <w:b/>
          <w:sz w:val="20"/>
          <w:szCs w:val="20"/>
          <w:lang w:eastAsia="en-US"/>
        </w:rPr>
        <w:t xml:space="preserve">Table </w:t>
      </w:r>
      <w:r>
        <w:rPr>
          <w:rFonts w:ascii="Arial" w:hAnsi="Arial"/>
          <w:b/>
          <w:sz w:val="20"/>
          <w:szCs w:val="20"/>
          <w:lang w:eastAsia="en-US"/>
        </w:rPr>
        <w:t>2</w:t>
      </w:r>
      <w:r w:rsidRPr="00DA6627">
        <w:rPr>
          <w:rFonts w:ascii="Arial" w:hAnsi="Arial"/>
          <w:b/>
          <w:sz w:val="20"/>
          <w:szCs w:val="20"/>
          <w:lang w:eastAsia="en-US"/>
        </w:rPr>
        <w:t xml:space="preserve">:  </w:t>
      </w:r>
      <w:r>
        <w:rPr>
          <w:rFonts w:ascii="Arial" w:hAnsi="Arial"/>
          <w:b/>
          <w:sz w:val="20"/>
          <w:szCs w:val="20"/>
          <w:lang w:eastAsia="en-US"/>
        </w:rPr>
        <w:t>Functions provided and stakeholders served</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2910"/>
        <w:gridCol w:w="3204"/>
      </w:tblGrid>
      <w:tr w:rsidR="001F5793" w:rsidRPr="001F5793" w:rsidTr="00737620">
        <w:trPr>
          <w:trHeight w:val="774"/>
        </w:trPr>
        <w:tc>
          <w:tcPr>
            <w:tcW w:w="3492" w:type="dxa"/>
            <w:tcBorders>
              <w:top w:val="single" w:sz="4" w:space="0" w:color="auto"/>
              <w:left w:val="single" w:sz="4" w:space="0" w:color="auto"/>
              <w:bottom w:val="single" w:sz="4" w:space="0" w:color="auto"/>
              <w:right w:val="single" w:sz="4" w:space="0" w:color="auto"/>
            </w:tcBorders>
            <w:shd w:val="clear" w:color="auto" w:fill="45A12B"/>
          </w:tcPr>
          <w:p w:rsidR="001F5793" w:rsidRPr="001F5793" w:rsidRDefault="001F5793" w:rsidP="00315291">
            <w:pPr>
              <w:spacing w:after="120"/>
              <w:rPr>
                <w:rFonts w:ascii="Arial" w:hAnsi="Arial"/>
                <w:b/>
                <w:kern w:val="20"/>
                <w:sz w:val="20"/>
                <w:szCs w:val="20"/>
                <w:lang w:eastAsia="en-US"/>
              </w:rPr>
            </w:pPr>
            <w:r w:rsidRPr="001F5793">
              <w:rPr>
                <w:rFonts w:ascii="Arial" w:hAnsi="Arial"/>
                <w:b/>
                <w:kern w:val="20"/>
                <w:sz w:val="20"/>
                <w:szCs w:val="20"/>
                <w:lang w:eastAsia="en-US"/>
              </w:rPr>
              <w:t>Waterside Functions</w:t>
            </w:r>
          </w:p>
        </w:tc>
        <w:tc>
          <w:tcPr>
            <w:tcW w:w="2910" w:type="dxa"/>
            <w:tcBorders>
              <w:top w:val="single" w:sz="4" w:space="0" w:color="auto"/>
              <w:left w:val="single" w:sz="4" w:space="0" w:color="auto"/>
              <w:bottom w:val="single" w:sz="4" w:space="0" w:color="auto"/>
              <w:right w:val="single" w:sz="4" w:space="0" w:color="auto"/>
            </w:tcBorders>
            <w:shd w:val="clear" w:color="auto" w:fill="45A12B"/>
          </w:tcPr>
          <w:p w:rsidR="001F5793" w:rsidRPr="001F5793" w:rsidRDefault="001F5793" w:rsidP="00315291">
            <w:pPr>
              <w:spacing w:after="120"/>
              <w:rPr>
                <w:rFonts w:ascii="Arial" w:hAnsi="Arial"/>
                <w:b/>
                <w:kern w:val="20"/>
                <w:sz w:val="20"/>
                <w:szCs w:val="20"/>
                <w:lang w:eastAsia="en-US"/>
              </w:rPr>
            </w:pPr>
            <w:r w:rsidRPr="001F5793">
              <w:rPr>
                <w:rFonts w:ascii="Arial" w:hAnsi="Arial"/>
                <w:b/>
                <w:kern w:val="20"/>
                <w:sz w:val="20"/>
                <w:szCs w:val="20"/>
                <w:lang w:eastAsia="en-US"/>
              </w:rPr>
              <w:t xml:space="preserve">Interface Functions Water and land </w:t>
            </w:r>
          </w:p>
        </w:tc>
        <w:tc>
          <w:tcPr>
            <w:tcW w:w="3204" w:type="dxa"/>
            <w:tcBorders>
              <w:top w:val="single" w:sz="4" w:space="0" w:color="auto"/>
              <w:left w:val="single" w:sz="4" w:space="0" w:color="auto"/>
              <w:bottom w:val="single" w:sz="4" w:space="0" w:color="auto"/>
              <w:right w:val="single" w:sz="4" w:space="0" w:color="auto"/>
            </w:tcBorders>
            <w:shd w:val="clear" w:color="auto" w:fill="45A12B"/>
          </w:tcPr>
          <w:p w:rsidR="001F5793" w:rsidRPr="001F5793" w:rsidRDefault="001F5793" w:rsidP="00315291">
            <w:pPr>
              <w:spacing w:after="120"/>
              <w:rPr>
                <w:rFonts w:ascii="Arial" w:hAnsi="Arial"/>
                <w:b/>
                <w:kern w:val="20"/>
                <w:sz w:val="20"/>
                <w:szCs w:val="20"/>
                <w:lang w:eastAsia="en-US"/>
              </w:rPr>
            </w:pPr>
            <w:r w:rsidRPr="001F5793">
              <w:rPr>
                <w:rFonts w:ascii="Arial" w:hAnsi="Arial"/>
                <w:b/>
                <w:kern w:val="20"/>
                <w:sz w:val="20"/>
                <w:szCs w:val="20"/>
                <w:lang w:eastAsia="en-US"/>
              </w:rPr>
              <w:t>Landside Functions</w:t>
            </w:r>
          </w:p>
        </w:tc>
      </w:tr>
      <w:tr w:rsidR="001F5793" w:rsidRPr="001F5793" w:rsidTr="00737620">
        <w:trPr>
          <w:trHeight w:val="6692"/>
        </w:trPr>
        <w:tc>
          <w:tcPr>
            <w:tcW w:w="3492" w:type="dxa"/>
            <w:tcBorders>
              <w:top w:val="single" w:sz="4" w:space="0" w:color="auto"/>
            </w:tcBorders>
            <w:shd w:val="clear" w:color="auto" w:fill="auto"/>
          </w:tcPr>
          <w:p w:rsidR="001F5793" w:rsidRPr="001F5793" w:rsidRDefault="001F5793" w:rsidP="00315291">
            <w:pPr>
              <w:numPr>
                <w:ilvl w:val="0"/>
                <w:numId w:val="10"/>
              </w:numPr>
              <w:spacing w:after="120"/>
              <w:ind w:left="0" w:hanging="357"/>
              <w:rPr>
                <w:rFonts w:ascii="Arial" w:hAnsi="Arial"/>
                <w:kern w:val="20"/>
                <w:sz w:val="20"/>
                <w:szCs w:val="20"/>
                <w:lang w:eastAsia="en-US"/>
              </w:rPr>
            </w:pPr>
            <w:r w:rsidRPr="001F5793">
              <w:rPr>
                <w:rFonts w:ascii="Arial" w:hAnsi="Arial"/>
                <w:kern w:val="20"/>
                <w:sz w:val="20"/>
                <w:szCs w:val="20"/>
                <w:lang w:eastAsia="en-US"/>
              </w:rPr>
              <w:t xml:space="preserve">Vessel operations (control of vessel movements, safe navigation, anchoring and mooring, maritime safety information) </w:t>
            </w:r>
          </w:p>
          <w:p w:rsidR="001F5793" w:rsidRPr="00D74F46" w:rsidRDefault="001F5793" w:rsidP="00D74F46">
            <w:pPr>
              <w:pStyle w:val="ListParagraph"/>
              <w:numPr>
                <w:ilvl w:val="0"/>
                <w:numId w:val="10"/>
              </w:numPr>
              <w:spacing w:after="120"/>
              <w:rPr>
                <w:rFonts w:ascii="Arial" w:hAnsi="Arial"/>
                <w:kern w:val="20"/>
                <w:sz w:val="16"/>
                <w:szCs w:val="16"/>
                <w:lang w:eastAsia="en-US"/>
              </w:rPr>
            </w:pPr>
            <w:r w:rsidRPr="00D74F46">
              <w:rPr>
                <w:rFonts w:ascii="Arial" w:hAnsi="Arial"/>
                <w:kern w:val="20"/>
                <w:sz w:val="16"/>
                <w:szCs w:val="16"/>
                <w:lang w:eastAsia="en-US"/>
              </w:rPr>
              <w:t>benefits all stakeholders</w:t>
            </w:r>
          </w:p>
          <w:p w:rsidR="001F5793" w:rsidRPr="001F5793" w:rsidRDefault="001F5793" w:rsidP="00315291">
            <w:pPr>
              <w:numPr>
                <w:ilvl w:val="0"/>
                <w:numId w:val="10"/>
              </w:numPr>
              <w:spacing w:after="120"/>
              <w:ind w:left="0" w:hanging="357"/>
              <w:rPr>
                <w:rFonts w:ascii="Arial" w:hAnsi="Arial"/>
                <w:kern w:val="20"/>
                <w:sz w:val="20"/>
                <w:szCs w:val="20"/>
                <w:lang w:eastAsia="en-US"/>
              </w:rPr>
            </w:pPr>
            <w:r w:rsidRPr="001F5793">
              <w:rPr>
                <w:rFonts w:ascii="Arial" w:hAnsi="Arial"/>
                <w:kern w:val="20"/>
                <w:sz w:val="20"/>
                <w:szCs w:val="20"/>
                <w:lang w:eastAsia="en-US"/>
              </w:rPr>
              <w:t>Waterway management (dredging, patrols, inspection and maintenance of aids to navigation, safety of navigation, hydrographic survey) (statutory obligation)</w:t>
            </w:r>
          </w:p>
          <w:p w:rsidR="001F5793" w:rsidRPr="00D74F46" w:rsidRDefault="001F5793" w:rsidP="00D74F46">
            <w:pPr>
              <w:pStyle w:val="ListParagraph"/>
              <w:numPr>
                <w:ilvl w:val="0"/>
                <w:numId w:val="10"/>
              </w:numPr>
              <w:spacing w:after="120"/>
              <w:rPr>
                <w:rFonts w:ascii="Arial" w:hAnsi="Arial"/>
                <w:kern w:val="20"/>
                <w:sz w:val="16"/>
                <w:szCs w:val="16"/>
                <w:lang w:eastAsia="en-US"/>
              </w:rPr>
            </w:pPr>
            <w:r w:rsidRPr="00D74F46">
              <w:rPr>
                <w:rFonts w:ascii="Arial" w:hAnsi="Arial"/>
                <w:kern w:val="20"/>
                <w:sz w:val="16"/>
                <w:szCs w:val="16"/>
                <w:lang w:eastAsia="en-US"/>
              </w:rPr>
              <w:t>benefits all stakeholders</w:t>
            </w:r>
          </w:p>
          <w:p w:rsidR="001F5793" w:rsidRPr="001F5793" w:rsidRDefault="001F5793" w:rsidP="00315291">
            <w:pPr>
              <w:numPr>
                <w:ilvl w:val="0"/>
                <w:numId w:val="10"/>
              </w:numPr>
              <w:spacing w:after="120"/>
              <w:ind w:left="0" w:hanging="357"/>
              <w:rPr>
                <w:rFonts w:ascii="Arial" w:hAnsi="Arial"/>
                <w:kern w:val="20"/>
                <w:sz w:val="20"/>
                <w:szCs w:val="20"/>
                <w:lang w:eastAsia="en-US"/>
              </w:rPr>
            </w:pPr>
            <w:r w:rsidRPr="001F5793">
              <w:rPr>
                <w:rFonts w:ascii="Arial" w:hAnsi="Arial"/>
                <w:kern w:val="20"/>
                <w:sz w:val="20"/>
                <w:szCs w:val="20"/>
                <w:lang w:eastAsia="en-US"/>
              </w:rPr>
              <w:t xml:space="preserve">Safety, environmental and emergency management (statutory obligation) </w:t>
            </w:r>
          </w:p>
          <w:p w:rsidR="001F5793" w:rsidRPr="001F5793" w:rsidRDefault="001F5793" w:rsidP="00315291">
            <w:pPr>
              <w:numPr>
                <w:ilvl w:val="0"/>
                <w:numId w:val="20"/>
              </w:numPr>
              <w:spacing w:after="120"/>
              <w:ind w:left="0"/>
              <w:contextualSpacing/>
              <w:rPr>
                <w:rFonts w:ascii="Arial" w:hAnsi="Arial"/>
                <w:kern w:val="20"/>
                <w:sz w:val="16"/>
                <w:szCs w:val="16"/>
                <w:lang w:eastAsia="en-US"/>
              </w:rPr>
            </w:pPr>
            <w:r w:rsidRPr="001F5793">
              <w:rPr>
                <w:rFonts w:ascii="Arial" w:hAnsi="Arial"/>
                <w:kern w:val="20"/>
                <w:sz w:val="16"/>
                <w:szCs w:val="16"/>
                <w:lang w:eastAsia="en-US"/>
              </w:rPr>
              <w:t>benefits all stakeholders but commercial users more.</w:t>
            </w:r>
          </w:p>
          <w:p w:rsidR="00936463" w:rsidRPr="001F5793" w:rsidRDefault="001F5793" w:rsidP="00315291">
            <w:pPr>
              <w:numPr>
                <w:ilvl w:val="0"/>
                <w:numId w:val="10"/>
              </w:numPr>
              <w:spacing w:after="120"/>
              <w:ind w:left="0" w:hanging="357"/>
              <w:rPr>
                <w:rFonts w:ascii="Arial" w:hAnsi="Arial"/>
                <w:kern w:val="20"/>
                <w:sz w:val="20"/>
                <w:szCs w:val="20"/>
                <w:lang w:eastAsia="en-US"/>
              </w:rPr>
            </w:pPr>
            <w:r w:rsidRPr="001F5793">
              <w:rPr>
                <w:rFonts w:ascii="Arial" w:hAnsi="Arial"/>
                <w:kern w:val="20"/>
                <w:sz w:val="20"/>
                <w:szCs w:val="20"/>
                <w:lang w:eastAsia="en-US"/>
              </w:rPr>
              <w:t xml:space="preserve">Maritime security (statutory obligation) </w:t>
            </w:r>
            <w:r w:rsidR="00936463" w:rsidRPr="001F5793">
              <w:rPr>
                <w:rFonts w:ascii="Arial" w:hAnsi="Arial"/>
                <w:kern w:val="20"/>
                <w:sz w:val="20"/>
                <w:szCs w:val="20"/>
                <w:vertAlign w:val="superscript"/>
                <w:lang w:eastAsia="en-US"/>
              </w:rPr>
              <w:footnoteReference w:id="2"/>
            </w:r>
          </w:p>
          <w:p w:rsidR="001F5793" w:rsidRPr="00D74F46" w:rsidRDefault="001F5793" w:rsidP="00D74F46">
            <w:pPr>
              <w:pStyle w:val="ListParagraph"/>
              <w:numPr>
                <w:ilvl w:val="0"/>
                <w:numId w:val="10"/>
              </w:numPr>
              <w:spacing w:after="120"/>
              <w:rPr>
                <w:rFonts w:ascii="Arial" w:hAnsi="Arial"/>
                <w:kern w:val="20"/>
                <w:sz w:val="16"/>
                <w:szCs w:val="16"/>
                <w:lang w:eastAsia="en-US"/>
              </w:rPr>
            </w:pPr>
            <w:r w:rsidRPr="00D74F46">
              <w:rPr>
                <w:rFonts w:ascii="Arial" w:hAnsi="Arial"/>
                <w:kern w:val="20"/>
                <w:sz w:val="16"/>
                <w:szCs w:val="16"/>
                <w:lang w:eastAsia="en-US"/>
              </w:rPr>
              <w:t xml:space="preserve">solely benefits commercial users </w:t>
            </w:r>
          </w:p>
          <w:p w:rsidR="001F5793" w:rsidRPr="001F5793" w:rsidRDefault="001F5793" w:rsidP="00315291">
            <w:pPr>
              <w:numPr>
                <w:ilvl w:val="0"/>
                <w:numId w:val="10"/>
              </w:numPr>
              <w:spacing w:after="120"/>
              <w:ind w:left="0" w:hanging="357"/>
              <w:rPr>
                <w:rFonts w:ascii="Arial" w:hAnsi="Arial"/>
                <w:kern w:val="20"/>
                <w:sz w:val="20"/>
                <w:szCs w:val="20"/>
                <w:lang w:eastAsia="en-US"/>
              </w:rPr>
            </w:pPr>
            <w:r w:rsidRPr="001F5793">
              <w:rPr>
                <w:rFonts w:ascii="Arial" w:hAnsi="Arial"/>
                <w:kern w:val="20"/>
                <w:sz w:val="20"/>
                <w:szCs w:val="20"/>
                <w:lang w:eastAsia="en-US"/>
              </w:rPr>
              <w:t xml:space="preserve">Recreational boating activities </w:t>
            </w:r>
          </w:p>
          <w:p w:rsidR="001F5793" w:rsidRPr="00D74F46" w:rsidRDefault="001F5793" w:rsidP="00D74F46">
            <w:pPr>
              <w:pStyle w:val="ListParagraph"/>
              <w:numPr>
                <w:ilvl w:val="0"/>
                <w:numId w:val="10"/>
              </w:numPr>
              <w:spacing w:after="120"/>
              <w:rPr>
                <w:rFonts w:ascii="Arial" w:hAnsi="Arial"/>
                <w:kern w:val="20"/>
                <w:sz w:val="16"/>
                <w:szCs w:val="16"/>
                <w:lang w:eastAsia="en-US"/>
              </w:rPr>
            </w:pPr>
            <w:r w:rsidRPr="00D74F46">
              <w:rPr>
                <w:rFonts w:ascii="Arial" w:hAnsi="Arial"/>
                <w:kern w:val="20"/>
                <w:sz w:val="16"/>
                <w:szCs w:val="16"/>
                <w:lang w:eastAsia="en-US"/>
              </w:rPr>
              <w:t xml:space="preserve">benefits public </w:t>
            </w:r>
          </w:p>
        </w:tc>
        <w:tc>
          <w:tcPr>
            <w:tcW w:w="2910" w:type="dxa"/>
            <w:tcBorders>
              <w:top w:val="single" w:sz="4" w:space="0" w:color="auto"/>
            </w:tcBorders>
            <w:shd w:val="clear" w:color="auto" w:fill="auto"/>
          </w:tcPr>
          <w:p w:rsidR="001F5793" w:rsidRPr="001F5793" w:rsidRDefault="001F5793" w:rsidP="00315291">
            <w:pPr>
              <w:numPr>
                <w:ilvl w:val="0"/>
                <w:numId w:val="18"/>
              </w:numPr>
              <w:spacing w:after="120"/>
              <w:ind w:left="0"/>
              <w:rPr>
                <w:rFonts w:ascii="Arial" w:hAnsi="Arial"/>
                <w:kern w:val="20"/>
                <w:sz w:val="20"/>
                <w:szCs w:val="20"/>
                <w:lang w:eastAsia="en-US"/>
              </w:rPr>
            </w:pPr>
            <w:r w:rsidRPr="001F5793">
              <w:rPr>
                <w:rFonts w:ascii="Arial" w:hAnsi="Arial"/>
                <w:kern w:val="20"/>
                <w:sz w:val="20"/>
                <w:szCs w:val="20"/>
                <w:lang w:eastAsia="en-US"/>
              </w:rPr>
              <w:t>Berthing and mooring (statutory obligation)</w:t>
            </w:r>
          </w:p>
          <w:p w:rsidR="001F5793" w:rsidRPr="00D74F46" w:rsidRDefault="001F5793" w:rsidP="00D74F46">
            <w:pPr>
              <w:pStyle w:val="ListParagraph"/>
              <w:numPr>
                <w:ilvl w:val="0"/>
                <w:numId w:val="10"/>
              </w:numPr>
              <w:spacing w:after="120"/>
              <w:rPr>
                <w:rFonts w:ascii="Arial" w:hAnsi="Arial"/>
                <w:kern w:val="20"/>
                <w:sz w:val="20"/>
                <w:szCs w:val="20"/>
                <w:lang w:eastAsia="en-US"/>
              </w:rPr>
            </w:pPr>
            <w:r w:rsidRPr="00D74F46">
              <w:rPr>
                <w:rFonts w:ascii="Arial" w:hAnsi="Arial"/>
                <w:kern w:val="20"/>
                <w:sz w:val="16"/>
                <w:szCs w:val="16"/>
                <w:lang w:eastAsia="en-US"/>
              </w:rPr>
              <w:t>benefits all stakeholders</w:t>
            </w:r>
          </w:p>
          <w:p w:rsidR="001F5793" w:rsidRPr="001F5793" w:rsidRDefault="001F5793" w:rsidP="00315291">
            <w:pPr>
              <w:numPr>
                <w:ilvl w:val="0"/>
                <w:numId w:val="10"/>
              </w:numPr>
              <w:spacing w:after="120"/>
              <w:ind w:left="0" w:hanging="357"/>
              <w:rPr>
                <w:rFonts w:ascii="Arial" w:hAnsi="Arial"/>
                <w:kern w:val="20"/>
                <w:sz w:val="20"/>
                <w:szCs w:val="20"/>
                <w:lang w:eastAsia="en-US"/>
              </w:rPr>
            </w:pPr>
            <w:r w:rsidRPr="001F5793">
              <w:rPr>
                <w:rFonts w:ascii="Arial" w:hAnsi="Arial"/>
                <w:kern w:val="20"/>
                <w:sz w:val="20"/>
                <w:szCs w:val="20"/>
                <w:lang w:eastAsia="en-US"/>
              </w:rPr>
              <w:t xml:space="preserve">Loading/ unloading facilities </w:t>
            </w:r>
          </w:p>
          <w:p w:rsidR="001F5793" w:rsidRPr="001F5793" w:rsidRDefault="001F5793" w:rsidP="00D74F46">
            <w:pPr>
              <w:pStyle w:val="ListParagraph"/>
              <w:numPr>
                <w:ilvl w:val="0"/>
                <w:numId w:val="10"/>
              </w:numPr>
              <w:spacing w:after="120"/>
              <w:rPr>
                <w:rFonts w:ascii="Arial" w:hAnsi="Arial"/>
                <w:kern w:val="20"/>
                <w:sz w:val="16"/>
                <w:szCs w:val="16"/>
                <w:lang w:eastAsia="en-US"/>
              </w:rPr>
            </w:pPr>
            <w:r w:rsidRPr="001F5793">
              <w:rPr>
                <w:rFonts w:ascii="Arial" w:hAnsi="Arial"/>
                <w:kern w:val="20"/>
                <w:sz w:val="16"/>
                <w:szCs w:val="16"/>
                <w:lang w:eastAsia="en-US"/>
              </w:rPr>
              <w:t>benefits all stakeholders but commercial users more.</w:t>
            </w:r>
          </w:p>
          <w:p w:rsidR="001F5793" w:rsidRPr="001F5793" w:rsidRDefault="001F5793" w:rsidP="00315291">
            <w:pPr>
              <w:numPr>
                <w:ilvl w:val="0"/>
                <w:numId w:val="9"/>
              </w:numPr>
              <w:spacing w:after="120"/>
              <w:ind w:left="0" w:hanging="357"/>
              <w:rPr>
                <w:rFonts w:ascii="Arial" w:hAnsi="Arial"/>
                <w:kern w:val="20"/>
                <w:sz w:val="20"/>
                <w:szCs w:val="20"/>
                <w:lang w:eastAsia="en-US"/>
              </w:rPr>
            </w:pPr>
            <w:r w:rsidRPr="001F5793">
              <w:rPr>
                <w:rFonts w:ascii="Arial" w:hAnsi="Arial"/>
                <w:kern w:val="20"/>
                <w:sz w:val="20"/>
                <w:szCs w:val="20"/>
                <w:lang w:eastAsia="en-US"/>
              </w:rPr>
              <w:t xml:space="preserve">Provision of safe refuelling, waste disposal and utilities </w:t>
            </w:r>
          </w:p>
          <w:p w:rsidR="001F5793" w:rsidRPr="001F5793" w:rsidRDefault="001F5793" w:rsidP="00D74F46">
            <w:pPr>
              <w:pStyle w:val="ListParagraph"/>
              <w:numPr>
                <w:ilvl w:val="0"/>
                <w:numId w:val="10"/>
              </w:numPr>
              <w:spacing w:after="120"/>
              <w:rPr>
                <w:rFonts w:ascii="Arial" w:hAnsi="Arial"/>
                <w:kern w:val="20"/>
                <w:sz w:val="16"/>
                <w:szCs w:val="16"/>
                <w:lang w:eastAsia="en-US"/>
              </w:rPr>
            </w:pPr>
            <w:r w:rsidRPr="001F5793">
              <w:rPr>
                <w:rFonts w:ascii="Arial" w:hAnsi="Arial"/>
                <w:kern w:val="20"/>
                <w:sz w:val="16"/>
                <w:szCs w:val="16"/>
                <w:lang w:eastAsia="en-US"/>
              </w:rPr>
              <w:t>benefits all stakeholders but commercial users more.</w:t>
            </w:r>
          </w:p>
          <w:p w:rsidR="001F5793" w:rsidRPr="001F5793" w:rsidRDefault="001F5793" w:rsidP="00315291">
            <w:pPr>
              <w:spacing w:after="120"/>
              <w:rPr>
                <w:rFonts w:ascii="Arial" w:hAnsi="Arial"/>
                <w:kern w:val="20"/>
                <w:sz w:val="20"/>
                <w:szCs w:val="20"/>
                <w:lang w:eastAsia="en-US"/>
              </w:rPr>
            </w:pPr>
          </w:p>
        </w:tc>
        <w:tc>
          <w:tcPr>
            <w:tcW w:w="3204" w:type="dxa"/>
            <w:tcBorders>
              <w:top w:val="single" w:sz="4" w:space="0" w:color="auto"/>
            </w:tcBorders>
            <w:shd w:val="clear" w:color="auto" w:fill="auto"/>
          </w:tcPr>
          <w:p w:rsidR="001F5793" w:rsidRPr="001F5793" w:rsidRDefault="001F5793" w:rsidP="00315291">
            <w:pPr>
              <w:numPr>
                <w:ilvl w:val="0"/>
                <w:numId w:val="16"/>
              </w:numPr>
              <w:spacing w:after="120"/>
              <w:ind w:left="0"/>
              <w:rPr>
                <w:rFonts w:ascii="Arial" w:hAnsi="Arial"/>
                <w:kern w:val="20"/>
                <w:sz w:val="20"/>
                <w:szCs w:val="20"/>
                <w:lang w:eastAsia="en-US"/>
              </w:rPr>
            </w:pPr>
            <w:r w:rsidRPr="001F5793">
              <w:rPr>
                <w:rFonts w:ascii="Arial" w:hAnsi="Arial"/>
                <w:kern w:val="20"/>
                <w:sz w:val="20"/>
                <w:szCs w:val="20"/>
                <w:lang w:eastAsia="en-US"/>
              </w:rPr>
              <w:t>Infrastructure</w:t>
            </w:r>
          </w:p>
          <w:p w:rsidR="001F5793" w:rsidRPr="001F5793" w:rsidRDefault="001F5793" w:rsidP="00315291">
            <w:pPr>
              <w:numPr>
                <w:ilvl w:val="0"/>
                <w:numId w:val="16"/>
              </w:numPr>
              <w:spacing w:after="120"/>
              <w:ind w:left="0" w:hanging="357"/>
              <w:rPr>
                <w:rFonts w:ascii="Arial" w:hAnsi="Arial"/>
                <w:kern w:val="20"/>
                <w:sz w:val="20"/>
                <w:szCs w:val="20"/>
                <w:lang w:eastAsia="en-US"/>
              </w:rPr>
            </w:pPr>
            <w:r w:rsidRPr="001F5793">
              <w:rPr>
                <w:rFonts w:ascii="Arial" w:hAnsi="Arial"/>
                <w:kern w:val="20"/>
                <w:sz w:val="20"/>
                <w:szCs w:val="20"/>
                <w:lang w:eastAsia="en-US"/>
              </w:rPr>
              <w:t>Landside Infrastructure development and maintenance (statutory obligation)</w:t>
            </w:r>
          </w:p>
          <w:p w:rsidR="001F5793" w:rsidRPr="00D74F46" w:rsidRDefault="001F5793" w:rsidP="00D74F46">
            <w:pPr>
              <w:pStyle w:val="ListParagraph"/>
              <w:numPr>
                <w:ilvl w:val="0"/>
                <w:numId w:val="16"/>
              </w:numPr>
              <w:spacing w:after="120"/>
              <w:rPr>
                <w:rFonts w:ascii="Arial" w:hAnsi="Arial"/>
                <w:kern w:val="20"/>
                <w:sz w:val="16"/>
                <w:szCs w:val="16"/>
                <w:lang w:eastAsia="en-US"/>
              </w:rPr>
            </w:pPr>
            <w:r w:rsidRPr="00D74F46">
              <w:rPr>
                <w:rFonts w:ascii="Arial" w:hAnsi="Arial"/>
                <w:kern w:val="20"/>
                <w:sz w:val="16"/>
                <w:szCs w:val="16"/>
                <w:lang w:eastAsia="en-US"/>
              </w:rPr>
              <w:t>benefits all stakeholders but mainly shore side public</w:t>
            </w:r>
          </w:p>
          <w:p w:rsidR="001F5793" w:rsidRPr="001F5793" w:rsidRDefault="001F5793" w:rsidP="00315291">
            <w:pPr>
              <w:numPr>
                <w:ilvl w:val="0"/>
                <w:numId w:val="19"/>
              </w:numPr>
              <w:spacing w:after="120"/>
              <w:ind w:left="0"/>
              <w:rPr>
                <w:rFonts w:ascii="Arial" w:hAnsi="Arial"/>
                <w:kern w:val="20"/>
                <w:sz w:val="20"/>
                <w:szCs w:val="20"/>
                <w:lang w:eastAsia="en-US"/>
              </w:rPr>
            </w:pPr>
            <w:r w:rsidRPr="001F5793">
              <w:rPr>
                <w:rFonts w:ascii="Arial" w:hAnsi="Arial"/>
                <w:kern w:val="20"/>
                <w:sz w:val="20"/>
                <w:szCs w:val="20"/>
                <w:lang w:eastAsia="en-US"/>
              </w:rPr>
              <w:t xml:space="preserve">Slipways and boatyards </w:t>
            </w:r>
          </w:p>
          <w:p w:rsidR="001F5793" w:rsidRPr="00D74F46" w:rsidRDefault="001F5793" w:rsidP="00D74F46">
            <w:pPr>
              <w:pStyle w:val="ListParagraph"/>
              <w:numPr>
                <w:ilvl w:val="0"/>
                <w:numId w:val="16"/>
              </w:numPr>
              <w:spacing w:after="120"/>
              <w:rPr>
                <w:rFonts w:ascii="Arial" w:hAnsi="Arial"/>
                <w:kern w:val="20"/>
                <w:sz w:val="16"/>
                <w:szCs w:val="16"/>
                <w:lang w:eastAsia="en-US"/>
              </w:rPr>
            </w:pPr>
            <w:r w:rsidRPr="00D74F46">
              <w:rPr>
                <w:rFonts w:ascii="Arial" w:hAnsi="Arial"/>
                <w:kern w:val="20"/>
                <w:sz w:val="16"/>
                <w:szCs w:val="16"/>
                <w:lang w:eastAsia="en-US"/>
              </w:rPr>
              <w:t>benefits small vessel operators more.</w:t>
            </w:r>
          </w:p>
          <w:p w:rsidR="001F5793" w:rsidRPr="001F5793" w:rsidRDefault="001F5793" w:rsidP="00315291">
            <w:pPr>
              <w:numPr>
                <w:ilvl w:val="0"/>
                <w:numId w:val="16"/>
              </w:numPr>
              <w:spacing w:after="120"/>
              <w:ind w:left="0" w:hanging="357"/>
              <w:rPr>
                <w:rFonts w:ascii="Arial" w:hAnsi="Arial"/>
                <w:kern w:val="20"/>
                <w:sz w:val="20"/>
                <w:szCs w:val="20"/>
                <w:lang w:eastAsia="en-US"/>
              </w:rPr>
            </w:pPr>
            <w:r w:rsidRPr="001F5793">
              <w:rPr>
                <w:rFonts w:ascii="Arial" w:hAnsi="Arial"/>
                <w:kern w:val="20"/>
                <w:sz w:val="20"/>
                <w:szCs w:val="20"/>
                <w:lang w:eastAsia="en-US"/>
              </w:rPr>
              <w:t>Promenading and other recreational activities (statutory obligation)</w:t>
            </w:r>
          </w:p>
          <w:p w:rsidR="001F5793" w:rsidRPr="00D74F46" w:rsidRDefault="001F5793" w:rsidP="00D74F46">
            <w:pPr>
              <w:pStyle w:val="ListParagraph"/>
              <w:numPr>
                <w:ilvl w:val="0"/>
                <w:numId w:val="16"/>
              </w:numPr>
              <w:spacing w:after="120"/>
              <w:rPr>
                <w:rFonts w:ascii="Arial" w:hAnsi="Arial"/>
                <w:kern w:val="20"/>
                <w:sz w:val="16"/>
                <w:szCs w:val="16"/>
                <w:lang w:eastAsia="en-US"/>
              </w:rPr>
            </w:pPr>
            <w:r w:rsidRPr="00D74F46">
              <w:rPr>
                <w:rFonts w:ascii="Arial" w:hAnsi="Arial"/>
                <w:kern w:val="20"/>
                <w:sz w:val="16"/>
                <w:szCs w:val="16"/>
                <w:lang w:eastAsia="en-US"/>
              </w:rPr>
              <w:t>benefits public</w:t>
            </w:r>
          </w:p>
          <w:p w:rsidR="001F5793" w:rsidRPr="001F5793" w:rsidRDefault="001F5793" w:rsidP="00315291">
            <w:pPr>
              <w:numPr>
                <w:ilvl w:val="0"/>
                <w:numId w:val="16"/>
              </w:numPr>
              <w:spacing w:after="120"/>
              <w:ind w:left="0" w:hanging="357"/>
              <w:rPr>
                <w:rFonts w:ascii="Arial" w:hAnsi="Arial"/>
                <w:kern w:val="20"/>
                <w:sz w:val="20"/>
                <w:szCs w:val="20"/>
                <w:lang w:eastAsia="en-US"/>
              </w:rPr>
            </w:pPr>
            <w:r w:rsidRPr="001F5793">
              <w:rPr>
                <w:rFonts w:ascii="Arial" w:hAnsi="Arial"/>
                <w:kern w:val="20"/>
                <w:sz w:val="20"/>
                <w:szCs w:val="20"/>
                <w:lang w:eastAsia="en-US"/>
              </w:rPr>
              <w:t>Management of public open space and leased facilities for commercial use</w:t>
            </w:r>
          </w:p>
          <w:p w:rsidR="001F5793" w:rsidRPr="00D74F46" w:rsidRDefault="001F5793" w:rsidP="00D74F46">
            <w:pPr>
              <w:pStyle w:val="ListParagraph"/>
              <w:numPr>
                <w:ilvl w:val="0"/>
                <w:numId w:val="16"/>
              </w:numPr>
              <w:spacing w:after="120"/>
              <w:rPr>
                <w:rFonts w:ascii="Arial" w:hAnsi="Arial"/>
                <w:kern w:val="20"/>
                <w:sz w:val="16"/>
                <w:szCs w:val="16"/>
                <w:lang w:eastAsia="en-US"/>
              </w:rPr>
            </w:pPr>
            <w:r w:rsidRPr="00D74F46">
              <w:rPr>
                <w:rFonts w:ascii="Arial" w:hAnsi="Arial"/>
                <w:kern w:val="20"/>
                <w:sz w:val="16"/>
                <w:szCs w:val="16"/>
                <w:lang w:eastAsia="en-US"/>
              </w:rPr>
              <w:t>benefits public</w:t>
            </w:r>
          </w:p>
        </w:tc>
        <w:bookmarkStart w:id="0" w:name="_GoBack"/>
        <w:bookmarkEnd w:id="0"/>
      </w:tr>
    </w:tbl>
    <w:p w:rsidR="007F5E39" w:rsidRDefault="007F5E39" w:rsidP="00315291">
      <w:pPr>
        <w:spacing w:after="140"/>
        <w:jc w:val="both"/>
      </w:pPr>
    </w:p>
    <w:p w:rsidR="001B46AA" w:rsidRPr="00B70D54" w:rsidRDefault="009A0D22" w:rsidP="00315291">
      <w:pPr>
        <w:spacing w:after="140"/>
        <w:jc w:val="both"/>
        <w:rPr>
          <w:rFonts w:ascii="Arial" w:hAnsi="Arial" w:cs="Arial"/>
          <w:kern w:val="20"/>
          <w:sz w:val="22"/>
          <w:szCs w:val="22"/>
          <w:lang w:eastAsia="en-US"/>
        </w:rPr>
      </w:pPr>
      <w:r w:rsidRPr="00B70D54">
        <w:rPr>
          <w:rFonts w:ascii="Arial" w:hAnsi="Arial" w:cs="Arial"/>
          <w:kern w:val="20"/>
          <w:sz w:val="22"/>
          <w:szCs w:val="22"/>
          <w:lang w:eastAsia="en-US"/>
        </w:rPr>
        <w:t xml:space="preserve">The definition of a port </w:t>
      </w:r>
      <w:r w:rsidR="001B46AA" w:rsidRPr="00B70D54">
        <w:rPr>
          <w:rFonts w:ascii="Arial" w:hAnsi="Arial" w:cs="Arial"/>
          <w:kern w:val="20"/>
          <w:sz w:val="22"/>
          <w:szCs w:val="22"/>
          <w:lang w:eastAsia="en-US"/>
        </w:rPr>
        <w:t xml:space="preserve">following </w:t>
      </w:r>
      <w:r w:rsidR="00D533AA" w:rsidRPr="00B70D54">
        <w:rPr>
          <w:rFonts w:ascii="Arial" w:hAnsi="Arial" w:cs="Arial"/>
          <w:kern w:val="20"/>
          <w:sz w:val="22"/>
          <w:szCs w:val="22"/>
          <w:lang w:eastAsia="en-US"/>
        </w:rPr>
        <w:t>Haralimbides</w:t>
      </w:r>
      <w:r w:rsidR="001B46AA" w:rsidRPr="00B70D54">
        <w:rPr>
          <w:rFonts w:ascii="Arial" w:hAnsi="Arial" w:cs="Arial"/>
          <w:kern w:val="20"/>
          <w:sz w:val="22"/>
          <w:szCs w:val="22"/>
          <w:lang w:eastAsia="en-US"/>
        </w:rPr>
        <w:t xml:space="preserve"> </w:t>
      </w:r>
      <w:r w:rsidR="00CE40D8" w:rsidRPr="00B70D54">
        <w:rPr>
          <w:rFonts w:ascii="Arial" w:hAnsi="Arial" w:cs="Arial"/>
          <w:kern w:val="20"/>
          <w:sz w:val="22"/>
          <w:szCs w:val="22"/>
          <w:lang w:eastAsia="en-US"/>
        </w:rPr>
        <w:t>(</w:t>
      </w:r>
      <w:r w:rsidR="001B46AA" w:rsidRPr="00B70D54">
        <w:rPr>
          <w:rFonts w:ascii="Arial" w:hAnsi="Arial" w:cs="Arial"/>
          <w:kern w:val="20"/>
          <w:sz w:val="22"/>
          <w:szCs w:val="22"/>
          <w:lang w:eastAsia="en-US"/>
        </w:rPr>
        <w:t>200</w:t>
      </w:r>
      <w:r w:rsidR="00CE40D8" w:rsidRPr="00B70D54">
        <w:rPr>
          <w:rFonts w:ascii="Arial" w:hAnsi="Arial" w:cs="Arial"/>
          <w:kern w:val="20"/>
          <w:sz w:val="22"/>
          <w:szCs w:val="22"/>
          <w:lang w:eastAsia="en-US"/>
        </w:rPr>
        <w:t>3)</w:t>
      </w:r>
      <w:r w:rsidR="001B46AA" w:rsidRPr="00B70D54">
        <w:rPr>
          <w:rFonts w:ascii="Arial" w:hAnsi="Arial" w:cs="Arial"/>
          <w:kern w:val="20"/>
          <w:sz w:val="22"/>
          <w:szCs w:val="22"/>
          <w:lang w:eastAsia="en-US"/>
        </w:rPr>
        <w:t xml:space="preserve"> is one of interface between sea and land.  Also the quotation from this work is of particular relevance </w:t>
      </w:r>
      <w:r w:rsidR="00D533AA" w:rsidRPr="00B70D54">
        <w:rPr>
          <w:rFonts w:ascii="Arial" w:hAnsi="Arial" w:cs="Arial"/>
          <w:kern w:val="20"/>
          <w:sz w:val="22"/>
          <w:szCs w:val="22"/>
          <w:lang w:eastAsia="en-US"/>
        </w:rPr>
        <w:t>“</w:t>
      </w:r>
      <w:r w:rsidR="00D533AA" w:rsidRPr="00B70D54">
        <w:rPr>
          <w:rFonts w:ascii="Arial" w:hAnsi="Arial" w:cs="Arial"/>
          <w:i/>
          <w:kern w:val="20"/>
          <w:sz w:val="22"/>
          <w:szCs w:val="22"/>
          <w:lang w:eastAsia="en-US"/>
        </w:rPr>
        <w:t>A</w:t>
      </w:r>
      <w:r w:rsidR="001B46AA" w:rsidRPr="00B70D54">
        <w:rPr>
          <w:rFonts w:ascii="Arial" w:hAnsi="Arial" w:cs="Arial"/>
          <w:i/>
          <w:kern w:val="20"/>
          <w:sz w:val="22"/>
          <w:szCs w:val="22"/>
          <w:lang w:eastAsia="en-US"/>
        </w:rPr>
        <w:t xml:space="preserve"> port could be from a small sheltered patch of sea that protects fishermen from the roughness of the sea, allowing them to moor </w:t>
      </w:r>
      <w:r w:rsidR="00D533AA" w:rsidRPr="00B70D54">
        <w:rPr>
          <w:rFonts w:ascii="Arial" w:hAnsi="Arial" w:cs="Arial"/>
          <w:i/>
          <w:kern w:val="20"/>
          <w:sz w:val="22"/>
          <w:szCs w:val="22"/>
          <w:lang w:eastAsia="en-US"/>
        </w:rPr>
        <w:t>their</w:t>
      </w:r>
      <w:r w:rsidR="001B46AA" w:rsidRPr="00B70D54">
        <w:rPr>
          <w:rFonts w:ascii="Arial" w:hAnsi="Arial" w:cs="Arial"/>
          <w:i/>
          <w:kern w:val="20"/>
          <w:sz w:val="22"/>
          <w:szCs w:val="22"/>
          <w:lang w:eastAsia="en-US"/>
        </w:rPr>
        <w:t xml:space="preserve"> boats and trade their wares in safety somewhere in the South Pacific to huge industrial complex ….</w:t>
      </w:r>
      <w:r w:rsidR="00D533AA" w:rsidRPr="00B70D54">
        <w:rPr>
          <w:rFonts w:ascii="Arial" w:hAnsi="Arial" w:cs="Arial"/>
          <w:i/>
          <w:kern w:val="20"/>
          <w:sz w:val="22"/>
          <w:szCs w:val="22"/>
          <w:lang w:eastAsia="en-US"/>
        </w:rPr>
        <w:t xml:space="preserve">.” </w:t>
      </w:r>
      <w:r w:rsidR="009C74C2">
        <w:rPr>
          <w:rFonts w:ascii="Arial" w:hAnsi="Arial" w:cs="Arial"/>
          <w:i/>
          <w:kern w:val="20"/>
          <w:sz w:val="22"/>
          <w:szCs w:val="22"/>
          <w:lang w:eastAsia="en-US"/>
        </w:rPr>
        <w:t xml:space="preserve"> </w:t>
      </w:r>
      <w:r w:rsidR="001B46AA" w:rsidRPr="00B70D54">
        <w:rPr>
          <w:rFonts w:ascii="Arial" w:hAnsi="Arial" w:cs="Arial"/>
          <w:kern w:val="20"/>
          <w:sz w:val="22"/>
          <w:szCs w:val="22"/>
          <w:lang w:eastAsia="en-US"/>
        </w:rPr>
        <w:t>UNCTAD</w:t>
      </w:r>
      <w:r w:rsidR="00A82A7C" w:rsidRPr="00B70D54">
        <w:rPr>
          <w:rFonts w:ascii="Arial" w:hAnsi="Arial" w:cs="Arial"/>
          <w:kern w:val="20"/>
          <w:sz w:val="22"/>
          <w:szCs w:val="22"/>
          <w:lang w:eastAsia="en-US"/>
        </w:rPr>
        <w:t>,</w:t>
      </w:r>
      <w:r w:rsidR="001B46AA" w:rsidRPr="00B70D54">
        <w:rPr>
          <w:rFonts w:ascii="Arial" w:hAnsi="Arial" w:cs="Arial"/>
          <w:kern w:val="20"/>
          <w:sz w:val="22"/>
          <w:szCs w:val="22"/>
          <w:lang w:eastAsia="en-US"/>
        </w:rPr>
        <w:t xml:space="preserve"> who made a major contribution targeting developing countries where ports varied from those described by Haralimbides to the large transhipment ports like Colombo</w:t>
      </w:r>
      <w:r w:rsidR="009C74C2">
        <w:rPr>
          <w:rFonts w:ascii="Arial" w:hAnsi="Arial" w:cs="Arial"/>
          <w:kern w:val="20"/>
          <w:sz w:val="22"/>
          <w:szCs w:val="22"/>
          <w:lang w:eastAsia="en-US"/>
        </w:rPr>
        <w:t>,</w:t>
      </w:r>
      <w:r w:rsidR="001B46AA" w:rsidRPr="00B70D54">
        <w:rPr>
          <w:rFonts w:ascii="Arial" w:hAnsi="Arial" w:cs="Arial"/>
          <w:kern w:val="20"/>
          <w:sz w:val="22"/>
          <w:szCs w:val="22"/>
          <w:lang w:eastAsia="en-US"/>
        </w:rPr>
        <w:t xml:space="preserve"> define a port as</w:t>
      </w:r>
      <w:r w:rsidR="00A82A7C" w:rsidRPr="00B70D54">
        <w:rPr>
          <w:rFonts w:ascii="Arial" w:hAnsi="Arial" w:cs="Arial"/>
          <w:kern w:val="20"/>
          <w:sz w:val="22"/>
          <w:szCs w:val="22"/>
          <w:lang w:eastAsia="en-US"/>
        </w:rPr>
        <w:t>,</w:t>
      </w:r>
      <w:r w:rsidR="001B46AA" w:rsidRPr="00B70D54">
        <w:rPr>
          <w:rFonts w:ascii="Arial" w:hAnsi="Arial" w:cs="Arial"/>
          <w:kern w:val="20"/>
          <w:sz w:val="22"/>
          <w:szCs w:val="22"/>
          <w:lang w:eastAsia="en-US"/>
        </w:rPr>
        <w:t xml:space="preserve"> </w:t>
      </w:r>
      <w:r w:rsidR="00D533AA" w:rsidRPr="00B70D54">
        <w:rPr>
          <w:rFonts w:ascii="Arial" w:hAnsi="Arial" w:cs="Arial"/>
          <w:kern w:val="20"/>
          <w:sz w:val="22"/>
          <w:szCs w:val="22"/>
          <w:lang w:eastAsia="en-US"/>
        </w:rPr>
        <w:t>“</w:t>
      </w:r>
      <w:r w:rsidR="00D533AA" w:rsidRPr="00B70D54">
        <w:rPr>
          <w:rFonts w:ascii="Arial" w:hAnsi="Arial" w:cs="Arial"/>
          <w:i/>
          <w:kern w:val="20"/>
          <w:sz w:val="22"/>
          <w:szCs w:val="22"/>
          <w:lang w:eastAsia="en-US"/>
        </w:rPr>
        <w:t>a</w:t>
      </w:r>
      <w:r w:rsidR="001B46AA" w:rsidRPr="00B70D54">
        <w:rPr>
          <w:rFonts w:ascii="Arial" w:hAnsi="Arial" w:cs="Arial"/>
          <w:i/>
          <w:kern w:val="20"/>
          <w:sz w:val="22"/>
          <w:szCs w:val="22"/>
          <w:lang w:eastAsia="en-US"/>
        </w:rPr>
        <w:t xml:space="preserve"> collection of physical facilities and services</w:t>
      </w:r>
      <w:r w:rsidR="00D533AA" w:rsidRPr="00B70D54">
        <w:rPr>
          <w:rFonts w:ascii="Arial" w:hAnsi="Arial" w:cs="Arial"/>
          <w:i/>
          <w:kern w:val="20"/>
          <w:sz w:val="22"/>
          <w:szCs w:val="22"/>
          <w:lang w:eastAsia="en-US"/>
        </w:rPr>
        <w:t xml:space="preserve"> </w:t>
      </w:r>
      <w:r w:rsidR="001B46AA" w:rsidRPr="00B70D54">
        <w:rPr>
          <w:rFonts w:ascii="Arial" w:hAnsi="Arial" w:cs="Arial"/>
          <w:i/>
          <w:kern w:val="20"/>
          <w:sz w:val="22"/>
          <w:szCs w:val="22"/>
          <w:lang w:eastAsia="en-US"/>
        </w:rPr>
        <w:t xml:space="preserve">designed to serve as </w:t>
      </w:r>
      <w:r w:rsidR="00D533AA" w:rsidRPr="00B70D54">
        <w:rPr>
          <w:rFonts w:ascii="Arial" w:hAnsi="Arial" w:cs="Arial"/>
          <w:i/>
          <w:kern w:val="20"/>
          <w:sz w:val="22"/>
          <w:szCs w:val="22"/>
          <w:lang w:eastAsia="en-US"/>
        </w:rPr>
        <w:t>a</w:t>
      </w:r>
      <w:r w:rsidR="001B46AA" w:rsidRPr="00B70D54">
        <w:rPr>
          <w:rFonts w:ascii="Arial" w:hAnsi="Arial" w:cs="Arial"/>
          <w:i/>
          <w:kern w:val="20"/>
          <w:sz w:val="22"/>
          <w:szCs w:val="22"/>
          <w:lang w:eastAsia="en-US"/>
        </w:rPr>
        <w:t>n interchange point between land and sea transport”</w:t>
      </w:r>
      <w:r w:rsidR="001B46AA" w:rsidRPr="00B70D54">
        <w:rPr>
          <w:rFonts w:ascii="Arial" w:hAnsi="Arial" w:cs="Arial"/>
          <w:kern w:val="20"/>
          <w:sz w:val="22"/>
          <w:szCs w:val="22"/>
          <w:lang w:eastAsia="en-US"/>
        </w:rPr>
        <w:t xml:space="preserve"> UNCTAD (1975)</w:t>
      </w:r>
      <w:r w:rsidR="00D533AA" w:rsidRPr="00B70D54">
        <w:rPr>
          <w:rFonts w:ascii="Arial" w:hAnsi="Arial" w:cs="Arial"/>
          <w:kern w:val="20"/>
          <w:sz w:val="22"/>
          <w:szCs w:val="22"/>
          <w:lang w:eastAsia="en-US"/>
        </w:rPr>
        <w:t>. It is seen that by this definition both small local facilities as well as complex commercial ports are both covered.</w:t>
      </w:r>
    </w:p>
    <w:p w:rsidR="009C74C2" w:rsidRPr="009C74C2" w:rsidRDefault="009C74C2" w:rsidP="00F93B81">
      <w:pPr>
        <w:pStyle w:val="SectionHeadingLevel2"/>
        <w:rPr>
          <w:lang w:eastAsia="en-US"/>
        </w:rPr>
      </w:pPr>
      <w:r w:rsidRPr="009C74C2">
        <w:rPr>
          <w:lang w:eastAsia="en-US"/>
        </w:rPr>
        <w:t>2.3</w:t>
      </w:r>
      <w:r w:rsidRPr="009C74C2">
        <w:rPr>
          <w:lang w:eastAsia="en-US"/>
        </w:rPr>
        <w:tab/>
      </w:r>
      <w:r w:rsidR="00C52641">
        <w:rPr>
          <w:lang w:eastAsia="en-US"/>
        </w:rPr>
        <w:t>D</w:t>
      </w:r>
      <w:r>
        <w:rPr>
          <w:lang w:eastAsia="en-US"/>
        </w:rPr>
        <w:t>ifferences bet</w:t>
      </w:r>
      <w:r w:rsidR="00C52641">
        <w:rPr>
          <w:lang w:eastAsia="en-US"/>
        </w:rPr>
        <w:t xml:space="preserve">ween </w:t>
      </w:r>
      <w:r w:rsidRPr="009C74C2">
        <w:rPr>
          <w:lang w:eastAsia="en-US"/>
        </w:rPr>
        <w:t>port</w:t>
      </w:r>
      <w:r w:rsidR="00C52641">
        <w:rPr>
          <w:lang w:eastAsia="en-US"/>
        </w:rPr>
        <w:t xml:space="preserve"> types</w:t>
      </w:r>
    </w:p>
    <w:p w:rsidR="00130822" w:rsidRPr="0093471C" w:rsidRDefault="00B71F0C" w:rsidP="00315291">
      <w:pPr>
        <w:spacing w:after="140"/>
        <w:jc w:val="both"/>
        <w:rPr>
          <w:rFonts w:ascii="Arial" w:eastAsia="Calibri" w:hAnsi="Arial"/>
          <w:sz w:val="22"/>
          <w:szCs w:val="20"/>
        </w:rPr>
      </w:pPr>
      <w:r w:rsidRPr="00B70D54">
        <w:rPr>
          <w:rFonts w:ascii="Arial" w:hAnsi="Arial" w:cs="Arial"/>
          <w:kern w:val="20"/>
          <w:sz w:val="22"/>
          <w:szCs w:val="22"/>
          <w:lang w:eastAsia="en-US"/>
        </w:rPr>
        <w:t>In</w:t>
      </w:r>
      <w:r w:rsidR="009C4E4A" w:rsidRPr="00B70D54">
        <w:rPr>
          <w:rFonts w:ascii="Arial" w:hAnsi="Arial" w:cs="Arial"/>
          <w:kern w:val="20"/>
          <w:sz w:val="22"/>
          <w:szCs w:val="22"/>
          <w:lang w:eastAsia="en-US"/>
        </w:rPr>
        <w:t xml:space="preserve"> a commercial port the main interests </w:t>
      </w:r>
      <w:r w:rsidRPr="00B70D54">
        <w:rPr>
          <w:rFonts w:ascii="Arial" w:hAnsi="Arial" w:cs="Arial"/>
          <w:kern w:val="20"/>
          <w:sz w:val="22"/>
          <w:szCs w:val="22"/>
          <w:lang w:eastAsia="en-US"/>
        </w:rPr>
        <w:t>of</w:t>
      </w:r>
      <w:r w:rsidR="009C4E4A" w:rsidRPr="00B70D54">
        <w:rPr>
          <w:rFonts w:ascii="Arial" w:hAnsi="Arial" w:cs="Arial"/>
          <w:kern w:val="20"/>
          <w:sz w:val="22"/>
          <w:szCs w:val="22"/>
          <w:lang w:eastAsia="en-US"/>
        </w:rPr>
        <w:t xml:space="preserve"> cargo, vessel </w:t>
      </w:r>
      <w:r w:rsidRPr="00B70D54">
        <w:rPr>
          <w:rFonts w:ascii="Arial" w:hAnsi="Arial" w:cs="Arial"/>
          <w:kern w:val="20"/>
          <w:sz w:val="22"/>
          <w:szCs w:val="22"/>
          <w:lang w:eastAsia="en-US"/>
        </w:rPr>
        <w:t>operator</w:t>
      </w:r>
      <w:r w:rsidR="009C4E4A" w:rsidRPr="00B70D54">
        <w:rPr>
          <w:rFonts w:ascii="Arial" w:hAnsi="Arial" w:cs="Arial"/>
          <w:kern w:val="20"/>
          <w:sz w:val="22"/>
          <w:szCs w:val="22"/>
          <w:lang w:eastAsia="en-US"/>
        </w:rPr>
        <w:t xml:space="preserve">, stevedoring and supply chain </w:t>
      </w:r>
      <w:r w:rsidRPr="00B70D54">
        <w:rPr>
          <w:rFonts w:ascii="Arial" w:hAnsi="Arial" w:cs="Arial"/>
          <w:kern w:val="20"/>
          <w:sz w:val="22"/>
          <w:szCs w:val="22"/>
          <w:lang w:eastAsia="en-US"/>
        </w:rPr>
        <w:t>determine</w:t>
      </w:r>
      <w:r w:rsidR="009A0D22" w:rsidRPr="00B70D54">
        <w:rPr>
          <w:rFonts w:ascii="Arial" w:hAnsi="Arial" w:cs="Arial"/>
          <w:kern w:val="20"/>
          <w:sz w:val="22"/>
          <w:szCs w:val="22"/>
          <w:lang w:eastAsia="en-US"/>
        </w:rPr>
        <w:t>,</w:t>
      </w:r>
      <w:r w:rsidRPr="00B70D54">
        <w:rPr>
          <w:rFonts w:ascii="Arial" w:hAnsi="Arial" w:cs="Arial"/>
          <w:kern w:val="20"/>
          <w:sz w:val="22"/>
          <w:szCs w:val="22"/>
          <w:lang w:eastAsia="en-US"/>
        </w:rPr>
        <w:t xml:space="preserve"> </w:t>
      </w:r>
      <w:r w:rsidR="009A0D22" w:rsidRPr="00B70D54">
        <w:rPr>
          <w:rFonts w:ascii="Arial" w:hAnsi="Arial" w:cs="Arial"/>
          <w:kern w:val="20"/>
          <w:sz w:val="22"/>
          <w:szCs w:val="22"/>
          <w:lang w:eastAsia="en-US"/>
        </w:rPr>
        <w:t xml:space="preserve">who are </w:t>
      </w:r>
      <w:r w:rsidRPr="00B70D54">
        <w:rPr>
          <w:rFonts w:ascii="Arial" w:hAnsi="Arial" w:cs="Arial"/>
          <w:kern w:val="20"/>
          <w:sz w:val="22"/>
          <w:szCs w:val="22"/>
          <w:lang w:eastAsia="en-US"/>
        </w:rPr>
        <w:t xml:space="preserve">the effective consumers of </w:t>
      </w:r>
      <w:r w:rsidR="00FA4BA5" w:rsidRPr="00B70D54">
        <w:rPr>
          <w:rFonts w:ascii="Arial" w:hAnsi="Arial" w:cs="Arial"/>
          <w:kern w:val="20"/>
          <w:sz w:val="22"/>
          <w:szCs w:val="22"/>
          <w:lang w:eastAsia="en-US"/>
        </w:rPr>
        <w:t xml:space="preserve">services, </w:t>
      </w:r>
      <w:r w:rsidRPr="00B70D54">
        <w:rPr>
          <w:rFonts w:ascii="Arial" w:hAnsi="Arial" w:cs="Arial"/>
          <w:kern w:val="20"/>
          <w:sz w:val="22"/>
          <w:szCs w:val="22"/>
          <w:lang w:eastAsia="en-US"/>
        </w:rPr>
        <w:t xml:space="preserve">enables discussion and policy </w:t>
      </w:r>
      <w:r w:rsidR="009A0D22" w:rsidRPr="00B70D54">
        <w:rPr>
          <w:rFonts w:ascii="Arial" w:hAnsi="Arial" w:cs="Arial"/>
          <w:kern w:val="20"/>
          <w:sz w:val="22"/>
          <w:szCs w:val="22"/>
          <w:lang w:eastAsia="en-US"/>
        </w:rPr>
        <w:t xml:space="preserve">making as well as analysis </w:t>
      </w:r>
      <w:r w:rsidRPr="00B70D54">
        <w:rPr>
          <w:rFonts w:ascii="Arial" w:hAnsi="Arial" w:cs="Arial"/>
          <w:kern w:val="20"/>
          <w:sz w:val="22"/>
          <w:szCs w:val="22"/>
          <w:lang w:eastAsia="en-US"/>
        </w:rPr>
        <w:t>of the welfare implications of pricing</w:t>
      </w:r>
      <w:r w:rsidR="00130822" w:rsidRPr="00B70D54">
        <w:rPr>
          <w:rFonts w:ascii="Arial" w:hAnsi="Arial" w:cs="Arial"/>
          <w:kern w:val="20"/>
          <w:sz w:val="22"/>
          <w:szCs w:val="22"/>
          <w:lang w:eastAsia="en-US"/>
        </w:rPr>
        <w:t>.</w:t>
      </w:r>
      <w:r w:rsidR="009C4E4A" w:rsidRPr="00B70D54">
        <w:rPr>
          <w:rFonts w:ascii="Arial" w:hAnsi="Arial" w:cs="Arial"/>
          <w:kern w:val="20"/>
          <w:sz w:val="22"/>
          <w:szCs w:val="22"/>
          <w:lang w:eastAsia="en-US"/>
        </w:rPr>
        <w:t xml:space="preserve"> </w:t>
      </w:r>
      <w:r w:rsidR="00FA4BA5" w:rsidRPr="00B70D54">
        <w:rPr>
          <w:rFonts w:ascii="Arial" w:hAnsi="Arial" w:cs="Arial"/>
          <w:kern w:val="20"/>
          <w:sz w:val="22"/>
          <w:szCs w:val="22"/>
          <w:lang w:eastAsia="en-US"/>
        </w:rPr>
        <w:t xml:space="preserve">Pricing in commercial ports </w:t>
      </w:r>
      <w:r w:rsidR="00A82A7C" w:rsidRPr="00B70D54">
        <w:rPr>
          <w:rFonts w:ascii="Arial" w:hAnsi="Arial" w:cs="Arial"/>
          <w:kern w:val="20"/>
          <w:sz w:val="22"/>
          <w:szCs w:val="22"/>
          <w:lang w:eastAsia="en-US"/>
        </w:rPr>
        <w:t xml:space="preserve">is </w:t>
      </w:r>
      <w:r w:rsidR="00FA4BA5" w:rsidRPr="00B70D54">
        <w:rPr>
          <w:rFonts w:ascii="Arial" w:hAnsi="Arial" w:cs="Arial"/>
          <w:kern w:val="20"/>
          <w:sz w:val="22"/>
          <w:szCs w:val="22"/>
          <w:lang w:eastAsia="en-US"/>
        </w:rPr>
        <w:t xml:space="preserve">undertaken as strategic </w:t>
      </w:r>
      <w:r w:rsidR="00A82A7C" w:rsidRPr="00B70D54">
        <w:rPr>
          <w:rFonts w:ascii="Arial" w:hAnsi="Arial" w:cs="Arial"/>
          <w:kern w:val="20"/>
          <w:sz w:val="22"/>
          <w:szCs w:val="22"/>
          <w:lang w:eastAsia="en-US"/>
        </w:rPr>
        <w:t>pricing, Haralimbides</w:t>
      </w:r>
      <w:r w:rsidR="00FA4BA5" w:rsidRPr="00B70D54">
        <w:rPr>
          <w:rFonts w:ascii="Arial" w:hAnsi="Arial" w:cs="Arial"/>
          <w:kern w:val="20"/>
          <w:sz w:val="22"/>
          <w:szCs w:val="22"/>
          <w:lang w:eastAsia="en-US"/>
        </w:rPr>
        <w:t xml:space="preserve"> (op cit p782)</w:t>
      </w:r>
      <w:r w:rsidR="00A82A7C" w:rsidRPr="00B70D54">
        <w:rPr>
          <w:rFonts w:ascii="Arial" w:hAnsi="Arial" w:cs="Arial"/>
          <w:kern w:val="20"/>
          <w:sz w:val="22"/>
          <w:szCs w:val="22"/>
          <w:lang w:eastAsia="en-US"/>
        </w:rPr>
        <w:t>, Meersman</w:t>
      </w:r>
      <w:r w:rsidR="00FA4BA5" w:rsidRPr="00B70D54">
        <w:rPr>
          <w:rFonts w:ascii="Arial" w:hAnsi="Arial" w:cs="Arial"/>
          <w:kern w:val="20"/>
          <w:sz w:val="22"/>
          <w:szCs w:val="22"/>
          <w:lang w:eastAsia="en-US"/>
        </w:rPr>
        <w:t xml:space="preserve"> et al (2004)</w:t>
      </w:r>
      <w:r w:rsidR="00A82A7C" w:rsidRPr="00B70D54">
        <w:rPr>
          <w:rFonts w:ascii="Arial" w:hAnsi="Arial" w:cs="Arial"/>
          <w:kern w:val="20"/>
          <w:sz w:val="22"/>
          <w:szCs w:val="22"/>
          <w:lang w:eastAsia="en-US"/>
        </w:rPr>
        <w:t xml:space="preserve">. This is because commercial ports exist in an industry where there is oligopolistic interdependence and strategies (sometimes contradictory) like profit maximisation, market dominance, economic development are pursued. All of these assumptions do not apply to local ports </w:t>
      </w:r>
      <w:r w:rsidR="00010DA5" w:rsidRPr="00B70D54">
        <w:rPr>
          <w:rFonts w:ascii="Arial" w:hAnsi="Arial" w:cs="Arial"/>
          <w:kern w:val="20"/>
          <w:sz w:val="22"/>
          <w:szCs w:val="22"/>
          <w:lang w:eastAsia="en-US"/>
        </w:rPr>
        <w:t>that</w:t>
      </w:r>
      <w:r w:rsidR="00A82A7C" w:rsidRPr="00B70D54">
        <w:rPr>
          <w:rFonts w:ascii="Arial" w:hAnsi="Arial" w:cs="Arial"/>
          <w:kern w:val="20"/>
          <w:sz w:val="22"/>
          <w:szCs w:val="22"/>
          <w:lang w:eastAsia="en-US"/>
        </w:rPr>
        <w:t xml:space="preserve"> possess </w:t>
      </w:r>
      <w:r w:rsidR="00A82A7C" w:rsidRPr="0093471C">
        <w:rPr>
          <w:rFonts w:ascii="Arial" w:eastAsia="Calibri" w:hAnsi="Arial"/>
          <w:sz w:val="22"/>
          <w:szCs w:val="20"/>
        </w:rPr>
        <w:t>different economic characteristics.</w:t>
      </w:r>
    </w:p>
    <w:p w:rsidR="009C4E4A" w:rsidRPr="0093471C" w:rsidRDefault="00B71F0C" w:rsidP="00720925">
      <w:pPr>
        <w:spacing w:after="140"/>
        <w:jc w:val="both"/>
        <w:rPr>
          <w:rFonts w:ascii="Arial" w:eastAsia="Calibri" w:hAnsi="Arial"/>
          <w:sz w:val="22"/>
          <w:szCs w:val="20"/>
        </w:rPr>
      </w:pPr>
      <w:r w:rsidRPr="0093471C">
        <w:rPr>
          <w:rFonts w:ascii="Arial" w:eastAsia="Calibri" w:hAnsi="Arial"/>
          <w:sz w:val="22"/>
          <w:szCs w:val="20"/>
        </w:rPr>
        <w:t xml:space="preserve">The effective consumers of local port services </w:t>
      </w:r>
      <w:r w:rsidR="00EA2080" w:rsidRPr="0093471C">
        <w:rPr>
          <w:rFonts w:ascii="Arial" w:eastAsia="Calibri" w:hAnsi="Arial"/>
          <w:sz w:val="22"/>
          <w:szCs w:val="20"/>
        </w:rPr>
        <w:t xml:space="preserve">represent </w:t>
      </w:r>
      <w:r w:rsidR="001B3DEE" w:rsidRPr="0093471C">
        <w:rPr>
          <w:rFonts w:ascii="Arial" w:eastAsia="Calibri" w:hAnsi="Arial"/>
          <w:sz w:val="22"/>
          <w:szCs w:val="20"/>
        </w:rPr>
        <w:t>different</w:t>
      </w:r>
      <w:r w:rsidR="00EA2080" w:rsidRPr="0093471C">
        <w:rPr>
          <w:rFonts w:ascii="Arial" w:eastAsia="Calibri" w:hAnsi="Arial"/>
          <w:sz w:val="22"/>
          <w:szCs w:val="20"/>
        </w:rPr>
        <w:t xml:space="preserve"> interests</w:t>
      </w:r>
      <w:r w:rsidR="001B3DEE" w:rsidRPr="0093471C">
        <w:rPr>
          <w:rFonts w:ascii="Arial" w:eastAsia="Calibri" w:hAnsi="Arial"/>
          <w:sz w:val="22"/>
          <w:szCs w:val="20"/>
        </w:rPr>
        <w:t xml:space="preserve">; tourism, local </w:t>
      </w:r>
      <w:r w:rsidR="00EA2080" w:rsidRPr="0093471C">
        <w:rPr>
          <w:rFonts w:ascii="Arial" w:eastAsia="Calibri" w:hAnsi="Arial"/>
          <w:sz w:val="22"/>
          <w:szCs w:val="20"/>
        </w:rPr>
        <w:t xml:space="preserve">residents seeking </w:t>
      </w:r>
      <w:r w:rsidR="001B3DEE" w:rsidRPr="0093471C">
        <w:rPr>
          <w:rFonts w:ascii="Arial" w:eastAsia="Calibri" w:hAnsi="Arial"/>
          <w:sz w:val="22"/>
          <w:szCs w:val="20"/>
        </w:rPr>
        <w:t>amenity</w:t>
      </w:r>
      <w:r w:rsidRPr="0093471C">
        <w:rPr>
          <w:rFonts w:ascii="Arial" w:eastAsia="Calibri" w:hAnsi="Arial"/>
          <w:sz w:val="22"/>
          <w:szCs w:val="20"/>
        </w:rPr>
        <w:t xml:space="preserve"> </w:t>
      </w:r>
      <w:r w:rsidR="001B3DEE" w:rsidRPr="0093471C">
        <w:rPr>
          <w:rFonts w:ascii="Arial" w:eastAsia="Calibri" w:hAnsi="Arial"/>
          <w:sz w:val="22"/>
          <w:szCs w:val="20"/>
        </w:rPr>
        <w:t xml:space="preserve">(living by the seaside) </w:t>
      </w:r>
      <w:r w:rsidR="00EA2080" w:rsidRPr="0093471C">
        <w:rPr>
          <w:rFonts w:ascii="Arial" w:eastAsia="Calibri" w:hAnsi="Arial"/>
          <w:sz w:val="22"/>
          <w:szCs w:val="20"/>
        </w:rPr>
        <w:t xml:space="preserve">recreational boaters </w:t>
      </w:r>
      <w:r w:rsidR="001B3DEE" w:rsidRPr="0093471C">
        <w:rPr>
          <w:rFonts w:ascii="Arial" w:eastAsia="Calibri" w:hAnsi="Arial"/>
          <w:sz w:val="22"/>
          <w:szCs w:val="20"/>
        </w:rPr>
        <w:t>and commercial fishing</w:t>
      </w:r>
      <w:r w:rsidR="00167A7F" w:rsidRPr="0093471C">
        <w:rPr>
          <w:rFonts w:ascii="Arial" w:eastAsia="Calibri" w:hAnsi="Arial"/>
          <w:sz w:val="22"/>
          <w:szCs w:val="20"/>
        </w:rPr>
        <w:t xml:space="preserve">. Supply of the oil and gas industry in the Bass </w:t>
      </w:r>
      <w:r w:rsidR="001E094F" w:rsidRPr="0093471C">
        <w:rPr>
          <w:rFonts w:ascii="Arial" w:eastAsia="Calibri" w:hAnsi="Arial"/>
          <w:sz w:val="22"/>
          <w:szCs w:val="20"/>
        </w:rPr>
        <w:t>Strait</w:t>
      </w:r>
      <w:r w:rsidR="001B3DEE" w:rsidRPr="0093471C">
        <w:rPr>
          <w:rFonts w:ascii="Arial" w:eastAsia="Calibri" w:hAnsi="Arial"/>
          <w:sz w:val="22"/>
          <w:szCs w:val="20"/>
        </w:rPr>
        <w:t xml:space="preserve"> </w:t>
      </w:r>
      <w:r w:rsidR="00167A7F" w:rsidRPr="0093471C">
        <w:rPr>
          <w:rFonts w:ascii="Arial" w:eastAsia="Calibri" w:hAnsi="Arial"/>
          <w:sz w:val="22"/>
          <w:szCs w:val="20"/>
        </w:rPr>
        <w:t>occurs from two locations</w:t>
      </w:r>
      <w:r w:rsidR="00EA2080" w:rsidRPr="0093471C">
        <w:rPr>
          <w:rFonts w:ascii="Arial" w:eastAsia="Calibri" w:hAnsi="Arial"/>
          <w:sz w:val="22"/>
          <w:szCs w:val="20"/>
        </w:rPr>
        <w:t xml:space="preserve"> in Victoria</w:t>
      </w:r>
      <w:r w:rsidR="00167A7F" w:rsidRPr="0093471C">
        <w:rPr>
          <w:rFonts w:ascii="Arial" w:eastAsia="Calibri" w:hAnsi="Arial"/>
          <w:sz w:val="22"/>
          <w:szCs w:val="20"/>
        </w:rPr>
        <w:t xml:space="preserve">. </w:t>
      </w:r>
      <w:r w:rsidR="00130822" w:rsidRPr="0093471C">
        <w:rPr>
          <w:rFonts w:ascii="Arial" w:eastAsia="Calibri" w:hAnsi="Arial"/>
          <w:sz w:val="22"/>
          <w:szCs w:val="20"/>
        </w:rPr>
        <w:t xml:space="preserve">So a recreational user and a commercial fisherman may both use a berth or wharf facility, access road, </w:t>
      </w:r>
      <w:r w:rsidR="00D533AA" w:rsidRPr="0093471C">
        <w:rPr>
          <w:rFonts w:ascii="Arial" w:eastAsia="Calibri" w:hAnsi="Arial"/>
          <w:sz w:val="22"/>
          <w:szCs w:val="20"/>
        </w:rPr>
        <w:t>and car</w:t>
      </w:r>
      <w:r w:rsidR="00130822" w:rsidRPr="0093471C">
        <w:rPr>
          <w:rFonts w:ascii="Arial" w:eastAsia="Calibri" w:hAnsi="Arial"/>
          <w:sz w:val="22"/>
          <w:szCs w:val="20"/>
        </w:rPr>
        <w:t xml:space="preserve"> parks</w:t>
      </w:r>
      <w:r w:rsidR="00EA2080" w:rsidRPr="0093471C">
        <w:rPr>
          <w:rFonts w:ascii="Arial" w:eastAsia="Calibri" w:hAnsi="Arial"/>
          <w:sz w:val="22"/>
          <w:szCs w:val="20"/>
        </w:rPr>
        <w:t xml:space="preserve"> which they may share with a commercial supply vessel</w:t>
      </w:r>
      <w:r w:rsidR="00130822" w:rsidRPr="0093471C">
        <w:rPr>
          <w:rFonts w:ascii="Arial" w:eastAsia="Calibri" w:hAnsi="Arial"/>
          <w:sz w:val="22"/>
          <w:szCs w:val="20"/>
        </w:rPr>
        <w:t xml:space="preserve">. The recreational user may be a boater or a pedestrian promenading.  On the waterways, commercial fishing craft, larger ocean going supply vessels as well as jet-skis, yachts may all rely on  navigational aids and to a lesser extent dredged channels and safety and emergency services. The effect of all of this is that there is joint consumption of production facilities as well as </w:t>
      </w:r>
      <w:r w:rsidR="005B392C" w:rsidRPr="0093471C">
        <w:rPr>
          <w:rFonts w:ascii="Arial" w:eastAsia="Calibri" w:hAnsi="Arial"/>
          <w:sz w:val="22"/>
          <w:szCs w:val="20"/>
        </w:rPr>
        <w:t xml:space="preserve">common </w:t>
      </w:r>
      <w:r w:rsidR="00130822" w:rsidRPr="0093471C">
        <w:rPr>
          <w:rFonts w:ascii="Arial" w:eastAsia="Calibri" w:hAnsi="Arial"/>
          <w:sz w:val="22"/>
          <w:szCs w:val="20"/>
        </w:rPr>
        <w:t xml:space="preserve">costs of provision. </w:t>
      </w:r>
    </w:p>
    <w:p w:rsidR="00C52641" w:rsidRPr="009C74C2" w:rsidRDefault="00C52641" w:rsidP="00C05045">
      <w:pPr>
        <w:pStyle w:val="SectionHeadingLevel2"/>
        <w:rPr>
          <w:lang w:eastAsia="en-US"/>
        </w:rPr>
      </w:pPr>
      <w:r w:rsidRPr="009C74C2">
        <w:rPr>
          <w:lang w:eastAsia="en-US"/>
        </w:rPr>
        <w:t>2.</w:t>
      </w:r>
      <w:r>
        <w:rPr>
          <w:lang w:eastAsia="en-US"/>
        </w:rPr>
        <w:t>4</w:t>
      </w:r>
      <w:r w:rsidRPr="009C74C2">
        <w:rPr>
          <w:lang w:eastAsia="en-US"/>
        </w:rPr>
        <w:tab/>
      </w:r>
      <w:r>
        <w:rPr>
          <w:lang w:eastAsia="en-US"/>
        </w:rPr>
        <w:t xml:space="preserve">Pricing evidence in local  </w:t>
      </w:r>
      <w:r w:rsidRPr="009C74C2">
        <w:rPr>
          <w:lang w:eastAsia="en-US"/>
        </w:rPr>
        <w:t>port</w:t>
      </w:r>
      <w:r>
        <w:rPr>
          <w:lang w:eastAsia="en-US"/>
        </w:rPr>
        <w:t xml:space="preserve">s </w:t>
      </w:r>
    </w:p>
    <w:p w:rsidR="008D7EF2" w:rsidRPr="0093471C" w:rsidRDefault="008D7EF2" w:rsidP="00720925">
      <w:pPr>
        <w:spacing w:after="140"/>
        <w:jc w:val="both"/>
        <w:rPr>
          <w:rFonts w:ascii="Arial" w:eastAsia="Calibri" w:hAnsi="Arial"/>
          <w:sz w:val="22"/>
          <w:szCs w:val="20"/>
        </w:rPr>
      </w:pPr>
      <w:r w:rsidRPr="0093471C">
        <w:rPr>
          <w:rFonts w:ascii="Arial" w:eastAsia="Calibri" w:hAnsi="Arial"/>
          <w:sz w:val="22"/>
          <w:szCs w:val="20"/>
        </w:rPr>
        <w:t>The supply of recreational services and access to the waterways is not the sole provision of the LP operators. Alternate sources of supply from councils as well as private marinas exist</w:t>
      </w:r>
      <w:r w:rsidR="0054613D" w:rsidRPr="0093471C">
        <w:rPr>
          <w:rFonts w:ascii="Arial" w:eastAsia="Calibri" w:hAnsi="Arial"/>
          <w:sz w:val="22"/>
          <w:szCs w:val="20"/>
        </w:rPr>
        <w:t xml:space="preserve"> </w:t>
      </w:r>
      <w:r w:rsidR="00DD2839" w:rsidRPr="0093471C">
        <w:rPr>
          <w:rFonts w:ascii="Arial" w:eastAsia="Calibri" w:hAnsi="Arial"/>
          <w:sz w:val="22"/>
          <w:szCs w:val="20"/>
        </w:rPr>
        <w:t>though not always in geographic proximity</w:t>
      </w:r>
      <w:r w:rsidR="00D533AA" w:rsidRPr="0093471C">
        <w:rPr>
          <w:rFonts w:ascii="Arial" w:eastAsia="Calibri" w:hAnsi="Arial"/>
          <w:sz w:val="22"/>
          <w:szCs w:val="20"/>
        </w:rPr>
        <w:t xml:space="preserve"> and never at the same price point </w:t>
      </w:r>
      <w:r w:rsidR="0054613D" w:rsidRPr="0093471C">
        <w:rPr>
          <w:rFonts w:ascii="Arial" w:eastAsia="Calibri" w:hAnsi="Arial"/>
          <w:sz w:val="22"/>
          <w:szCs w:val="20"/>
        </w:rPr>
        <w:t xml:space="preserve">(See Appendix </w:t>
      </w:r>
      <w:r w:rsidR="00C11777" w:rsidRPr="0093471C">
        <w:rPr>
          <w:rFonts w:ascii="Arial" w:eastAsia="Calibri" w:hAnsi="Arial"/>
          <w:sz w:val="22"/>
          <w:szCs w:val="20"/>
        </w:rPr>
        <w:t>1</w:t>
      </w:r>
      <w:r w:rsidR="0054613D" w:rsidRPr="0093471C">
        <w:rPr>
          <w:rFonts w:ascii="Arial" w:eastAsia="Calibri" w:hAnsi="Arial"/>
          <w:sz w:val="22"/>
          <w:szCs w:val="20"/>
        </w:rPr>
        <w:t>).</w:t>
      </w:r>
    </w:p>
    <w:p w:rsidR="00922173" w:rsidRPr="0093471C" w:rsidRDefault="00C11777" w:rsidP="004B581C">
      <w:pPr>
        <w:spacing w:after="140"/>
        <w:jc w:val="both"/>
        <w:rPr>
          <w:rFonts w:ascii="Arial" w:eastAsia="Calibri" w:hAnsi="Arial"/>
          <w:sz w:val="22"/>
          <w:szCs w:val="20"/>
        </w:rPr>
      </w:pPr>
      <w:r w:rsidRPr="0093471C">
        <w:rPr>
          <w:rFonts w:ascii="Arial" w:eastAsia="Calibri" w:hAnsi="Arial"/>
          <w:sz w:val="22"/>
          <w:szCs w:val="20"/>
        </w:rPr>
        <w:t xml:space="preserve">The pricing structure of </w:t>
      </w:r>
      <w:r w:rsidR="008B425E" w:rsidRPr="0093471C">
        <w:rPr>
          <w:rFonts w:ascii="Arial" w:eastAsia="Calibri" w:hAnsi="Arial"/>
          <w:sz w:val="22"/>
          <w:szCs w:val="20"/>
        </w:rPr>
        <w:t>ports (</w:t>
      </w:r>
      <w:r w:rsidR="00902E12" w:rsidRPr="0093471C">
        <w:rPr>
          <w:rFonts w:ascii="Arial" w:eastAsia="Calibri" w:hAnsi="Arial"/>
          <w:sz w:val="22"/>
          <w:szCs w:val="20"/>
        </w:rPr>
        <w:t>2012/13)</w:t>
      </w:r>
      <w:r w:rsidRPr="0093471C">
        <w:rPr>
          <w:rFonts w:ascii="Arial" w:eastAsia="Calibri" w:hAnsi="Arial"/>
          <w:sz w:val="22"/>
          <w:szCs w:val="20"/>
        </w:rPr>
        <w:t xml:space="preserve"> is in Appendix 2 where a comparison is made with selected locations interstate. Comparison on a like for like basis is not easy as some interstate facilities include water, electricity, sewage disposal, security as well as have proximate slipway facilities, whilst others do not. </w:t>
      </w:r>
      <w:r w:rsidR="00902E12" w:rsidRPr="0093471C">
        <w:rPr>
          <w:rFonts w:ascii="Arial" w:eastAsia="Calibri" w:hAnsi="Arial"/>
          <w:sz w:val="22"/>
          <w:szCs w:val="20"/>
        </w:rPr>
        <w:t xml:space="preserve">All values here are </w:t>
      </w:r>
      <w:r w:rsidR="005B392C" w:rsidRPr="0093471C">
        <w:rPr>
          <w:rFonts w:ascii="Arial" w:eastAsia="Calibri" w:hAnsi="Arial"/>
          <w:sz w:val="22"/>
          <w:szCs w:val="20"/>
        </w:rPr>
        <w:t xml:space="preserve">for </w:t>
      </w:r>
      <w:r w:rsidR="00902E12" w:rsidRPr="0093471C">
        <w:rPr>
          <w:rFonts w:ascii="Arial" w:eastAsia="Calibri" w:hAnsi="Arial"/>
          <w:sz w:val="22"/>
          <w:szCs w:val="20"/>
        </w:rPr>
        <w:t xml:space="preserve">2012/13. </w:t>
      </w:r>
    </w:p>
    <w:p w:rsidR="00D533AA" w:rsidRPr="0093471C" w:rsidRDefault="00922173" w:rsidP="00D37BF3">
      <w:pPr>
        <w:spacing w:after="140"/>
        <w:jc w:val="both"/>
        <w:rPr>
          <w:rFonts w:ascii="Arial" w:eastAsia="Calibri" w:hAnsi="Arial"/>
          <w:sz w:val="22"/>
          <w:szCs w:val="20"/>
        </w:rPr>
      </w:pPr>
      <w:r w:rsidRPr="0093471C">
        <w:rPr>
          <w:rFonts w:ascii="Arial" w:eastAsia="Calibri" w:hAnsi="Arial"/>
          <w:sz w:val="22"/>
          <w:szCs w:val="20"/>
        </w:rPr>
        <w:t>The data required manipulation to allow a standard set of craft to be compared and the dimensions of &gt; 10 m, 10=&lt;16 m</w:t>
      </w:r>
      <w:r w:rsidR="00010DA5" w:rsidRPr="0093471C">
        <w:rPr>
          <w:rFonts w:ascii="Arial" w:eastAsia="Calibri" w:hAnsi="Arial"/>
          <w:sz w:val="22"/>
          <w:szCs w:val="20"/>
        </w:rPr>
        <w:t>, 16</w:t>
      </w:r>
      <w:r w:rsidRPr="0093471C">
        <w:rPr>
          <w:rFonts w:ascii="Arial" w:eastAsia="Calibri" w:hAnsi="Arial"/>
          <w:sz w:val="22"/>
          <w:szCs w:val="20"/>
        </w:rPr>
        <w:t xml:space="preserve">&lt;=20m,&gt; 20 m were chosen. </w:t>
      </w:r>
    </w:p>
    <w:p w:rsidR="00BF2DC2" w:rsidRPr="0093471C" w:rsidRDefault="00BF2DC2" w:rsidP="00CF07FC">
      <w:pPr>
        <w:spacing w:after="140"/>
        <w:jc w:val="both"/>
        <w:rPr>
          <w:rFonts w:ascii="Arial" w:eastAsia="Calibri" w:hAnsi="Arial"/>
          <w:sz w:val="22"/>
          <w:szCs w:val="20"/>
        </w:rPr>
      </w:pPr>
      <w:r w:rsidRPr="0093471C">
        <w:rPr>
          <w:rFonts w:ascii="Arial" w:eastAsia="Calibri" w:hAnsi="Arial"/>
          <w:sz w:val="22"/>
          <w:szCs w:val="20"/>
        </w:rPr>
        <w:t>The conclusions are that there is a wide spread of charges in berthing and mooring. Victorian mooring charges at $66 are low in comparison to interstate charges.</w:t>
      </w:r>
      <w:r w:rsidR="00C851BA" w:rsidRPr="0093471C">
        <w:rPr>
          <w:rFonts w:ascii="Arial" w:eastAsia="Calibri" w:hAnsi="Arial"/>
          <w:sz w:val="22"/>
          <w:szCs w:val="20"/>
        </w:rPr>
        <w:t xml:space="preserve"> In Tasmania a similar registration fee is charged $70.00 but </w:t>
      </w:r>
      <w:r w:rsidR="00781E12" w:rsidRPr="0093471C">
        <w:rPr>
          <w:rFonts w:ascii="Arial" w:eastAsia="Calibri" w:hAnsi="Arial"/>
          <w:sz w:val="22"/>
          <w:szCs w:val="20"/>
        </w:rPr>
        <w:t xml:space="preserve">with the important proviso that the </w:t>
      </w:r>
      <w:r w:rsidR="00010DA5" w:rsidRPr="0093471C">
        <w:rPr>
          <w:rFonts w:ascii="Arial" w:eastAsia="Calibri" w:hAnsi="Arial"/>
          <w:sz w:val="22"/>
          <w:szCs w:val="20"/>
        </w:rPr>
        <w:t>state do</w:t>
      </w:r>
      <w:r w:rsidR="000967EA" w:rsidRPr="0093471C">
        <w:rPr>
          <w:rFonts w:ascii="Arial" w:eastAsia="Calibri" w:hAnsi="Arial"/>
          <w:sz w:val="22"/>
          <w:szCs w:val="20"/>
        </w:rPr>
        <w:t>es</w:t>
      </w:r>
      <w:r w:rsidR="00C851BA" w:rsidRPr="0093471C">
        <w:rPr>
          <w:rFonts w:ascii="Arial" w:eastAsia="Calibri" w:hAnsi="Arial"/>
          <w:sz w:val="22"/>
          <w:szCs w:val="20"/>
        </w:rPr>
        <w:t xml:space="preserve"> not charge for moorings or </w:t>
      </w:r>
      <w:r w:rsidR="00010DA5" w:rsidRPr="0093471C">
        <w:rPr>
          <w:rFonts w:ascii="Arial" w:eastAsia="Calibri" w:hAnsi="Arial"/>
          <w:sz w:val="22"/>
          <w:szCs w:val="20"/>
        </w:rPr>
        <w:t>berths. Berthing</w:t>
      </w:r>
      <w:r w:rsidRPr="0093471C">
        <w:rPr>
          <w:rFonts w:ascii="Arial" w:eastAsia="Calibri" w:hAnsi="Arial"/>
          <w:sz w:val="22"/>
          <w:szCs w:val="20"/>
        </w:rPr>
        <w:t xml:space="preserve"> charges at state locations in Victoria are low in comparison to interstate charges in the state sector. Private berthing fees are relatively compatible in Victoria with interstate facilities.</w:t>
      </w:r>
    </w:p>
    <w:p w:rsidR="00C11777" w:rsidRPr="0093471C" w:rsidRDefault="00C11777" w:rsidP="006E266D">
      <w:pPr>
        <w:spacing w:after="140"/>
        <w:jc w:val="both"/>
        <w:rPr>
          <w:rFonts w:ascii="Arial" w:eastAsia="Calibri" w:hAnsi="Arial"/>
          <w:sz w:val="22"/>
          <w:szCs w:val="20"/>
        </w:rPr>
      </w:pPr>
      <w:r w:rsidRPr="0093471C">
        <w:rPr>
          <w:rFonts w:ascii="Arial" w:eastAsia="Calibri" w:hAnsi="Arial"/>
          <w:sz w:val="22"/>
          <w:szCs w:val="20"/>
        </w:rPr>
        <w:t>There is no charge for waterway usage</w:t>
      </w:r>
      <w:r w:rsidR="00BF2DC2" w:rsidRPr="0093471C">
        <w:rPr>
          <w:rFonts w:ascii="Arial" w:eastAsia="Calibri" w:hAnsi="Arial"/>
          <w:sz w:val="22"/>
          <w:szCs w:val="20"/>
        </w:rPr>
        <w:t xml:space="preserve"> in Victoria nor is this ascertainable from the tariffs published for interstate locations</w:t>
      </w:r>
      <w:r w:rsidRPr="0093471C">
        <w:rPr>
          <w:rFonts w:ascii="Arial" w:eastAsia="Calibri" w:hAnsi="Arial"/>
          <w:sz w:val="22"/>
          <w:szCs w:val="20"/>
        </w:rPr>
        <w:t>. Anecdotal evidence suggests that the charges for berthing and mooring do not meet the cost of service provision.  Moorings are charged at $66 per mooring and it is inconceivable that this reflects either the marginal or average cost of provision. At Port Campbell no charge was levied for a considerable period of time as the crane used there to position vessels was not fully functional.</w:t>
      </w:r>
      <w:r w:rsidR="00BF2DC2" w:rsidRPr="0093471C">
        <w:rPr>
          <w:rFonts w:ascii="Arial" w:eastAsia="Calibri" w:hAnsi="Arial"/>
          <w:sz w:val="22"/>
          <w:szCs w:val="20"/>
        </w:rPr>
        <w:t xml:space="preserve"> </w:t>
      </w:r>
    </w:p>
    <w:p w:rsidR="00BF2DC2" w:rsidRPr="0093471C" w:rsidRDefault="00BF2DC2" w:rsidP="006E266D">
      <w:pPr>
        <w:spacing w:after="140"/>
        <w:jc w:val="both"/>
        <w:rPr>
          <w:rFonts w:ascii="Arial" w:eastAsia="Calibri" w:hAnsi="Arial"/>
          <w:sz w:val="22"/>
          <w:szCs w:val="20"/>
        </w:rPr>
      </w:pPr>
      <w:r w:rsidRPr="0093471C">
        <w:rPr>
          <w:rFonts w:ascii="Arial" w:eastAsia="Calibri" w:hAnsi="Arial"/>
          <w:sz w:val="22"/>
          <w:szCs w:val="20"/>
        </w:rPr>
        <w:t>In WA policy is that capital in</w:t>
      </w:r>
      <w:r w:rsidR="00781E12" w:rsidRPr="0093471C">
        <w:rPr>
          <w:rFonts w:ascii="Arial" w:eastAsia="Calibri" w:hAnsi="Arial"/>
          <w:sz w:val="22"/>
          <w:szCs w:val="20"/>
        </w:rPr>
        <w:t xml:space="preserve">vestment is provided by the state but all other costs need to be recovered via charges. </w:t>
      </w:r>
    </w:p>
    <w:p w:rsidR="00781E12" w:rsidRPr="0093471C" w:rsidRDefault="00781E12" w:rsidP="006E266D">
      <w:pPr>
        <w:spacing w:after="140"/>
        <w:jc w:val="both"/>
        <w:rPr>
          <w:rFonts w:ascii="Arial" w:eastAsia="Calibri" w:hAnsi="Arial"/>
          <w:sz w:val="22"/>
          <w:szCs w:val="20"/>
        </w:rPr>
      </w:pPr>
      <w:r w:rsidRPr="0093471C">
        <w:rPr>
          <w:rFonts w:ascii="Arial" w:eastAsia="Calibri" w:hAnsi="Arial"/>
          <w:sz w:val="22"/>
          <w:szCs w:val="20"/>
        </w:rPr>
        <w:t xml:space="preserve">Evidence in Victoria </w:t>
      </w:r>
      <w:r w:rsidR="00185F3A" w:rsidRPr="0093471C">
        <w:rPr>
          <w:rFonts w:ascii="Arial" w:eastAsia="Calibri" w:hAnsi="Arial"/>
          <w:sz w:val="22"/>
          <w:szCs w:val="20"/>
        </w:rPr>
        <w:t xml:space="preserve">from </w:t>
      </w:r>
      <w:r w:rsidRPr="0093471C">
        <w:rPr>
          <w:rFonts w:ascii="Arial" w:eastAsia="Calibri" w:hAnsi="Arial"/>
          <w:sz w:val="22"/>
          <w:szCs w:val="20"/>
        </w:rPr>
        <w:t>Budget papers indicates that substantial funding</w:t>
      </w:r>
      <w:r w:rsidR="00185F3A" w:rsidRPr="0093471C">
        <w:rPr>
          <w:rFonts w:ascii="Arial" w:eastAsia="Calibri" w:hAnsi="Arial"/>
          <w:sz w:val="22"/>
          <w:szCs w:val="20"/>
        </w:rPr>
        <w:t xml:space="preserve"> ($ 30 Mn)</w:t>
      </w:r>
      <w:r w:rsidRPr="0093471C">
        <w:rPr>
          <w:rFonts w:ascii="Arial" w:eastAsia="Calibri" w:hAnsi="Arial"/>
          <w:sz w:val="22"/>
          <w:szCs w:val="20"/>
        </w:rPr>
        <w:t xml:space="preserve"> has been provided for keeping open the Lakes and for </w:t>
      </w:r>
      <w:r w:rsidR="00185F3A" w:rsidRPr="0093471C">
        <w:rPr>
          <w:rFonts w:ascii="Arial" w:eastAsia="Calibri" w:hAnsi="Arial"/>
          <w:sz w:val="22"/>
          <w:szCs w:val="20"/>
        </w:rPr>
        <w:t xml:space="preserve">removal of </w:t>
      </w:r>
      <w:r w:rsidRPr="0093471C">
        <w:rPr>
          <w:rFonts w:ascii="Arial" w:eastAsia="Calibri" w:hAnsi="Arial"/>
          <w:sz w:val="22"/>
          <w:szCs w:val="20"/>
        </w:rPr>
        <w:t xml:space="preserve">sand </w:t>
      </w:r>
      <w:r w:rsidR="00185F3A" w:rsidRPr="0093471C">
        <w:rPr>
          <w:rFonts w:ascii="Arial" w:eastAsia="Calibri" w:hAnsi="Arial"/>
          <w:sz w:val="22"/>
          <w:szCs w:val="20"/>
        </w:rPr>
        <w:t xml:space="preserve">build-up on the </w:t>
      </w:r>
      <w:r w:rsidR="008B425E" w:rsidRPr="0093471C">
        <w:rPr>
          <w:rFonts w:ascii="Arial" w:eastAsia="Calibri" w:hAnsi="Arial"/>
          <w:sz w:val="22"/>
          <w:szCs w:val="20"/>
        </w:rPr>
        <w:t xml:space="preserve">shore. </w:t>
      </w:r>
      <w:r w:rsidR="00FA4BA5" w:rsidRPr="0093471C">
        <w:rPr>
          <w:rFonts w:ascii="Arial" w:eastAsia="Calibri" w:hAnsi="Arial"/>
          <w:sz w:val="22"/>
          <w:szCs w:val="20"/>
        </w:rPr>
        <w:t xml:space="preserve">Other miscellaneous driblets of funding are also evident in Budget Papers for Local ports. </w:t>
      </w:r>
      <w:r w:rsidR="00D533AA" w:rsidRPr="0093471C">
        <w:rPr>
          <w:rFonts w:ascii="Arial" w:eastAsia="Calibri" w:hAnsi="Arial"/>
          <w:sz w:val="22"/>
          <w:szCs w:val="20"/>
        </w:rPr>
        <w:t xml:space="preserve">No targets have been </w:t>
      </w:r>
      <w:r w:rsidR="00FA4BA5" w:rsidRPr="0093471C">
        <w:rPr>
          <w:rFonts w:ascii="Arial" w:eastAsia="Calibri" w:hAnsi="Arial"/>
          <w:sz w:val="22"/>
          <w:szCs w:val="20"/>
        </w:rPr>
        <w:t>set as a condition of this funding and it would appear that the availability of this funding is indicative of the State’s intention to ensure the continuation of these facilities.</w:t>
      </w:r>
      <w:r w:rsidR="00D533AA" w:rsidRPr="0093471C">
        <w:rPr>
          <w:rFonts w:ascii="Arial" w:eastAsia="Calibri" w:hAnsi="Arial"/>
          <w:sz w:val="22"/>
          <w:szCs w:val="20"/>
        </w:rPr>
        <w:t xml:space="preserve"> </w:t>
      </w:r>
      <w:r w:rsidR="00185F3A" w:rsidRPr="0093471C">
        <w:rPr>
          <w:rFonts w:ascii="Arial" w:eastAsia="Calibri" w:hAnsi="Arial"/>
          <w:sz w:val="22"/>
          <w:szCs w:val="20"/>
        </w:rPr>
        <w:t xml:space="preserve">If </w:t>
      </w:r>
      <w:r w:rsidR="00FA4BA5" w:rsidRPr="0093471C">
        <w:rPr>
          <w:rFonts w:ascii="Arial" w:eastAsia="Calibri" w:hAnsi="Arial"/>
          <w:sz w:val="22"/>
          <w:szCs w:val="20"/>
        </w:rPr>
        <w:t xml:space="preserve">this </w:t>
      </w:r>
      <w:r w:rsidR="00185F3A" w:rsidRPr="0093471C">
        <w:rPr>
          <w:rFonts w:ascii="Arial" w:eastAsia="Calibri" w:hAnsi="Arial"/>
          <w:sz w:val="22"/>
          <w:szCs w:val="20"/>
        </w:rPr>
        <w:t xml:space="preserve">is </w:t>
      </w:r>
      <w:r w:rsidR="00751C43" w:rsidRPr="0093471C">
        <w:rPr>
          <w:rFonts w:ascii="Arial" w:eastAsia="Calibri" w:hAnsi="Arial"/>
          <w:sz w:val="22"/>
          <w:szCs w:val="20"/>
        </w:rPr>
        <w:t>implies</w:t>
      </w:r>
      <w:r w:rsidR="00FA4BA5" w:rsidRPr="0093471C">
        <w:rPr>
          <w:rFonts w:ascii="Arial" w:eastAsia="Calibri" w:hAnsi="Arial"/>
          <w:sz w:val="22"/>
          <w:szCs w:val="20"/>
        </w:rPr>
        <w:t xml:space="preserve"> recognition of the social and regional economic benefit of this sector</w:t>
      </w:r>
      <w:r w:rsidR="00185F3A" w:rsidRPr="0093471C">
        <w:rPr>
          <w:rFonts w:ascii="Arial" w:eastAsia="Calibri" w:hAnsi="Arial"/>
          <w:sz w:val="22"/>
          <w:szCs w:val="20"/>
        </w:rPr>
        <w:t xml:space="preserve">, it raises the question as to whether local </w:t>
      </w:r>
      <w:r w:rsidR="008B425E" w:rsidRPr="0093471C">
        <w:rPr>
          <w:rFonts w:ascii="Arial" w:eastAsia="Calibri" w:hAnsi="Arial"/>
          <w:sz w:val="22"/>
          <w:szCs w:val="20"/>
        </w:rPr>
        <w:t>authorities (</w:t>
      </w:r>
      <w:r w:rsidR="00185F3A" w:rsidRPr="0093471C">
        <w:rPr>
          <w:rFonts w:ascii="Arial" w:eastAsia="Calibri" w:hAnsi="Arial"/>
          <w:sz w:val="22"/>
          <w:szCs w:val="20"/>
        </w:rPr>
        <w:t>who benefit) should pay for port development</w:t>
      </w:r>
      <w:r w:rsidR="00FA4BA5" w:rsidRPr="0093471C">
        <w:rPr>
          <w:rFonts w:ascii="Arial" w:eastAsia="Calibri" w:hAnsi="Arial"/>
          <w:sz w:val="22"/>
          <w:szCs w:val="20"/>
        </w:rPr>
        <w:t xml:space="preserve">. </w:t>
      </w:r>
    </w:p>
    <w:p w:rsidR="00716561" w:rsidRPr="0093471C" w:rsidRDefault="00716561" w:rsidP="006E266D">
      <w:pPr>
        <w:spacing w:after="140"/>
        <w:jc w:val="both"/>
        <w:rPr>
          <w:rFonts w:ascii="Arial" w:eastAsia="Calibri" w:hAnsi="Arial"/>
          <w:sz w:val="22"/>
          <w:szCs w:val="20"/>
        </w:rPr>
      </w:pPr>
      <w:r w:rsidRPr="0093471C">
        <w:rPr>
          <w:rFonts w:ascii="Arial" w:eastAsia="Calibri" w:hAnsi="Arial"/>
          <w:sz w:val="22"/>
          <w:szCs w:val="20"/>
        </w:rPr>
        <w:t xml:space="preserve">Challenges in pricing and cost recovery </w:t>
      </w:r>
      <w:r w:rsidR="00A91FA9" w:rsidRPr="0093471C">
        <w:rPr>
          <w:rFonts w:ascii="Arial" w:eastAsia="Calibri" w:hAnsi="Arial"/>
          <w:sz w:val="22"/>
          <w:szCs w:val="20"/>
        </w:rPr>
        <w:t>are:</w:t>
      </w:r>
    </w:p>
    <w:p w:rsidR="00716561" w:rsidRPr="0093471C" w:rsidRDefault="00716561" w:rsidP="00720925">
      <w:pPr>
        <w:spacing w:after="140"/>
        <w:jc w:val="both"/>
        <w:rPr>
          <w:rFonts w:ascii="Arial" w:hAnsi="Arial" w:cs="Arial"/>
          <w:kern w:val="20"/>
          <w:sz w:val="22"/>
          <w:szCs w:val="22"/>
          <w:lang w:eastAsia="en-US"/>
        </w:rPr>
      </w:pPr>
      <w:r w:rsidRPr="0093471C">
        <w:rPr>
          <w:rFonts w:ascii="Arial" w:hAnsi="Arial" w:cs="Arial"/>
          <w:kern w:val="20"/>
          <w:sz w:val="22"/>
          <w:szCs w:val="22"/>
          <w:lang w:eastAsia="en-US"/>
        </w:rPr>
        <w:t xml:space="preserve">An exercise </w:t>
      </w:r>
      <w:r w:rsidR="00A91FA9" w:rsidRPr="0093471C">
        <w:rPr>
          <w:rFonts w:ascii="Arial" w:hAnsi="Arial" w:cs="Arial"/>
          <w:kern w:val="20"/>
          <w:sz w:val="22"/>
          <w:szCs w:val="22"/>
          <w:lang w:eastAsia="en-US"/>
        </w:rPr>
        <w:t xml:space="preserve">in </w:t>
      </w:r>
      <w:r w:rsidR="008B425E" w:rsidRPr="0093471C">
        <w:rPr>
          <w:rFonts w:ascii="Arial" w:hAnsi="Arial" w:cs="Arial"/>
          <w:kern w:val="20"/>
          <w:sz w:val="22"/>
          <w:szCs w:val="22"/>
          <w:lang w:eastAsia="en-US"/>
        </w:rPr>
        <w:t>Victoria (</w:t>
      </w:r>
      <w:r w:rsidR="00185F3A" w:rsidRPr="0093471C">
        <w:rPr>
          <w:rFonts w:ascii="Arial" w:hAnsi="Arial" w:cs="Arial"/>
          <w:kern w:val="20"/>
          <w:sz w:val="22"/>
          <w:szCs w:val="22"/>
          <w:lang w:eastAsia="en-US"/>
        </w:rPr>
        <w:t>and other</w:t>
      </w:r>
      <w:r w:rsidR="005B392C" w:rsidRPr="0093471C">
        <w:rPr>
          <w:rFonts w:ascii="Arial" w:hAnsi="Arial" w:cs="Arial"/>
          <w:kern w:val="20"/>
          <w:sz w:val="22"/>
          <w:szCs w:val="22"/>
          <w:lang w:eastAsia="en-US"/>
        </w:rPr>
        <w:t xml:space="preserve"> </w:t>
      </w:r>
      <w:r w:rsidR="00185F3A" w:rsidRPr="0093471C">
        <w:rPr>
          <w:rFonts w:ascii="Arial" w:hAnsi="Arial" w:cs="Arial"/>
          <w:kern w:val="20"/>
          <w:sz w:val="22"/>
          <w:szCs w:val="22"/>
          <w:lang w:eastAsia="en-US"/>
        </w:rPr>
        <w:t>jurisdictions)</w:t>
      </w:r>
      <w:r w:rsidR="00A91FA9" w:rsidRPr="0093471C">
        <w:rPr>
          <w:rFonts w:ascii="Arial" w:hAnsi="Arial" w:cs="Arial"/>
          <w:kern w:val="20"/>
          <w:sz w:val="22"/>
          <w:szCs w:val="22"/>
          <w:lang w:eastAsia="en-US"/>
        </w:rPr>
        <w:t xml:space="preserve"> </w:t>
      </w:r>
      <w:r w:rsidR="00185F3A" w:rsidRPr="0093471C">
        <w:rPr>
          <w:rFonts w:ascii="Arial" w:hAnsi="Arial" w:cs="Arial"/>
          <w:kern w:val="20"/>
          <w:sz w:val="22"/>
          <w:szCs w:val="22"/>
          <w:lang w:eastAsia="en-US"/>
        </w:rPr>
        <w:t xml:space="preserve">is warranted </w:t>
      </w:r>
      <w:r w:rsidRPr="0093471C">
        <w:rPr>
          <w:rFonts w:ascii="Arial" w:hAnsi="Arial" w:cs="Arial"/>
          <w:kern w:val="20"/>
          <w:sz w:val="22"/>
          <w:szCs w:val="22"/>
          <w:lang w:eastAsia="en-US"/>
        </w:rPr>
        <w:t xml:space="preserve">to understand the cost structure </w:t>
      </w:r>
      <w:r w:rsidR="00A91FA9" w:rsidRPr="0093471C">
        <w:rPr>
          <w:rFonts w:ascii="Arial" w:hAnsi="Arial" w:cs="Arial"/>
          <w:kern w:val="20"/>
          <w:sz w:val="22"/>
          <w:szCs w:val="22"/>
          <w:lang w:eastAsia="en-US"/>
        </w:rPr>
        <w:t xml:space="preserve">of </w:t>
      </w:r>
      <w:r w:rsidR="008B425E" w:rsidRPr="0093471C">
        <w:rPr>
          <w:rFonts w:ascii="Arial" w:hAnsi="Arial" w:cs="Arial"/>
          <w:kern w:val="20"/>
          <w:sz w:val="22"/>
          <w:szCs w:val="22"/>
          <w:lang w:eastAsia="en-US"/>
        </w:rPr>
        <w:t xml:space="preserve">LP. </w:t>
      </w:r>
      <w:r w:rsidR="00437475" w:rsidRPr="0093471C">
        <w:rPr>
          <w:rFonts w:ascii="Arial" w:hAnsi="Arial" w:cs="Arial"/>
          <w:kern w:val="20"/>
          <w:sz w:val="22"/>
          <w:szCs w:val="22"/>
          <w:lang w:eastAsia="en-US"/>
        </w:rPr>
        <w:t>Economic c</w:t>
      </w:r>
      <w:r w:rsidRPr="0093471C">
        <w:rPr>
          <w:rFonts w:ascii="Arial" w:hAnsi="Arial" w:cs="Arial"/>
          <w:kern w:val="20"/>
          <w:sz w:val="22"/>
          <w:szCs w:val="22"/>
          <w:lang w:eastAsia="en-US"/>
        </w:rPr>
        <w:t xml:space="preserve">hallenges </w:t>
      </w:r>
      <w:r w:rsidR="00437475" w:rsidRPr="0093471C">
        <w:rPr>
          <w:rFonts w:ascii="Arial" w:hAnsi="Arial" w:cs="Arial"/>
          <w:kern w:val="20"/>
          <w:sz w:val="22"/>
          <w:szCs w:val="22"/>
          <w:lang w:eastAsia="en-US"/>
        </w:rPr>
        <w:t>identified</w:t>
      </w:r>
      <w:r w:rsidRPr="0093471C">
        <w:rPr>
          <w:rFonts w:ascii="Arial" w:hAnsi="Arial" w:cs="Arial"/>
          <w:kern w:val="20"/>
          <w:sz w:val="22"/>
          <w:szCs w:val="22"/>
          <w:lang w:eastAsia="en-US"/>
        </w:rPr>
        <w:t xml:space="preserve"> are:</w:t>
      </w:r>
    </w:p>
    <w:p w:rsidR="00716561" w:rsidRPr="009740F1" w:rsidRDefault="00716561" w:rsidP="00720925">
      <w:pPr>
        <w:numPr>
          <w:ilvl w:val="0"/>
          <w:numId w:val="6"/>
        </w:numPr>
        <w:spacing w:after="140"/>
        <w:ind w:hanging="493"/>
        <w:jc w:val="both"/>
        <w:rPr>
          <w:rFonts w:ascii="Arial" w:eastAsia="Calibri" w:hAnsi="Arial"/>
          <w:sz w:val="22"/>
          <w:szCs w:val="20"/>
        </w:rPr>
      </w:pPr>
      <w:r w:rsidRPr="009740F1">
        <w:rPr>
          <w:rFonts w:ascii="Arial" w:eastAsia="Calibri" w:hAnsi="Arial"/>
          <w:sz w:val="22"/>
          <w:szCs w:val="20"/>
        </w:rPr>
        <w:t>The treatment of sunk costs, future capital investment and recovery.</w:t>
      </w:r>
    </w:p>
    <w:p w:rsidR="00716561" w:rsidRPr="009740F1" w:rsidRDefault="00716561" w:rsidP="004B581C">
      <w:pPr>
        <w:numPr>
          <w:ilvl w:val="0"/>
          <w:numId w:val="6"/>
        </w:numPr>
        <w:spacing w:after="140"/>
        <w:ind w:hanging="493"/>
        <w:jc w:val="both"/>
        <w:rPr>
          <w:rFonts w:ascii="Arial" w:eastAsia="Calibri" w:hAnsi="Arial"/>
          <w:sz w:val="22"/>
          <w:szCs w:val="20"/>
        </w:rPr>
      </w:pPr>
      <w:r w:rsidRPr="009740F1">
        <w:rPr>
          <w:rFonts w:ascii="Arial" w:eastAsia="Calibri" w:hAnsi="Arial"/>
          <w:sz w:val="22"/>
          <w:szCs w:val="20"/>
        </w:rPr>
        <w:t>Recovery of dredging costs needed for efficient operation of facilities</w:t>
      </w:r>
    </w:p>
    <w:p w:rsidR="00716561" w:rsidRPr="009740F1" w:rsidRDefault="001C14BB" w:rsidP="00F06419">
      <w:pPr>
        <w:numPr>
          <w:ilvl w:val="0"/>
          <w:numId w:val="6"/>
        </w:numPr>
        <w:spacing w:after="140"/>
        <w:ind w:hanging="493"/>
        <w:jc w:val="both"/>
        <w:rPr>
          <w:rFonts w:ascii="Arial" w:eastAsia="Calibri" w:hAnsi="Arial"/>
          <w:sz w:val="22"/>
          <w:szCs w:val="20"/>
        </w:rPr>
      </w:pPr>
      <w:r>
        <w:rPr>
          <w:rFonts w:ascii="Arial" w:eastAsia="Calibri" w:hAnsi="Arial"/>
          <w:sz w:val="22"/>
          <w:szCs w:val="20"/>
        </w:rPr>
        <w:t>W</w:t>
      </w:r>
      <w:r w:rsidRPr="009740F1">
        <w:rPr>
          <w:rFonts w:ascii="Arial" w:eastAsia="Calibri" w:hAnsi="Arial"/>
          <w:sz w:val="22"/>
          <w:szCs w:val="20"/>
        </w:rPr>
        <w:t xml:space="preserve">aterway cost </w:t>
      </w:r>
      <w:r w:rsidR="00716561" w:rsidRPr="009740F1">
        <w:rPr>
          <w:rFonts w:ascii="Arial" w:eastAsia="Calibri" w:hAnsi="Arial"/>
          <w:sz w:val="22"/>
          <w:szCs w:val="20"/>
        </w:rPr>
        <w:t xml:space="preserve">recovery </w:t>
      </w:r>
      <w:r w:rsidR="006214E8" w:rsidRPr="009740F1">
        <w:rPr>
          <w:rFonts w:ascii="Arial" w:eastAsia="Calibri" w:hAnsi="Arial"/>
          <w:sz w:val="22"/>
          <w:szCs w:val="20"/>
        </w:rPr>
        <w:t xml:space="preserve">including </w:t>
      </w:r>
      <w:r>
        <w:rPr>
          <w:rFonts w:ascii="Arial" w:eastAsia="Calibri" w:hAnsi="Arial"/>
          <w:sz w:val="22"/>
          <w:szCs w:val="20"/>
        </w:rPr>
        <w:t xml:space="preserve">that </w:t>
      </w:r>
      <w:r w:rsidR="006214E8" w:rsidRPr="009740F1">
        <w:rPr>
          <w:rFonts w:ascii="Arial" w:eastAsia="Calibri" w:hAnsi="Arial"/>
          <w:sz w:val="22"/>
          <w:szCs w:val="20"/>
        </w:rPr>
        <w:t xml:space="preserve">specific </w:t>
      </w:r>
      <w:r w:rsidR="00F06419">
        <w:rPr>
          <w:rFonts w:ascii="Arial" w:eastAsia="Calibri" w:hAnsi="Arial"/>
          <w:sz w:val="22"/>
          <w:szCs w:val="20"/>
        </w:rPr>
        <w:t>to</w:t>
      </w:r>
      <w:r w:rsidR="006214E8" w:rsidRPr="009740F1">
        <w:rPr>
          <w:rFonts w:ascii="Arial" w:eastAsia="Calibri" w:hAnsi="Arial"/>
          <w:sz w:val="22"/>
          <w:szCs w:val="20"/>
        </w:rPr>
        <w:t xml:space="preserve"> commercial trading vessels.</w:t>
      </w:r>
    </w:p>
    <w:p w:rsidR="006214E8" w:rsidRPr="009740F1" w:rsidRDefault="006214E8" w:rsidP="001C14BB">
      <w:pPr>
        <w:numPr>
          <w:ilvl w:val="0"/>
          <w:numId w:val="6"/>
        </w:numPr>
        <w:spacing w:after="140"/>
        <w:ind w:hanging="493"/>
        <w:jc w:val="both"/>
        <w:rPr>
          <w:rFonts w:ascii="Arial" w:eastAsia="Calibri" w:hAnsi="Arial"/>
          <w:sz w:val="22"/>
          <w:szCs w:val="20"/>
        </w:rPr>
      </w:pPr>
      <w:r w:rsidRPr="009740F1">
        <w:rPr>
          <w:rFonts w:ascii="Arial" w:eastAsia="Calibri" w:hAnsi="Arial"/>
          <w:sz w:val="22"/>
          <w:szCs w:val="20"/>
        </w:rPr>
        <w:t>The recovery of environmental costs</w:t>
      </w:r>
    </w:p>
    <w:p w:rsidR="00716561" w:rsidRPr="009740F1" w:rsidRDefault="00716561" w:rsidP="001C14BB">
      <w:pPr>
        <w:numPr>
          <w:ilvl w:val="0"/>
          <w:numId w:val="6"/>
        </w:numPr>
        <w:spacing w:after="140"/>
        <w:ind w:hanging="493"/>
        <w:jc w:val="both"/>
        <w:rPr>
          <w:rFonts w:ascii="Arial" w:eastAsia="Calibri" w:hAnsi="Arial"/>
          <w:sz w:val="22"/>
          <w:szCs w:val="20"/>
        </w:rPr>
      </w:pPr>
      <w:r w:rsidRPr="009740F1">
        <w:rPr>
          <w:rFonts w:ascii="Arial" w:eastAsia="Calibri" w:hAnsi="Arial"/>
          <w:sz w:val="22"/>
          <w:szCs w:val="20"/>
        </w:rPr>
        <w:t xml:space="preserve">Cross subsidy issues created by the recovery of joint costs- where tourists, commercial fishing, commercial charter operators consume resources. </w:t>
      </w:r>
    </w:p>
    <w:p w:rsidR="00716561" w:rsidRPr="009740F1" w:rsidRDefault="00437475" w:rsidP="001C14BB">
      <w:pPr>
        <w:numPr>
          <w:ilvl w:val="0"/>
          <w:numId w:val="6"/>
        </w:numPr>
        <w:spacing w:after="140"/>
        <w:ind w:hanging="493"/>
        <w:jc w:val="both"/>
        <w:rPr>
          <w:rFonts w:ascii="Arial" w:eastAsia="Calibri" w:hAnsi="Arial"/>
          <w:sz w:val="22"/>
          <w:szCs w:val="20"/>
        </w:rPr>
      </w:pPr>
      <w:r w:rsidRPr="009740F1">
        <w:rPr>
          <w:rFonts w:ascii="Arial" w:eastAsia="Calibri" w:hAnsi="Arial"/>
          <w:sz w:val="22"/>
          <w:szCs w:val="20"/>
        </w:rPr>
        <w:t xml:space="preserve">Distributional issues, e.g. </w:t>
      </w:r>
      <w:r w:rsidR="001C14BB" w:rsidRPr="009740F1">
        <w:rPr>
          <w:rFonts w:ascii="Arial" w:eastAsia="Calibri" w:hAnsi="Arial"/>
          <w:sz w:val="22"/>
          <w:szCs w:val="20"/>
        </w:rPr>
        <w:t>allocat</w:t>
      </w:r>
      <w:r w:rsidR="001C14BB">
        <w:rPr>
          <w:rFonts w:ascii="Arial" w:eastAsia="Calibri" w:hAnsi="Arial"/>
          <w:sz w:val="22"/>
          <w:szCs w:val="20"/>
        </w:rPr>
        <w:t>ion of</w:t>
      </w:r>
      <w:r w:rsidR="001C14BB" w:rsidRPr="009740F1">
        <w:rPr>
          <w:rFonts w:ascii="Arial" w:eastAsia="Calibri" w:hAnsi="Arial"/>
          <w:sz w:val="22"/>
          <w:szCs w:val="20"/>
        </w:rPr>
        <w:t xml:space="preserve"> </w:t>
      </w:r>
      <w:r w:rsidRPr="009740F1">
        <w:rPr>
          <w:rFonts w:ascii="Arial" w:eastAsia="Calibri" w:hAnsi="Arial"/>
          <w:sz w:val="22"/>
          <w:szCs w:val="20"/>
        </w:rPr>
        <w:t>scarce berths and moorings.</w:t>
      </w:r>
    </w:p>
    <w:p w:rsidR="006214E8" w:rsidRPr="009740F1" w:rsidRDefault="006214E8" w:rsidP="00D37BF3">
      <w:pPr>
        <w:numPr>
          <w:ilvl w:val="0"/>
          <w:numId w:val="6"/>
        </w:numPr>
        <w:spacing w:after="140"/>
        <w:ind w:hanging="493"/>
        <w:jc w:val="both"/>
        <w:rPr>
          <w:rFonts w:ascii="Arial" w:eastAsia="Calibri" w:hAnsi="Arial"/>
          <w:sz w:val="22"/>
          <w:szCs w:val="20"/>
        </w:rPr>
      </w:pPr>
      <w:r w:rsidRPr="009740F1">
        <w:rPr>
          <w:rFonts w:ascii="Arial" w:eastAsia="Calibri" w:hAnsi="Arial"/>
          <w:sz w:val="22"/>
          <w:szCs w:val="20"/>
        </w:rPr>
        <w:t xml:space="preserve">Pricing issues which warrant consideration of </w:t>
      </w:r>
      <w:r w:rsidR="005B392C" w:rsidRPr="009740F1">
        <w:rPr>
          <w:rFonts w:ascii="Arial" w:eastAsia="Calibri" w:hAnsi="Arial"/>
          <w:sz w:val="22"/>
          <w:szCs w:val="20"/>
        </w:rPr>
        <w:t xml:space="preserve">both </w:t>
      </w:r>
      <w:r w:rsidRPr="009740F1">
        <w:rPr>
          <w:rFonts w:ascii="Arial" w:eastAsia="Calibri" w:hAnsi="Arial"/>
          <w:sz w:val="22"/>
          <w:szCs w:val="20"/>
        </w:rPr>
        <w:t xml:space="preserve">usage </w:t>
      </w:r>
      <w:r w:rsidR="005B392C" w:rsidRPr="009740F1">
        <w:rPr>
          <w:rFonts w:ascii="Arial" w:eastAsia="Calibri" w:hAnsi="Arial"/>
          <w:sz w:val="22"/>
          <w:szCs w:val="20"/>
        </w:rPr>
        <w:t xml:space="preserve">and </w:t>
      </w:r>
      <w:r w:rsidRPr="009740F1">
        <w:rPr>
          <w:rFonts w:ascii="Arial" w:eastAsia="Calibri" w:hAnsi="Arial"/>
          <w:sz w:val="22"/>
          <w:szCs w:val="20"/>
        </w:rPr>
        <w:t>access.</w:t>
      </w:r>
    </w:p>
    <w:p w:rsidR="00955F4A" w:rsidRPr="00315291" w:rsidRDefault="006200AE" w:rsidP="00C52641">
      <w:pPr>
        <w:pStyle w:val="SectionHeadingLevel1"/>
        <w:numPr>
          <w:ilvl w:val="0"/>
          <w:numId w:val="25"/>
        </w:numPr>
        <w:ind w:left="0" w:firstLine="0"/>
      </w:pPr>
      <w:r>
        <w:t>L</w:t>
      </w:r>
      <w:r w:rsidRPr="00315291">
        <w:t xml:space="preserve">iterature </w:t>
      </w:r>
      <w:r w:rsidR="00EB3891" w:rsidRPr="00315291">
        <w:t xml:space="preserve">survey </w:t>
      </w:r>
      <w:r w:rsidR="00955F4A">
        <w:t>of p</w:t>
      </w:r>
      <w:r w:rsidR="00955F4A" w:rsidRPr="00315291">
        <w:t xml:space="preserve">ricing </w:t>
      </w:r>
      <w:r w:rsidR="00955F4A">
        <w:t>and e</w:t>
      </w:r>
      <w:r w:rsidR="00955F4A" w:rsidRPr="00315291">
        <w:t>conomic theories</w:t>
      </w:r>
    </w:p>
    <w:p w:rsidR="006D5BA2" w:rsidRPr="00F93B81" w:rsidRDefault="00C52641" w:rsidP="00F93B81">
      <w:pPr>
        <w:pStyle w:val="SectionHeadingLevel2"/>
      </w:pPr>
      <w:r w:rsidRPr="00F93B81">
        <w:t>3.1</w:t>
      </w:r>
      <w:r w:rsidRPr="00F93B81">
        <w:tab/>
      </w:r>
      <w:r w:rsidR="006D5BA2" w:rsidRPr="00F93B81">
        <w:t xml:space="preserve">Marginal costing </w:t>
      </w:r>
      <w:r w:rsidR="00D72D50" w:rsidRPr="00F93B81">
        <w:t xml:space="preserve">pricing </w:t>
      </w:r>
      <w:r w:rsidR="006D5BA2" w:rsidRPr="00F93B81">
        <w:t>principle</w:t>
      </w:r>
      <w:r w:rsidR="00D72D50" w:rsidRPr="00F93B81">
        <w:t xml:space="preserve"> </w:t>
      </w:r>
      <w:r w:rsidR="009E5F60" w:rsidRPr="00F93B81">
        <w:t>(MCP)</w:t>
      </w:r>
    </w:p>
    <w:p w:rsidR="00EB3891" w:rsidRPr="003C17AA" w:rsidRDefault="00DD2839" w:rsidP="00CF07FC">
      <w:pPr>
        <w:spacing w:after="140"/>
        <w:jc w:val="both"/>
        <w:rPr>
          <w:rFonts w:ascii="Arial" w:eastAsia="Calibri" w:hAnsi="Arial"/>
          <w:sz w:val="22"/>
          <w:szCs w:val="20"/>
        </w:rPr>
      </w:pPr>
      <w:r w:rsidRPr="003C17AA">
        <w:rPr>
          <w:rFonts w:ascii="Arial" w:eastAsia="Calibri" w:hAnsi="Arial"/>
          <w:sz w:val="22"/>
          <w:szCs w:val="20"/>
        </w:rPr>
        <w:t xml:space="preserve">The concept of </w:t>
      </w:r>
      <w:r w:rsidR="0007424F" w:rsidRPr="003C17AA">
        <w:rPr>
          <w:rFonts w:ascii="Arial" w:eastAsia="Calibri" w:hAnsi="Arial"/>
          <w:sz w:val="22"/>
          <w:szCs w:val="20"/>
        </w:rPr>
        <w:t>“</w:t>
      </w:r>
      <w:r w:rsidRPr="003C17AA">
        <w:rPr>
          <w:rFonts w:ascii="Arial" w:eastAsia="Calibri" w:hAnsi="Arial"/>
          <w:sz w:val="22"/>
          <w:szCs w:val="20"/>
        </w:rPr>
        <w:t>u</w:t>
      </w:r>
      <w:r w:rsidR="0007424F" w:rsidRPr="003C17AA">
        <w:rPr>
          <w:rFonts w:ascii="Arial" w:eastAsia="Calibri" w:hAnsi="Arial"/>
          <w:sz w:val="22"/>
          <w:szCs w:val="20"/>
        </w:rPr>
        <w:t xml:space="preserve">ser pays the marginal cost of production” was initially enunciated in a seminal article </w:t>
      </w:r>
      <w:r w:rsidR="00323723" w:rsidRPr="003C17AA">
        <w:rPr>
          <w:rFonts w:ascii="Arial" w:eastAsia="Calibri" w:hAnsi="Arial"/>
          <w:sz w:val="22"/>
          <w:szCs w:val="20"/>
        </w:rPr>
        <w:t>by H</w:t>
      </w:r>
      <w:r w:rsidR="0007424F" w:rsidRPr="003C17AA">
        <w:rPr>
          <w:rFonts w:ascii="Arial" w:eastAsia="Calibri" w:hAnsi="Arial"/>
          <w:sz w:val="22"/>
          <w:szCs w:val="20"/>
        </w:rPr>
        <w:t xml:space="preserve"> Hotelling</w:t>
      </w:r>
      <w:r w:rsidR="00067949" w:rsidRPr="003C17AA">
        <w:rPr>
          <w:rFonts w:ascii="Arial" w:eastAsia="Calibri" w:hAnsi="Arial"/>
          <w:sz w:val="22"/>
          <w:szCs w:val="20"/>
        </w:rPr>
        <w:t xml:space="preserve"> (1938</w:t>
      </w:r>
      <w:r w:rsidR="006A1347" w:rsidRPr="003C17AA">
        <w:rPr>
          <w:rFonts w:ascii="Arial" w:eastAsia="Calibri" w:hAnsi="Arial"/>
          <w:sz w:val="22"/>
          <w:szCs w:val="20"/>
        </w:rPr>
        <w:t>.</w:t>
      </w:r>
      <w:r w:rsidR="00EB3891" w:rsidRPr="003C17AA">
        <w:rPr>
          <w:rFonts w:ascii="Arial" w:eastAsia="Calibri" w:hAnsi="Arial"/>
          <w:sz w:val="22"/>
          <w:szCs w:val="20"/>
        </w:rPr>
        <w:t xml:space="preserve"> </w:t>
      </w:r>
      <w:r w:rsidR="0007424F" w:rsidRPr="003C17AA">
        <w:rPr>
          <w:rFonts w:ascii="Arial" w:eastAsia="Calibri" w:hAnsi="Arial"/>
          <w:sz w:val="22"/>
          <w:szCs w:val="20"/>
        </w:rPr>
        <w:t xml:space="preserve">The Bureau of Transport and Communication </w:t>
      </w:r>
      <w:r w:rsidR="00323723" w:rsidRPr="003C17AA">
        <w:rPr>
          <w:rFonts w:ascii="Arial" w:eastAsia="Calibri" w:hAnsi="Arial"/>
          <w:sz w:val="22"/>
          <w:szCs w:val="20"/>
        </w:rPr>
        <w:t>Economics (</w:t>
      </w:r>
      <w:r w:rsidR="0007424F" w:rsidRPr="003C17AA">
        <w:rPr>
          <w:rFonts w:ascii="Arial" w:eastAsia="Calibri" w:hAnsi="Arial"/>
          <w:sz w:val="22"/>
          <w:szCs w:val="20"/>
        </w:rPr>
        <w:t>BTCE</w:t>
      </w:r>
      <w:r w:rsidR="00323723" w:rsidRPr="003C17AA">
        <w:rPr>
          <w:rFonts w:ascii="Arial" w:eastAsia="Calibri" w:hAnsi="Arial"/>
          <w:sz w:val="22"/>
          <w:szCs w:val="20"/>
        </w:rPr>
        <w:t>-1989</w:t>
      </w:r>
      <w:r w:rsidR="0007424F" w:rsidRPr="003C17AA">
        <w:rPr>
          <w:rFonts w:ascii="Arial" w:eastAsia="Calibri" w:hAnsi="Arial"/>
          <w:sz w:val="22"/>
          <w:szCs w:val="20"/>
        </w:rPr>
        <w:t>) were aware and endorsed this approach. This approach leads to economic efficiency.</w:t>
      </w:r>
      <w:r w:rsidR="007D667C" w:rsidRPr="003C17AA">
        <w:rPr>
          <w:rFonts w:ascii="Arial" w:eastAsia="Calibri" w:hAnsi="Arial"/>
          <w:sz w:val="22"/>
          <w:szCs w:val="20"/>
        </w:rPr>
        <w:t xml:space="preserve"> This is the strict neo-classical view espoused by Bennathan and Walters - in their study for the World Bank</w:t>
      </w:r>
      <w:r w:rsidR="0075329C" w:rsidRPr="003C17AA">
        <w:rPr>
          <w:rFonts w:ascii="Arial" w:eastAsia="Calibri" w:hAnsi="Arial"/>
          <w:sz w:val="22"/>
          <w:szCs w:val="20"/>
        </w:rPr>
        <w:t xml:space="preserve">(1979) </w:t>
      </w:r>
      <w:r w:rsidR="00067949" w:rsidRPr="003C17AA">
        <w:rPr>
          <w:rFonts w:ascii="Arial" w:eastAsia="Calibri" w:hAnsi="Arial"/>
          <w:sz w:val="22"/>
          <w:szCs w:val="20"/>
        </w:rPr>
        <w:t xml:space="preserve"> </w:t>
      </w:r>
      <w:r w:rsidR="007D667C" w:rsidRPr="003C17AA">
        <w:rPr>
          <w:rFonts w:ascii="Arial" w:eastAsia="Calibri" w:hAnsi="Arial"/>
          <w:sz w:val="22"/>
          <w:szCs w:val="20"/>
        </w:rPr>
        <w:t>and earlier,</w:t>
      </w:r>
      <w:r w:rsidR="00067949" w:rsidRPr="003C17AA">
        <w:rPr>
          <w:rFonts w:ascii="Arial" w:eastAsia="Calibri" w:hAnsi="Arial"/>
          <w:sz w:val="22"/>
          <w:szCs w:val="20"/>
        </w:rPr>
        <w:t xml:space="preserve"> </w:t>
      </w:r>
      <w:r w:rsidR="007D667C" w:rsidRPr="003C17AA">
        <w:rPr>
          <w:rFonts w:ascii="Arial" w:eastAsia="Calibri" w:hAnsi="Arial"/>
          <w:sz w:val="22"/>
          <w:szCs w:val="20"/>
        </w:rPr>
        <w:t>Walters</w:t>
      </w:r>
      <w:r w:rsidR="0075329C" w:rsidRPr="003C17AA">
        <w:rPr>
          <w:rFonts w:ascii="Arial" w:eastAsia="Calibri" w:hAnsi="Arial"/>
          <w:sz w:val="22"/>
          <w:szCs w:val="20"/>
        </w:rPr>
        <w:t>(</w:t>
      </w:r>
      <w:r w:rsidR="0075329C">
        <w:rPr>
          <w:rFonts w:ascii="Arial" w:eastAsia="Calibri" w:hAnsi="Arial"/>
          <w:sz w:val="22"/>
          <w:szCs w:val="20"/>
        </w:rPr>
        <w:t>1978).</w:t>
      </w:r>
      <w:r w:rsidR="008B425E" w:rsidRPr="003C17AA">
        <w:rPr>
          <w:rFonts w:ascii="Arial" w:eastAsia="Calibri" w:hAnsi="Arial"/>
          <w:sz w:val="22"/>
          <w:szCs w:val="20"/>
        </w:rPr>
        <w:t xml:space="preserve"> </w:t>
      </w:r>
    </w:p>
    <w:p w:rsidR="009A3935" w:rsidRPr="003C17AA" w:rsidRDefault="0007424F" w:rsidP="006E266D">
      <w:pPr>
        <w:spacing w:after="140"/>
        <w:jc w:val="both"/>
        <w:rPr>
          <w:rFonts w:ascii="Arial" w:eastAsia="Calibri" w:hAnsi="Arial"/>
          <w:sz w:val="22"/>
          <w:szCs w:val="20"/>
        </w:rPr>
      </w:pPr>
      <w:r w:rsidRPr="003C17AA">
        <w:rPr>
          <w:rFonts w:ascii="Arial" w:eastAsia="Calibri" w:hAnsi="Arial"/>
          <w:sz w:val="22"/>
          <w:szCs w:val="20"/>
        </w:rPr>
        <w:t xml:space="preserve">However “the user pays principle” is more commonly associated </w:t>
      </w:r>
      <w:r w:rsidR="00A138B7" w:rsidRPr="003C17AA">
        <w:rPr>
          <w:rFonts w:ascii="Arial" w:eastAsia="Calibri" w:hAnsi="Arial"/>
          <w:sz w:val="22"/>
          <w:szCs w:val="20"/>
        </w:rPr>
        <w:t xml:space="preserve">in public usage </w:t>
      </w:r>
      <w:r w:rsidRPr="003C17AA">
        <w:rPr>
          <w:rFonts w:ascii="Arial" w:eastAsia="Calibri" w:hAnsi="Arial"/>
          <w:sz w:val="22"/>
          <w:szCs w:val="20"/>
        </w:rPr>
        <w:t>with ‘full cost recovery</w:t>
      </w:r>
      <w:r w:rsidR="00A138B7" w:rsidRPr="003C17AA">
        <w:rPr>
          <w:rFonts w:ascii="Arial" w:eastAsia="Calibri" w:hAnsi="Arial"/>
          <w:sz w:val="22"/>
          <w:szCs w:val="20"/>
        </w:rPr>
        <w:t>’</w:t>
      </w:r>
      <w:r w:rsidRPr="003C17AA">
        <w:rPr>
          <w:rFonts w:ascii="Arial" w:eastAsia="Calibri" w:hAnsi="Arial"/>
          <w:sz w:val="22"/>
          <w:szCs w:val="20"/>
        </w:rPr>
        <w:t xml:space="preserve"> </w:t>
      </w:r>
      <w:r w:rsidR="00A6260D" w:rsidRPr="003C17AA">
        <w:rPr>
          <w:rFonts w:ascii="Arial" w:eastAsia="Calibri" w:hAnsi="Arial"/>
          <w:sz w:val="22"/>
          <w:szCs w:val="20"/>
        </w:rPr>
        <w:t xml:space="preserve">which requires </w:t>
      </w:r>
      <w:r w:rsidR="006D5BA2" w:rsidRPr="003C17AA">
        <w:rPr>
          <w:rFonts w:ascii="Arial" w:eastAsia="Calibri" w:hAnsi="Arial"/>
          <w:sz w:val="22"/>
          <w:szCs w:val="20"/>
        </w:rPr>
        <w:t xml:space="preserve">the user </w:t>
      </w:r>
      <w:r w:rsidR="00067949" w:rsidRPr="003C17AA">
        <w:rPr>
          <w:rFonts w:ascii="Arial" w:eastAsia="Calibri" w:hAnsi="Arial"/>
          <w:sz w:val="22"/>
          <w:szCs w:val="20"/>
        </w:rPr>
        <w:t xml:space="preserve">to </w:t>
      </w:r>
      <w:r w:rsidR="006D5BA2" w:rsidRPr="003C17AA">
        <w:rPr>
          <w:rFonts w:ascii="Arial" w:eastAsia="Calibri" w:hAnsi="Arial"/>
          <w:sz w:val="22"/>
          <w:szCs w:val="20"/>
        </w:rPr>
        <w:t>pay the average cost of production. With the nature of investment in most commercial ports being large and lumpy</w:t>
      </w:r>
      <w:r w:rsidR="00A6260D" w:rsidRPr="003C17AA">
        <w:rPr>
          <w:rFonts w:ascii="Arial" w:eastAsia="Calibri" w:hAnsi="Arial"/>
          <w:sz w:val="22"/>
          <w:szCs w:val="20"/>
        </w:rPr>
        <w:t>,</w:t>
      </w:r>
      <w:r w:rsidR="006D5BA2" w:rsidRPr="003C17AA">
        <w:rPr>
          <w:rFonts w:ascii="Arial" w:eastAsia="Calibri" w:hAnsi="Arial"/>
          <w:sz w:val="22"/>
          <w:szCs w:val="20"/>
        </w:rPr>
        <w:t xml:space="preserve"> marginal costs w</w:t>
      </w:r>
      <w:r w:rsidR="00A138B7" w:rsidRPr="003C17AA">
        <w:rPr>
          <w:rFonts w:ascii="Arial" w:eastAsia="Calibri" w:hAnsi="Arial"/>
          <w:sz w:val="22"/>
          <w:szCs w:val="20"/>
        </w:rPr>
        <w:t>ill be lower than average costs leading to tension in whether one or the other is correct.</w:t>
      </w:r>
      <w:r w:rsidR="009A3935" w:rsidRPr="003C17AA">
        <w:rPr>
          <w:rFonts w:ascii="Arial" w:eastAsia="Calibri" w:hAnsi="Arial"/>
          <w:sz w:val="22"/>
          <w:szCs w:val="20"/>
        </w:rPr>
        <w:t xml:space="preserve"> </w:t>
      </w:r>
    </w:p>
    <w:p w:rsidR="00EB3891" w:rsidRPr="00C52641" w:rsidRDefault="00C52641" w:rsidP="00C05045">
      <w:pPr>
        <w:pStyle w:val="SectionHeadingLevel2"/>
        <w:rPr>
          <w:lang w:eastAsia="en-US"/>
        </w:rPr>
      </w:pPr>
      <w:r>
        <w:rPr>
          <w:lang w:eastAsia="en-US"/>
        </w:rPr>
        <w:t>3.2</w:t>
      </w:r>
      <w:r>
        <w:rPr>
          <w:lang w:eastAsia="en-US"/>
        </w:rPr>
        <w:tab/>
      </w:r>
      <w:r w:rsidR="0021245A" w:rsidRPr="00C52641">
        <w:rPr>
          <w:lang w:eastAsia="en-US"/>
        </w:rPr>
        <w:t>Second best pricing</w:t>
      </w:r>
    </w:p>
    <w:p w:rsidR="0021245A" w:rsidRPr="003C17AA" w:rsidRDefault="0021245A" w:rsidP="006E266D">
      <w:pPr>
        <w:spacing w:after="140"/>
        <w:jc w:val="both"/>
        <w:rPr>
          <w:rFonts w:ascii="Arial" w:eastAsia="Calibri" w:hAnsi="Arial"/>
          <w:sz w:val="22"/>
          <w:szCs w:val="20"/>
        </w:rPr>
      </w:pPr>
      <w:r w:rsidRPr="003C17AA">
        <w:rPr>
          <w:rFonts w:ascii="Arial" w:eastAsia="Calibri" w:hAnsi="Arial"/>
          <w:sz w:val="22"/>
          <w:szCs w:val="20"/>
        </w:rPr>
        <w:t>Unless all other sectors in the economy</w:t>
      </w:r>
      <w:r w:rsidR="00A6260D" w:rsidRPr="003C17AA">
        <w:rPr>
          <w:rFonts w:ascii="Arial" w:eastAsia="Calibri" w:hAnsi="Arial"/>
          <w:sz w:val="22"/>
          <w:szCs w:val="20"/>
        </w:rPr>
        <w:t xml:space="preserve"> are pricing goods at marginal cost there is little </w:t>
      </w:r>
      <w:r w:rsidR="003B2860" w:rsidRPr="003C17AA">
        <w:rPr>
          <w:rFonts w:ascii="Arial" w:eastAsia="Calibri" w:hAnsi="Arial"/>
          <w:sz w:val="22"/>
          <w:szCs w:val="20"/>
        </w:rPr>
        <w:t>purpose</w:t>
      </w:r>
      <w:r w:rsidR="00A6260D" w:rsidRPr="003C17AA">
        <w:rPr>
          <w:rFonts w:ascii="Arial" w:eastAsia="Calibri" w:hAnsi="Arial"/>
          <w:sz w:val="22"/>
          <w:szCs w:val="20"/>
        </w:rPr>
        <w:t xml:space="preserve"> in pricing at marginal cost. Therefore a set of adjustments providing a second best set of prices which provide a second best efficient outcome</w:t>
      </w:r>
      <w:r w:rsidR="009A3935" w:rsidRPr="003C17AA">
        <w:rPr>
          <w:rFonts w:ascii="Arial" w:eastAsia="Calibri" w:hAnsi="Arial"/>
          <w:sz w:val="22"/>
          <w:szCs w:val="20"/>
        </w:rPr>
        <w:t xml:space="preserve"> has been proposed-Lipsey and </w:t>
      </w:r>
      <w:r w:rsidR="00010DA5" w:rsidRPr="003C17AA">
        <w:rPr>
          <w:rFonts w:ascii="Arial" w:eastAsia="Calibri" w:hAnsi="Arial"/>
          <w:sz w:val="22"/>
          <w:szCs w:val="20"/>
        </w:rPr>
        <w:t>Lancaster (</w:t>
      </w:r>
      <w:r w:rsidR="009A3935" w:rsidRPr="003C17AA">
        <w:rPr>
          <w:rFonts w:ascii="Arial" w:eastAsia="Calibri" w:hAnsi="Arial"/>
          <w:sz w:val="22"/>
          <w:szCs w:val="20"/>
        </w:rPr>
        <w:t>1956)</w:t>
      </w:r>
      <w:r w:rsidR="00A6260D" w:rsidRPr="003C17AA">
        <w:rPr>
          <w:rFonts w:ascii="Arial" w:eastAsia="Calibri" w:hAnsi="Arial"/>
          <w:sz w:val="22"/>
          <w:szCs w:val="20"/>
        </w:rPr>
        <w:t>.</w:t>
      </w:r>
    </w:p>
    <w:p w:rsidR="00A6260D" w:rsidRPr="00C52641" w:rsidRDefault="00C52641" w:rsidP="00C05045">
      <w:pPr>
        <w:pStyle w:val="SectionHeadingLevel2"/>
        <w:rPr>
          <w:lang w:eastAsia="en-US"/>
        </w:rPr>
      </w:pPr>
      <w:r>
        <w:rPr>
          <w:lang w:eastAsia="en-US"/>
        </w:rPr>
        <w:t>3.3</w:t>
      </w:r>
      <w:r>
        <w:rPr>
          <w:lang w:eastAsia="en-US"/>
        </w:rPr>
        <w:tab/>
      </w:r>
      <w:r w:rsidR="00A6260D" w:rsidRPr="00C52641">
        <w:rPr>
          <w:lang w:eastAsia="en-US"/>
        </w:rPr>
        <w:t xml:space="preserve">Ramsey Pricing </w:t>
      </w:r>
      <w:r w:rsidR="006C3B95" w:rsidRPr="00C52641">
        <w:rPr>
          <w:lang w:eastAsia="en-US"/>
        </w:rPr>
        <w:t>(RP)</w:t>
      </w:r>
    </w:p>
    <w:p w:rsidR="005C6362" w:rsidRPr="003C17AA" w:rsidRDefault="00D37BF3" w:rsidP="00720925">
      <w:pPr>
        <w:spacing w:after="140"/>
        <w:jc w:val="both"/>
        <w:rPr>
          <w:rFonts w:ascii="Arial" w:eastAsia="Calibri" w:hAnsi="Arial"/>
          <w:sz w:val="22"/>
          <w:szCs w:val="20"/>
        </w:rPr>
      </w:pPr>
      <w:r>
        <w:rPr>
          <w:rFonts w:ascii="Arial" w:eastAsia="Calibri" w:hAnsi="Arial"/>
          <w:sz w:val="22"/>
          <w:szCs w:val="20"/>
        </w:rPr>
        <w:t>E</w:t>
      </w:r>
      <w:r w:rsidR="00A6260D" w:rsidRPr="003C17AA">
        <w:rPr>
          <w:rFonts w:ascii="Arial" w:eastAsia="Calibri" w:hAnsi="Arial"/>
          <w:sz w:val="22"/>
          <w:szCs w:val="20"/>
        </w:rPr>
        <w:t xml:space="preserve">conomic theory does not </w:t>
      </w:r>
      <w:r w:rsidR="00A138B7" w:rsidRPr="003C17AA">
        <w:rPr>
          <w:rFonts w:ascii="Arial" w:eastAsia="Calibri" w:hAnsi="Arial"/>
          <w:sz w:val="22"/>
          <w:szCs w:val="20"/>
        </w:rPr>
        <w:t>find</w:t>
      </w:r>
      <w:r w:rsidR="00A6260D" w:rsidRPr="003C17AA">
        <w:rPr>
          <w:rFonts w:ascii="Arial" w:eastAsia="Calibri" w:hAnsi="Arial"/>
          <w:sz w:val="22"/>
          <w:szCs w:val="20"/>
        </w:rPr>
        <w:t xml:space="preserve"> full cost recovery </w:t>
      </w:r>
      <w:r w:rsidR="00A138B7" w:rsidRPr="003C17AA">
        <w:rPr>
          <w:rFonts w:ascii="Arial" w:eastAsia="Calibri" w:hAnsi="Arial"/>
          <w:sz w:val="22"/>
          <w:szCs w:val="20"/>
        </w:rPr>
        <w:t>economically efficient</w:t>
      </w:r>
      <w:r>
        <w:rPr>
          <w:rFonts w:ascii="Arial" w:eastAsia="Calibri" w:hAnsi="Arial"/>
          <w:sz w:val="22"/>
          <w:szCs w:val="20"/>
        </w:rPr>
        <w:t xml:space="preserve"> </w:t>
      </w:r>
      <w:r w:rsidR="00955F4A">
        <w:rPr>
          <w:rFonts w:ascii="Arial" w:eastAsia="Calibri" w:hAnsi="Arial"/>
          <w:sz w:val="22"/>
          <w:szCs w:val="20"/>
        </w:rPr>
        <w:t xml:space="preserve">though </w:t>
      </w:r>
      <w:r>
        <w:rPr>
          <w:rFonts w:ascii="Arial" w:eastAsia="Calibri" w:hAnsi="Arial"/>
          <w:sz w:val="22"/>
          <w:szCs w:val="20"/>
        </w:rPr>
        <w:t>p</w:t>
      </w:r>
      <w:r w:rsidRPr="003C17AA">
        <w:rPr>
          <w:rFonts w:ascii="Arial" w:eastAsia="Calibri" w:hAnsi="Arial"/>
          <w:sz w:val="22"/>
          <w:szCs w:val="20"/>
        </w:rPr>
        <w:t xml:space="preserve">olicy </w:t>
      </w:r>
      <w:r w:rsidR="00A6260D" w:rsidRPr="003C17AA">
        <w:rPr>
          <w:rFonts w:ascii="Arial" w:eastAsia="Calibri" w:hAnsi="Arial"/>
          <w:sz w:val="22"/>
          <w:szCs w:val="20"/>
        </w:rPr>
        <w:t xml:space="preserve">makers require </w:t>
      </w:r>
      <w:r>
        <w:rPr>
          <w:rFonts w:ascii="Arial" w:eastAsia="Calibri" w:hAnsi="Arial"/>
          <w:sz w:val="22"/>
          <w:szCs w:val="20"/>
        </w:rPr>
        <w:t>it</w:t>
      </w:r>
      <w:r w:rsidR="00010DA5" w:rsidRPr="003C17AA">
        <w:rPr>
          <w:rFonts w:ascii="Arial" w:eastAsia="Calibri" w:hAnsi="Arial"/>
          <w:sz w:val="22"/>
          <w:szCs w:val="20"/>
        </w:rPr>
        <w:t xml:space="preserve">, </w:t>
      </w:r>
      <w:r w:rsidR="00067949" w:rsidRPr="003C17AA">
        <w:rPr>
          <w:rFonts w:ascii="Arial" w:eastAsia="Calibri" w:hAnsi="Arial"/>
          <w:sz w:val="22"/>
          <w:szCs w:val="20"/>
        </w:rPr>
        <w:t xml:space="preserve">Victorian </w:t>
      </w:r>
      <w:r w:rsidR="00010DA5" w:rsidRPr="003C17AA">
        <w:rPr>
          <w:rFonts w:ascii="Arial" w:eastAsia="Calibri" w:hAnsi="Arial"/>
          <w:sz w:val="22"/>
          <w:szCs w:val="20"/>
        </w:rPr>
        <w:t>Cost</w:t>
      </w:r>
      <w:r w:rsidR="00A6260D" w:rsidRPr="003C17AA">
        <w:rPr>
          <w:rFonts w:ascii="Arial" w:eastAsia="Calibri" w:hAnsi="Arial"/>
          <w:sz w:val="22"/>
          <w:szCs w:val="20"/>
        </w:rPr>
        <w:t xml:space="preserve"> Recovery Guidelines (2010), </w:t>
      </w:r>
      <w:r w:rsidR="00B46443" w:rsidRPr="003C17AA">
        <w:rPr>
          <w:rFonts w:ascii="Arial" w:eastAsia="Calibri" w:hAnsi="Arial"/>
          <w:sz w:val="22"/>
          <w:szCs w:val="20"/>
        </w:rPr>
        <w:t>similar guidelines in NSW</w:t>
      </w:r>
      <w:r w:rsidR="004B7D51" w:rsidRPr="003C17AA">
        <w:rPr>
          <w:rFonts w:ascii="Arial" w:eastAsia="Calibri" w:hAnsi="Arial"/>
          <w:sz w:val="22"/>
          <w:szCs w:val="20"/>
        </w:rPr>
        <w:t xml:space="preserve"> (2006)</w:t>
      </w:r>
      <w:r w:rsidR="00B46443" w:rsidRPr="003C17AA">
        <w:rPr>
          <w:rFonts w:ascii="Arial" w:eastAsia="Calibri" w:hAnsi="Arial"/>
          <w:sz w:val="22"/>
          <w:szCs w:val="20"/>
        </w:rPr>
        <w:t>.</w:t>
      </w:r>
      <w:r w:rsidR="005341EC" w:rsidRPr="003C17AA">
        <w:rPr>
          <w:rFonts w:ascii="Arial" w:eastAsia="Calibri" w:hAnsi="Arial"/>
          <w:sz w:val="22"/>
          <w:szCs w:val="20"/>
        </w:rPr>
        <w:t xml:space="preserve"> Ramsey pricing is a special branch of second best theory which lends itself to among other things, how a public enterprise may price if a given financial target return is sought</w:t>
      </w:r>
      <w:r w:rsidR="008A6824" w:rsidRPr="003C17AA">
        <w:rPr>
          <w:rFonts w:ascii="Arial" w:eastAsia="Calibri" w:hAnsi="Arial"/>
          <w:sz w:val="22"/>
          <w:szCs w:val="20"/>
        </w:rPr>
        <w:t xml:space="preserve"> </w:t>
      </w:r>
      <w:r w:rsidR="005C6362" w:rsidRPr="003C17AA">
        <w:rPr>
          <w:rFonts w:ascii="Arial" w:eastAsia="Calibri" w:hAnsi="Arial"/>
          <w:sz w:val="22"/>
          <w:szCs w:val="20"/>
        </w:rPr>
        <w:t>Baumol,</w:t>
      </w:r>
      <w:r w:rsidR="008A6824" w:rsidRPr="003C17AA">
        <w:rPr>
          <w:rFonts w:ascii="Arial" w:eastAsia="Calibri" w:hAnsi="Arial"/>
          <w:sz w:val="22"/>
          <w:szCs w:val="20"/>
        </w:rPr>
        <w:t xml:space="preserve"> </w:t>
      </w:r>
      <w:r w:rsidR="005C6362" w:rsidRPr="003C17AA">
        <w:rPr>
          <w:rFonts w:ascii="Arial" w:eastAsia="Calibri" w:hAnsi="Arial"/>
          <w:sz w:val="22"/>
          <w:szCs w:val="20"/>
        </w:rPr>
        <w:t>and Bradford,</w:t>
      </w:r>
      <w:r w:rsidR="008A6824" w:rsidRPr="003C17AA">
        <w:rPr>
          <w:rFonts w:ascii="Arial" w:eastAsia="Calibri" w:hAnsi="Arial"/>
          <w:sz w:val="22"/>
          <w:szCs w:val="20"/>
        </w:rPr>
        <w:t xml:space="preserve"> </w:t>
      </w:r>
      <w:r w:rsidR="00067949" w:rsidRPr="003C17AA">
        <w:rPr>
          <w:rFonts w:ascii="Arial" w:eastAsia="Calibri" w:hAnsi="Arial"/>
          <w:sz w:val="22"/>
          <w:szCs w:val="20"/>
        </w:rPr>
        <w:t>(</w:t>
      </w:r>
      <w:r w:rsidR="00323723" w:rsidRPr="003C17AA">
        <w:rPr>
          <w:rFonts w:ascii="Arial" w:eastAsia="Calibri" w:hAnsi="Arial"/>
          <w:sz w:val="22"/>
          <w:szCs w:val="20"/>
        </w:rPr>
        <w:t>1970</w:t>
      </w:r>
      <w:r w:rsidR="00067949" w:rsidRPr="003C17AA">
        <w:rPr>
          <w:rFonts w:ascii="Arial" w:eastAsia="Calibri" w:hAnsi="Arial"/>
          <w:sz w:val="22"/>
          <w:szCs w:val="20"/>
        </w:rPr>
        <w:t>)</w:t>
      </w:r>
      <w:r w:rsidR="00323723" w:rsidRPr="003C17AA">
        <w:rPr>
          <w:rFonts w:ascii="Arial" w:eastAsia="Calibri" w:hAnsi="Arial"/>
          <w:sz w:val="22"/>
          <w:szCs w:val="20"/>
        </w:rPr>
        <w:t>.</w:t>
      </w:r>
    </w:p>
    <w:p w:rsidR="00A6260D" w:rsidRPr="003C17AA" w:rsidRDefault="005341EC" w:rsidP="00720925">
      <w:pPr>
        <w:spacing w:after="140"/>
        <w:jc w:val="both"/>
        <w:rPr>
          <w:rFonts w:ascii="Arial" w:eastAsia="Calibri" w:hAnsi="Arial"/>
          <w:sz w:val="22"/>
          <w:szCs w:val="20"/>
        </w:rPr>
      </w:pPr>
      <w:r w:rsidRPr="003C17AA">
        <w:rPr>
          <w:rFonts w:ascii="Arial" w:eastAsia="Calibri" w:hAnsi="Arial"/>
          <w:sz w:val="22"/>
          <w:szCs w:val="20"/>
        </w:rPr>
        <w:t>If this</w:t>
      </w:r>
      <w:r w:rsidR="00D72D50" w:rsidRPr="003C17AA">
        <w:rPr>
          <w:rFonts w:ascii="Arial" w:eastAsia="Calibri" w:hAnsi="Arial"/>
          <w:sz w:val="22"/>
          <w:szCs w:val="20"/>
        </w:rPr>
        <w:t xml:space="preserve"> </w:t>
      </w:r>
      <w:r w:rsidR="006C3B95" w:rsidRPr="003C17AA">
        <w:rPr>
          <w:rFonts w:ascii="Arial" w:eastAsia="Calibri" w:hAnsi="Arial"/>
          <w:sz w:val="22"/>
          <w:szCs w:val="20"/>
        </w:rPr>
        <w:t>(RP)</w:t>
      </w:r>
      <w:r w:rsidRPr="003C17AA">
        <w:rPr>
          <w:rFonts w:ascii="Arial" w:eastAsia="Calibri" w:hAnsi="Arial"/>
          <w:sz w:val="22"/>
          <w:szCs w:val="20"/>
        </w:rPr>
        <w:t xml:space="preserve"> is the strategic pricing goal then both the marginal cost of providing the product as well as the elasticity of demand for the product should be taken into account. In Liner shipping this principle is </w:t>
      </w:r>
      <w:r w:rsidR="005C6362" w:rsidRPr="003C17AA">
        <w:rPr>
          <w:rFonts w:ascii="Arial" w:eastAsia="Calibri" w:hAnsi="Arial"/>
          <w:sz w:val="22"/>
          <w:szCs w:val="20"/>
        </w:rPr>
        <w:t>known</w:t>
      </w:r>
      <w:r w:rsidRPr="003C17AA">
        <w:rPr>
          <w:rFonts w:ascii="Arial" w:eastAsia="Calibri" w:hAnsi="Arial"/>
          <w:sz w:val="22"/>
          <w:szCs w:val="20"/>
        </w:rPr>
        <w:t xml:space="preserve"> as </w:t>
      </w:r>
      <w:r w:rsidR="00323723" w:rsidRPr="003C17AA">
        <w:rPr>
          <w:rFonts w:ascii="Arial" w:eastAsia="Calibri" w:hAnsi="Arial"/>
          <w:sz w:val="22"/>
          <w:szCs w:val="20"/>
        </w:rPr>
        <w:t>“</w:t>
      </w:r>
      <w:r w:rsidRPr="003C17AA">
        <w:rPr>
          <w:rFonts w:ascii="Arial" w:eastAsia="Calibri" w:hAnsi="Arial"/>
          <w:sz w:val="22"/>
          <w:szCs w:val="20"/>
        </w:rPr>
        <w:t>what the traffic can bear</w:t>
      </w:r>
      <w:r w:rsidR="00323723" w:rsidRPr="003C17AA">
        <w:rPr>
          <w:rFonts w:ascii="Arial" w:eastAsia="Calibri" w:hAnsi="Arial"/>
          <w:sz w:val="22"/>
          <w:szCs w:val="20"/>
        </w:rPr>
        <w:t>”</w:t>
      </w:r>
      <w:r w:rsidRPr="003C17AA">
        <w:rPr>
          <w:rFonts w:ascii="Arial" w:eastAsia="Calibri" w:hAnsi="Arial"/>
          <w:sz w:val="22"/>
          <w:szCs w:val="20"/>
        </w:rPr>
        <w:t xml:space="preserve"> and is </w:t>
      </w:r>
      <w:r w:rsidR="005C6362" w:rsidRPr="003C17AA">
        <w:rPr>
          <w:rFonts w:ascii="Arial" w:eastAsia="Calibri" w:hAnsi="Arial"/>
          <w:sz w:val="22"/>
          <w:szCs w:val="20"/>
        </w:rPr>
        <w:t xml:space="preserve">enunciated in, </w:t>
      </w:r>
      <w:r w:rsidR="008B425E" w:rsidRPr="003C17AA">
        <w:rPr>
          <w:rFonts w:ascii="Arial" w:eastAsia="Calibri" w:hAnsi="Arial"/>
          <w:sz w:val="22"/>
          <w:szCs w:val="20"/>
        </w:rPr>
        <w:t>Hallock</w:t>
      </w:r>
      <w:r w:rsidR="008B425E">
        <w:rPr>
          <w:rFonts w:ascii="Arial" w:eastAsia="Calibri" w:hAnsi="Arial"/>
          <w:sz w:val="22"/>
          <w:szCs w:val="20"/>
        </w:rPr>
        <w:t xml:space="preserve"> (</w:t>
      </w:r>
      <w:r w:rsidR="00323723" w:rsidRPr="003C17AA">
        <w:rPr>
          <w:rFonts w:ascii="Arial" w:eastAsia="Calibri" w:hAnsi="Arial"/>
          <w:sz w:val="22"/>
          <w:szCs w:val="20"/>
        </w:rPr>
        <w:t>1983</w:t>
      </w:r>
      <w:r w:rsidR="00720925">
        <w:rPr>
          <w:rFonts w:ascii="Arial" w:eastAsia="Calibri" w:hAnsi="Arial"/>
          <w:sz w:val="22"/>
          <w:szCs w:val="20"/>
        </w:rPr>
        <w:t>)</w:t>
      </w:r>
      <w:r w:rsidR="005C6362" w:rsidRPr="003C17AA">
        <w:rPr>
          <w:rFonts w:ascii="Arial" w:eastAsia="Calibri" w:hAnsi="Arial"/>
          <w:sz w:val="22"/>
          <w:szCs w:val="20"/>
        </w:rPr>
        <w:t xml:space="preserve">, following Baumol, Panzer and Willig </w:t>
      </w:r>
      <w:r w:rsidR="00323723" w:rsidRPr="003C17AA">
        <w:rPr>
          <w:rFonts w:ascii="Arial" w:eastAsia="Calibri" w:hAnsi="Arial"/>
          <w:sz w:val="22"/>
          <w:szCs w:val="20"/>
        </w:rPr>
        <w:t>(</w:t>
      </w:r>
      <w:r w:rsidR="005C6362" w:rsidRPr="003C17AA">
        <w:rPr>
          <w:rFonts w:ascii="Arial" w:eastAsia="Calibri" w:hAnsi="Arial"/>
          <w:sz w:val="22"/>
          <w:szCs w:val="20"/>
        </w:rPr>
        <w:t>1982</w:t>
      </w:r>
      <w:r w:rsidR="00323723" w:rsidRPr="003C17AA">
        <w:rPr>
          <w:rFonts w:ascii="Arial" w:eastAsia="Calibri" w:hAnsi="Arial"/>
          <w:sz w:val="22"/>
          <w:szCs w:val="20"/>
        </w:rPr>
        <w:t>)</w:t>
      </w:r>
      <w:r w:rsidR="00173082" w:rsidRPr="003C17AA">
        <w:rPr>
          <w:rFonts w:ascii="Arial" w:eastAsia="Calibri" w:hAnsi="Arial"/>
          <w:sz w:val="22"/>
          <w:szCs w:val="20"/>
        </w:rPr>
        <w:t xml:space="preserve"> </w:t>
      </w:r>
      <w:r w:rsidR="005C6362" w:rsidRPr="003C17AA">
        <w:rPr>
          <w:rFonts w:ascii="Arial" w:eastAsia="Calibri" w:hAnsi="Arial"/>
          <w:sz w:val="22"/>
          <w:szCs w:val="20"/>
        </w:rPr>
        <w:t>who discussed this in the context of US railroads. One should note the caveat that “what the traffic can bear” leads to profit maximisation. Now Ramsey Pricing does not sanction profit maximisation for public utilities but does suggest that if for some reason one had to price above marginal cost then this is a pricing strategy that can minimise welfare loss</w:t>
      </w:r>
      <w:r w:rsidR="00BD61D4" w:rsidRPr="003C17AA">
        <w:rPr>
          <w:rFonts w:ascii="Arial" w:eastAsia="Calibri" w:hAnsi="Arial"/>
          <w:sz w:val="22"/>
          <w:szCs w:val="20"/>
        </w:rPr>
        <w:t xml:space="preserve"> to the level most compatible with the strategic financial target.</w:t>
      </w:r>
      <w:r w:rsidR="00B0664E" w:rsidRPr="003C17AA">
        <w:rPr>
          <w:rFonts w:ascii="Arial" w:eastAsia="Calibri" w:hAnsi="Arial"/>
          <w:sz w:val="22"/>
          <w:szCs w:val="20"/>
        </w:rPr>
        <w:t xml:space="preserve"> </w:t>
      </w:r>
      <w:r w:rsidR="00D72D50" w:rsidRPr="003C17AA">
        <w:rPr>
          <w:rFonts w:ascii="Arial" w:eastAsia="Calibri" w:hAnsi="Arial"/>
          <w:sz w:val="22"/>
          <w:szCs w:val="20"/>
        </w:rPr>
        <w:t>This makes it a neat compromise to MCP.</w:t>
      </w:r>
    </w:p>
    <w:p w:rsidR="00AF4E04" w:rsidRPr="00C52641" w:rsidRDefault="00C52641" w:rsidP="00C05045">
      <w:pPr>
        <w:pStyle w:val="SectionHeadingLevel2"/>
        <w:rPr>
          <w:lang w:eastAsia="en-US"/>
        </w:rPr>
      </w:pPr>
      <w:r>
        <w:rPr>
          <w:lang w:eastAsia="en-US"/>
        </w:rPr>
        <w:t>3.4</w:t>
      </w:r>
      <w:r>
        <w:rPr>
          <w:lang w:eastAsia="en-US"/>
        </w:rPr>
        <w:tab/>
      </w:r>
      <w:r w:rsidR="00AF4E04" w:rsidRPr="00C52641">
        <w:rPr>
          <w:lang w:eastAsia="en-US"/>
        </w:rPr>
        <w:t>Two –</w:t>
      </w:r>
      <w:r>
        <w:rPr>
          <w:lang w:eastAsia="en-US"/>
        </w:rPr>
        <w:t xml:space="preserve"> </w:t>
      </w:r>
      <w:r w:rsidR="00AF4E04" w:rsidRPr="00C52641">
        <w:rPr>
          <w:lang w:eastAsia="en-US"/>
        </w:rPr>
        <w:t>part tariffs</w:t>
      </w:r>
    </w:p>
    <w:p w:rsidR="00AF4E04" w:rsidRPr="003C17AA" w:rsidRDefault="009E5F60" w:rsidP="00720925">
      <w:pPr>
        <w:spacing w:after="140"/>
        <w:jc w:val="both"/>
        <w:rPr>
          <w:rFonts w:ascii="Arial" w:eastAsia="Calibri" w:hAnsi="Arial"/>
          <w:sz w:val="22"/>
          <w:szCs w:val="20"/>
        </w:rPr>
      </w:pPr>
      <w:r w:rsidRPr="003C17AA">
        <w:rPr>
          <w:rFonts w:ascii="Arial" w:eastAsia="Calibri" w:hAnsi="Arial"/>
          <w:sz w:val="22"/>
          <w:szCs w:val="20"/>
        </w:rPr>
        <w:t xml:space="preserve">Two part tariff strategy advocates a variable component levied per unit of consumption which can be the marginal cost and an access charge. This is an intuitively possible methodology for the pricing of port services. Bennathan and </w:t>
      </w:r>
      <w:r w:rsidR="008B425E" w:rsidRPr="003C17AA">
        <w:rPr>
          <w:rFonts w:ascii="Arial" w:eastAsia="Calibri" w:hAnsi="Arial"/>
          <w:sz w:val="22"/>
          <w:szCs w:val="20"/>
        </w:rPr>
        <w:t>Walters (</w:t>
      </w:r>
      <w:r w:rsidR="004B7D51" w:rsidRPr="003C17AA">
        <w:rPr>
          <w:rFonts w:ascii="Arial" w:eastAsia="Calibri" w:hAnsi="Arial"/>
          <w:sz w:val="22"/>
          <w:szCs w:val="20"/>
        </w:rPr>
        <w:t>1979)</w:t>
      </w:r>
      <w:r w:rsidRPr="003C17AA">
        <w:rPr>
          <w:rFonts w:ascii="Arial" w:eastAsia="Calibri" w:hAnsi="Arial"/>
          <w:sz w:val="22"/>
          <w:szCs w:val="20"/>
        </w:rPr>
        <w:t xml:space="preserve"> in their study for the World Bank advocated this. Practically there are limitations because it needs economies of scale or declining short run average costs internal to a single customer (e.g loading bulk minerals or oil.). Where a container Terminal operator enjoys such scale benefits however the problem of how the distribution of the infra marginal costs arises. If this is done using volume discounts then this reverts to an Average cost pricing, very rarely thus can the two-part scheme deliver the allocative benefits in the purest sense of MCP. </w:t>
      </w:r>
    </w:p>
    <w:p w:rsidR="0003266B" w:rsidRPr="003C17AA" w:rsidRDefault="0003266B" w:rsidP="00720925">
      <w:pPr>
        <w:spacing w:after="140"/>
        <w:jc w:val="both"/>
        <w:rPr>
          <w:rFonts w:ascii="Arial" w:eastAsia="Calibri" w:hAnsi="Arial"/>
          <w:sz w:val="22"/>
          <w:szCs w:val="20"/>
        </w:rPr>
      </w:pPr>
      <w:r w:rsidRPr="003C17AA">
        <w:rPr>
          <w:rFonts w:ascii="Arial" w:eastAsia="Calibri" w:hAnsi="Arial"/>
          <w:sz w:val="22"/>
          <w:szCs w:val="20"/>
        </w:rPr>
        <w:t xml:space="preserve">Two-part tariffs in the local/minor port context can be in the form of a usage charge for berthing or mooring based on “what the traffic can bear” principle ,which may equitably translate to differentiation between </w:t>
      </w:r>
      <w:r w:rsidR="006A1347" w:rsidRPr="003C17AA">
        <w:rPr>
          <w:rFonts w:ascii="Arial" w:eastAsia="Calibri" w:hAnsi="Arial"/>
          <w:sz w:val="22"/>
          <w:szCs w:val="20"/>
        </w:rPr>
        <w:t>commercial, recreational</w:t>
      </w:r>
      <w:r w:rsidRPr="003C17AA">
        <w:rPr>
          <w:rFonts w:ascii="Arial" w:eastAsia="Calibri" w:hAnsi="Arial"/>
          <w:sz w:val="22"/>
          <w:szCs w:val="20"/>
        </w:rPr>
        <w:t xml:space="preserve">, and luxury craft ,differentiated by length or duration of stay. In addition to the usage charge a waterway access charge or in some instances a promenade access charge may be levied with differentiation possible </w:t>
      </w:r>
      <w:r w:rsidR="00FB65F2" w:rsidRPr="003C17AA">
        <w:rPr>
          <w:rFonts w:ascii="Arial" w:eastAsia="Calibri" w:hAnsi="Arial"/>
          <w:sz w:val="22"/>
          <w:szCs w:val="20"/>
        </w:rPr>
        <w:t>based on considerations of equity and safety.</w:t>
      </w:r>
    </w:p>
    <w:p w:rsidR="009E5F60" w:rsidRPr="00C52641" w:rsidRDefault="00C52641" w:rsidP="00C05045">
      <w:pPr>
        <w:pStyle w:val="SectionHeadingLevel2"/>
        <w:rPr>
          <w:lang w:eastAsia="en-US"/>
        </w:rPr>
      </w:pPr>
      <w:r>
        <w:rPr>
          <w:lang w:eastAsia="en-US"/>
        </w:rPr>
        <w:t>3.5</w:t>
      </w:r>
      <w:r>
        <w:rPr>
          <w:lang w:eastAsia="en-US"/>
        </w:rPr>
        <w:tab/>
      </w:r>
      <w:r w:rsidR="009E5F60" w:rsidRPr="00C52641">
        <w:rPr>
          <w:lang w:eastAsia="en-US"/>
        </w:rPr>
        <w:t>Pricing theory as spec</w:t>
      </w:r>
      <w:r w:rsidR="005B015C" w:rsidRPr="00C52641">
        <w:rPr>
          <w:lang w:eastAsia="en-US"/>
        </w:rPr>
        <w:t>if</w:t>
      </w:r>
      <w:r w:rsidR="009E5F60" w:rsidRPr="00C52641">
        <w:rPr>
          <w:lang w:eastAsia="en-US"/>
        </w:rPr>
        <w:t>i</w:t>
      </w:r>
      <w:r w:rsidR="005B015C" w:rsidRPr="00C52641">
        <w:rPr>
          <w:lang w:eastAsia="en-US"/>
        </w:rPr>
        <w:t>c</w:t>
      </w:r>
      <w:r w:rsidR="009E5F60" w:rsidRPr="00C52641">
        <w:rPr>
          <w:lang w:eastAsia="en-US"/>
        </w:rPr>
        <w:t>ally discussed for ports</w:t>
      </w:r>
    </w:p>
    <w:p w:rsidR="009E5F60" w:rsidRPr="009740F1" w:rsidRDefault="007D667C" w:rsidP="00720925">
      <w:pPr>
        <w:spacing w:after="140"/>
        <w:jc w:val="both"/>
        <w:rPr>
          <w:rFonts w:ascii="Arial" w:hAnsi="Arial" w:cs="Arial"/>
          <w:kern w:val="20"/>
          <w:sz w:val="22"/>
          <w:szCs w:val="22"/>
          <w:lang w:eastAsia="en-US"/>
        </w:rPr>
      </w:pPr>
      <w:r w:rsidRPr="0093471C">
        <w:rPr>
          <w:rFonts w:ascii="Arial" w:hAnsi="Arial" w:cs="Arial"/>
          <w:kern w:val="20"/>
          <w:sz w:val="22"/>
          <w:szCs w:val="22"/>
          <w:lang w:eastAsia="en-US"/>
        </w:rPr>
        <w:t>Large p</w:t>
      </w:r>
      <w:r w:rsidR="009E5F60" w:rsidRPr="0093471C">
        <w:rPr>
          <w:rFonts w:ascii="Arial" w:hAnsi="Arial" w:cs="Arial"/>
          <w:kern w:val="20"/>
          <w:sz w:val="22"/>
          <w:szCs w:val="22"/>
          <w:lang w:eastAsia="en-US"/>
        </w:rPr>
        <w:t xml:space="preserve">orts are characterised by channels, </w:t>
      </w:r>
      <w:r w:rsidRPr="0093471C">
        <w:rPr>
          <w:rFonts w:ascii="Arial" w:hAnsi="Arial" w:cs="Arial"/>
          <w:kern w:val="20"/>
          <w:sz w:val="22"/>
          <w:szCs w:val="22"/>
          <w:lang w:eastAsia="en-US"/>
        </w:rPr>
        <w:t>breakwaters,</w:t>
      </w:r>
      <w:r w:rsidR="009E5F60" w:rsidRPr="0093471C">
        <w:rPr>
          <w:rFonts w:ascii="Arial" w:hAnsi="Arial" w:cs="Arial"/>
          <w:kern w:val="20"/>
          <w:sz w:val="22"/>
          <w:szCs w:val="22"/>
          <w:lang w:eastAsia="en-US"/>
        </w:rPr>
        <w:t xml:space="preserve"> berth provision as well as landside infrastructure provision undertaken in large units such that indivisibility is common.</w:t>
      </w:r>
      <w:r w:rsidRPr="0093471C">
        <w:rPr>
          <w:rFonts w:ascii="Arial" w:hAnsi="Arial" w:cs="Arial"/>
          <w:kern w:val="20"/>
          <w:sz w:val="22"/>
          <w:szCs w:val="22"/>
          <w:lang w:eastAsia="en-US"/>
        </w:rPr>
        <w:t xml:space="preserve"> </w:t>
      </w:r>
      <w:r w:rsidR="009E5F60" w:rsidRPr="0093471C">
        <w:rPr>
          <w:rFonts w:ascii="Arial" w:hAnsi="Arial" w:cs="Arial"/>
          <w:kern w:val="20"/>
          <w:sz w:val="22"/>
          <w:szCs w:val="22"/>
          <w:lang w:eastAsia="en-US"/>
        </w:rPr>
        <w:t>Scale economies are common.</w:t>
      </w:r>
      <w:r w:rsidRPr="0093471C">
        <w:rPr>
          <w:rFonts w:ascii="Arial" w:hAnsi="Arial" w:cs="Arial"/>
          <w:kern w:val="20"/>
          <w:sz w:val="22"/>
          <w:szCs w:val="22"/>
          <w:lang w:eastAsia="en-US"/>
        </w:rPr>
        <w:t xml:space="preserve"> </w:t>
      </w:r>
      <w:r w:rsidR="009E5F60" w:rsidRPr="0093471C">
        <w:rPr>
          <w:rFonts w:ascii="Arial" w:hAnsi="Arial" w:cs="Arial"/>
          <w:kern w:val="20"/>
          <w:sz w:val="22"/>
          <w:szCs w:val="22"/>
          <w:lang w:eastAsia="en-US"/>
        </w:rPr>
        <w:t xml:space="preserve">It is thus not surprising that marginal cost pricing has attracted attention –Walters </w:t>
      </w:r>
      <w:r w:rsidR="004B7D51" w:rsidRPr="0093471C">
        <w:rPr>
          <w:rFonts w:ascii="Arial" w:hAnsi="Arial" w:cs="Arial"/>
          <w:kern w:val="20"/>
          <w:sz w:val="22"/>
          <w:szCs w:val="22"/>
          <w:lang w:eastAsia="en-US"/>
        </w:rPr>
        <w:t>(1978).</w:t>
      </w:r>
      <w:r w:rsidR="009E5F60" w:rsidRPr="0093471C">
        <w:rPr>
          <w:rFonts w:ascii="Arial" w:hAnsi="Arial" w:cs="Arial"/>
          <w:kern w:val="20"/>
          <w:sz w:val="22"/>
          <w:szCs w:val="22"/>
          <w:lang w:eastAsia="en-US"/>
        </w:rPr>
        <w:t xml:space="preserve"> Walters along with Bennathan 1979 op cit argue that MCP is the appropriate basis for supplying port services. They indicate a preference for Short run Marginal cost, indicate the existence of scale </w:t>
      </w:r>
      <w:r w:rsidR="009E5F60" w:rsidRPr="009740F1">
        <w:rPr>
          <w:rFonts w:ascii="Arial" w:hAnsi="Arial" w:cs="Arial"/>
          <w:kern w:val="20"/>
          <w:sz w:val="22"/>
          <w:szCs w:val="22"/>
          <w:lang w:eastAsia="en-US"/>
        </w:rPr>
        <w:t xml:space="preserve">economies but also admit to the possibility of there being excess capacity. Optimal pricing with marginal </w:t>
      </w:r>
      <w:r w:rsidR="00C41856" w:rsidRPr="009740F1">
        <w:rPr>
          <w:rFonts w:ascii="Arial" w:hAnsi="Arial" w:cs="Arial"/>
          <w:kern w:val="20"/>
          <w:sz w:val="22"/>
          <w:szCs w:val="22"/>
          <w:lang w:eastAsia="en-US"/>
        </w:rPr>
        <w:t>cost lower</w:t>
      </w:r>
      <w:r w:rsidR="009E5F60" w:rsidRPr="009740F1">
        <w:rPr>
          <w:rFonts w:ascii="Arial" w:hAnsi="Arial" w:cs="Arial"/>
          <w:kern w:val="20"/>
          <w:sz w:val="22"/>
          <w:szCs w:val="22"/>
          <w:lang w:eastAsia="en-US"/>
        </w:rPr>
        <w:t xml:space="preserve"> than average </w:t>
      </w:r>
      <w:r w:rsidR="00C41856" w:rsidRPr="009740F1">
        <w:rPr>
          <w:rFonts w:ascii="Arial" w:hAnsi="Arial" w:cs="Arial"/>
          <w:kern w:val="20"/>
          <w:sz w:val="22"/>
          <w:szCs w:val="22"/>
          <w:lang w:eastAsia="en-US"/>
        </w:rPr>
        <w:t>cost will</w:t>
      </w:r>
      <w:r w:rsidR="009E5F60" w:rsidRPr="009740F1">
        <w:rPr>
          <w:rFonts w:ascii="Arial" w:hAnsi="Arial" w:cs="Arial"/>
          <w:kern w:val="20"/>
          <w:sz w:val="22"/>
          <w:szCs w:val="22"/>
          <w:lang w:eastAsia="en-US"/>
        </w:rPr>
        <w:t xml:space="preserve"> thus require a subsidy.</w:t>
      </w:r>
    </w:p>
    <w:p w:rsidR="00C41856" w:rsidRPr="003C17AA" w:rsidRDefault="007D667C" w:rsidP="00720925">
      <w:pPr>
        <w:spacing w:after="140"/>
        <w:jc w:val="both"/>
        <w:rPr>
          <w:rFonts w:ascii="Arial" w:hAnsi="Arial" w:cs="Arial"/>
          <w:kern w:val="20"/>
          <w:sz w:val="22"/>
          <w:szCs w:val="22"/>
          <w:lang w:eastAsia="en-US"/>
        </w:rPr>
      </w:pPr>
      <w:r w:rsidRPr="009740F1">
        <w:rPr>
          <w:rFonts w:ascii="Arial" w:hAnsi="Arial" w:cs="Arial"/>
          <w:kern w:val="20"/>
          <w:sz w:val="22"/>
          <w:szCs w:val="22"/>
          <w:lang w:eastAsia="en-US"/>
        </w:rPr>
        <w:t>Jansson and Schneerson</w:t>
      </w:r>
      <w:r w:rsidR="0042193F" w:rsidRPr="009740F1">
        <w:rPr>
          <w:rFonts w:ascii="Arial" w:hAnsi="Arial" w:cs="Arial"/>
          <w:kern w:val="20"/>
          <w:sz w:val="22"/>
          <w:szCs w:val="22"/>
          <w:lang w:eastAsia="en-US"/>
        </w:rPr>
        <w:t xml:space="preserve"> </w:t>
      </w:r>
      <w:r w:rsidR="00F10F8A" w:rsidRPr="009740F1">
        <w:rPr>
          <w:rFonts w:ascii="Arial" w:hAnsi="Arial" w:cs="Arial"/>
          <w:kern w:val="20"/>
          <w:sz w:val="22"/>
          <w:szCs w:val="22"/>
          <w:lang w:eastAsia="en-US"/>
        </w:rPr>
        <w:t>(1982)</w:t>
      </w:r>
      <w:r w:rsidRPr="009740F1">
        <w:rPr>
          <w:rFonts w:ascii="Arial" w:hAnsi="Arial" w:cs="Arial"/>
          <w:kern w:val="20"/>
          <w:sz w:val="22"/>
          <w:szCs w:val="22"/>
          <w:lang w:eastAsia="en-US"/>
        </w:rPr>
        <w:t xml:space="preserve"> acknowledge that there is difficulty in optimal pricing and full cost recovery </w:t>
      </w:r>
      <w:r w:rsidR="00B31273" w:rsidRPr="009740F1">
        <w:rPr>
          <w:rFonts w:ascii="Arial" w:hAnsi="Arial" w:cs="Arial"/>
          <w:kern w:val="20"/>
          <w:sz w:val="22"/>
          <w:szCs w:val="22"/>
          <w:lang w:eastAsia="en-US"/>
        </w:rPr>
        <w:t xml:space="preserve">leading them to coming closest to the major “bureaucratic” contributions by the UNCTAD and World Bank. These contributions try to resolve, unsuccessfully, the conflict between objectives which are incommensurate, namely </w:t>
      </w:r>
      <w:r w:rsidR="00B31273" w:rsidRPr="003C17AA">
        <w:rPr>
          <w:rFonts w:ascii="Arial" w:hAnsi="Arial" w:cs="Arial"/>
          <w:kern w:val="20"/>
          <w:sz w:val="22"/>
          <w:szCs w:val="22"/>
          <w:lang w:eastAsia="en-US"/>
        </w:rPr>
        <w:t>of running a port efficiently and running a port equitably. UNCTAD</w:t>
      </w:r>
      <w:r w:rsidR="0042193F" w:rsidRPr="003C17AA">
        <w:rPr>
          <w:rFonts w:ascii="Arial" w:hAnsi="Arial" w:cs="Arial"/>
          <w:kern w:val="20"/>
          <w:sz w:val="22"/>
          <w:szCs w:val="22"/>
          <w:lang w:eastAsia="en-US"/>
        </w:rPr>
        <w:t xml:space="preserve"> </w:t>
      </w:r>
      <w:r w:rsidR="00F10F8A" w:rsidRPr="003C17AA">
        <w:rPr>
          <w:rFonts w:ascii="Arial" w:hAnsi="Arial" w:cs="Arial"/>
          <w:kern w:val="20"/>
          <w:sz w:val="22"/>
          <w:szCs w:val="22"/>
          <w:lang w:eastAsia="en-US"/>
        </w:rPr>
        <w:t xml:space="preserve">(1975) </w:t>
      </w:r>
      <w:r w:rsidR="00B31273" w:rsidRPr="003C17AA">
        <w:rPr>
          <w:rFonts w:ascii="Arial" w:hAnsi="Arial" w:cs="Arial"/>
          <w:kern w:val="20"/>
          <w:sz w:val="22"/>
          <w:szCs w:val="22"/>
          <w:lang w:eastAsia="en-US"/>
        </w:rPr>
        <w:t xml:space="preserve"> </w:t>
      </w:r>
      <w:r w:rsidR="00DF7001" w:rsidRPr="003C17AA">
        <w:rPr>
          <w:rFonts w:ascii="Arial" w:hAnsi="Arial" w:cs="Arial"/>
          <w:kern w:val="20"/>
          <w:sz w:val="22"/>
          <w:szCs w:val="22"/>
          <w:lang w:eastAsia="en-US"/>
        </w:rPr>
        <w:t xml:space="preserve"> </w:t>
      </w:r>
      <w:r w:rsidR="00B31273" w:rsidRPr="003C17AA">
        <w:rPr>
          <w:rFonts w:ascii="Arial" w:hAnsi="Arial" w:cs="Arial"/>
          <w:kern w:val="20"/>
          <w:sz w:val="22"/>
          <w:szCs w:val="22"/>
          <w:lang w:eastAsia="en-US"/>
        </w:rPr>
        <w:t xml:space="preserve">in its report on Port Pricing </w:t>
      </w:r>
      <w:r w:rsidR="00010DA5" w:rsidRPr="003C17AA">
        <w:rPr>
          <w:rFonts w:ascii="Arial" w:hAnsi="Arial" w:cs="Arial"/>
          <w:kern w:val="20"/>
          <w:sz w:val="22"/>
          <w:szCs w:val="22"/>
          <w:lang w:eastAsia="en-US"/>
        </w:rPr>
        <w:t>surveyed</w:t>
      </w:r>
      <w:r w:rsidR="00DF7001" w:rsidRPr="003C17AA">
        <w:rPr>
          <w:rFonts w:ascii="Arial" w:hAnsi="Arial" w:cs="Arial"/>
          <w:kern w:val="20"/>
          <w:sz w:val="22"/>
          <w:szCs w:val="22"/>
          <w:lang w:eastAsia="en-US"/>
        </w:rPr>
        <w:t xml:space="preserve"> port practice and advocate</w:t>
      </w:r>
      <w:r w:rsidR="00F86051" w:rsidRPr="003C17AA">
        <w:rPr>
          <w:rFonts w:ascii="Arial" w:hAnsi="Arial" w:cs="Arial"/>
          <w:kern w:val="20"/>
          <w:sz w:val="22"/>
          <w:szCs w:val="22"/>
          <w:lang w:eastAsia="en-US"/>
        </w:rPr>
        <w:t>d</w:t>
      </w:r>
      <w:r w:rsidR="00DF7001" w:rsidRPr="003C17AA">
        <w:rPr>
          <w:rFonts w:ascii="Arial" w:hAnsi="Arial" w:cs="Arial"/>
          <w:kern w:val="20"/>
          <w:sz w:val="22"/>
          <w:szCs w:val="22"/>
          <w:lang w:eastAsia="en-US"/>
        </w:rPr>
        <w:t xml:space="preserve"> financial targets </w:t>
      </w:r>
      <w:r w:rsidR="00897614" w:rsidRPr="003C17AA">
        <w:rPr>
          <w:rFonts w:ascii="Arial" w:hAnsi="Arial" w:cs="Arial"/>
          <w:kern w:val="20"/>
          <w:sz w:val="22"/>
          <w:szCs w:val="22"/>
          <w:lang w:eastAsia="en-US"/>
        </w:rPr>
        <w:t xml:space="preserve">be </w:t>
      </w:r>
      <w:r w:rsidR="00DF7001" w:rsidRPr="003C17AA">
        <w:rPr>
          <w:rFonts w:ascii="Arial" w:hAnsi="Arial" w:cs="Arial"/>
          <w:kern w:val="20"/>
          <w:sz w:val="22"/>
          <w:szCs w:val="22"/>
          <w:lang w:eastAsia="en-US"/>
        </w:rPr>
        <w:t>set “independent” of a pricing policy. Port Pricing is given a role of re-allocating user benefits but does not say how this will be done</w:t>
      </w:r>
      <w:r w:rsidR="00F86051" w:rsidRPr="003C17AA">
        <w:rPr>
          <w:rFonts w:ascii="Arial" w:hAnsi="Arial" w:cs="Arial"/>
          <w:kern w:val="20"/>
          <w:sz w:val="22"/>
          <w:szCs w:val="22"/>
          <w:lang w:eastAsia="en-US"/>
        </w:rPr>
        <w:t xml:space="preserve"> but it should be noted pricing per se seems to sit well behind financial and distributional factors.</w:t>
      </w:r>
      <w:r w:rsidR="00352ACF" w:rsidRPr="003C17AA">
        <w:rPr>
          <w:rFonts w:ascii="Arial" w:hAnsi="Arial" w:cs="Arial"/>
          <w:kern w:val="20"/>
          <w:sz w:val="22"/>
          <w:szCs w:val="22"/>
          <w:lang w:eastAsia="en-US"/>
        </w:rPr>
        <w:t xml:space="preserve"> The World Bank</w:t>
      </w:r>
      <w:r w:rsidR="00DF7001" w:rsidRPr="003C17AA">
        <w:rPr>
          <w:rFonts w:ascii="Arial" w:hAnsi="Arial" w:cs="Arial"/>
          <w:kern w:val="20"/>
          <w:sz w:val="22"/>
          <w:szCs w:val="22"/>
          <w:lang w:eastAsia="en-US"/>
        </w:rPr>
        <w:t xml:space="preserve"> </w:t>
      </w:r>
      <w:r w:rsidR="00321405" w:rsidRPr="003C17AA">
        <w:rPr>
          <w:rFonts w:ascii="Arial" w:hAnsi="Arial" w:cs="Arial"/>
          <w:kern w:val="20"/>
          <w:sz w:val="22"/>
          <w:szCs w:val="22"/>
          <w:lang w:eastAsia="en-US"/>
        </w:rPr>
        <w:t>(1984</w:t>
      </w:r>
      <w:r w:rsidR="008B425E" w:rsidRPr="003C17AA">
        <w:rPr>
          <w:rFonts w:ascii="Arial" w:hAnsi="Arial" w:cs="Arial"/>
          <w:kern w:val="20"/>
          <w:sz w:val="22"/>
          <w:szCs w:val="22"/>
          <w:lang w:eastAsia="en-US"/>
        </w:rPr>
        <w:t>) –</w:t>
      </w:r>
      <w:r w:rsidR="00352ACF" w:rsidRPr="003C17AA">
        <w:rPr>
          <w:rFonts w:ascii="Arial" w:hAnsi="Arial" w:cs="Arial"/>
          <w:kern w:val="20"/>
          <w:sz w:val="22"/>
          <w:szCs w:val="22"/>
          <w:lang w:eastAsia="en-US"/>
        </w:rPr>
        <w:t xml:space="preserve"> also considers the usefulness of MCP but dismisses on practical grounds that accounting systems in ports and the market place will not be incentivised to support this. </w:t>
      </w:r>
    </w:p>
    <w:p w:rsidR="00352ACF" w:rsidRPr="003C17AA" w:rsidRDefault="00352ACF" w:rsidP="00720925">
      <w:pPr>
        <w:spacing w:after="336"/>
        <w:jc w:val="both"/>
        <w:rPr>
          <w:rFonts w:ascii="Arial" w:hAnsi="Arial" w:cs="Arial"/>
          <w:kern w:val="20"/>
          <w:sz w:val="22"/>
          <w:szCs w:val="22"/>
          <w:lang w:eastAsia="en-US"/>
        </w:rPr>
      </w:pPr>
      <w:r w:rsidRPr="003C17AA">
        <w:rPr>
          <w:rFonts w:ascii="Arial" w:hAnsi="Arial" w:cs="Arial"/>
          <w:kern w:val="20"/>
          <w:sz w:val="22"/>
          <w:szCs w:val="22"/>
          <w:lang w:eastAsia="en-US"/>
        </w:rPr>
        <w:t>In practice</w:t>
      </w:r>
      <w:r w:rsidR="00321405" w:rsidRPr="003C17AA">
        <w:rPr>
          <w:rFonts w:ascii="Arial" w:hAnsi="Arial" w:cs="Arial"/>
          <w:kern w:val="20"/>
          <w:sz w:val="22"/>
          <w:szCs w:val="22"/>
          <w:lang w:eastAsia="en-US"/>
        </w:rPr>
        <w:t>,</w:t>
      </w:r>
      <w:r w:rsidRPr="003C17AA">
        <w:rPr>
          <w:rFonts w:ascii="Arial" w:hAnsi="Arial" w:cs="Arial"/>
          <w:kern w:val="20"/>
          <w:sz w:val="22"/>
          <w:szCs w:val="22"/>
          <w:lang w:eastAsia="en-US"/>
        </w:rPr>
        <w:t xml:space="preserve"> in the case of commercial ports pricing is a function of history and tradition Hallock </w:t>
      </w:r>
      <w:r w:rsidR="0014248A" w:rsidRPr="003C17AA">
        <w:rPr>
          <w:rFonts w:ascii="Arial" w:hAnsi="Arial" w:cs="Arial"/>
          <w:kern w:val="20"/>
          <w:sz w:val="22"/>
          <w:szCs w:val="22"/>
          <w:lang w:eastAsia="en-US"/>
        </w:rPr>
        <w:t>op cit</w:t>
      </w:r>
      <w:r w:rsidRPr="003C17AA">
        <w:rPr>
          <w:rFonts w:ascii="Arial" w:hAnsi="Arial" w:cs="Arial"/>
          <w:kern w:val="20"/>
          <w:sz w:val="22"/>
          <w:szCs w:val="22"/>
          <w:lang w:eastAsia="en-US"/>
        </w:rPr>
        <w:t xml:space="preserve"> and Goss </w:t>
      </w:r>
      <w:r w:rsidR="00564CBD" w:rsidRPr="003C17AA">
        <w:rPr>
          <w:rFonts w:ascii="Arial" w:hAnsi="Arial" w:cs="Arial"/>
          <w:kern w:val="20"/>
          <w:sz w:val="22"/>
          <w:szCs w:val="22"/>
          <w:lang w:eastAsia="en-US"/>
        </w:rPr>
        <w:t>(</w:t>
      </w:r>
      <w:r w:rsidR="00323723" w:rsidRPr="003C17AA">
        <w:rPr>
          <w:rFonts w:ascii="Arial" w:hAnsi="Arial" w:cs="Arial"/>
          <w:kern w:val="20"/>
          <w:sz w:val="22"/>
          <w:szCs w:val="22"/>
          <w:lang w:eastAsia="en-US"/>
        </w:rPr>
        <w:t>1979</w:t>
      </w:r>
      <w:r w:rsidR="00564CBD" w:rsidRPr="003C17AA">
        <w:rPr>
          <w:rFonts w:ascii="Arial" w:hAnsi="Arial" w:cs="Arial"/>
          <w:kern w:val="20"/>
          <w:sz w:val="22"/>
          <w:szCs w:val="22"/>
          <w:lang w:eastAsia="en-US"/>
        </w:rPr>
        <w:t>)</w:t>
      </w:r>
      <w:r w:rsidR="00323723" w:rsidRPr="003C17AA">
        <w:rPr>
          <w:rFonts w:ascii="Arial" w:hAnsi="Arial" w:cs="Arial"/>
          <w:kern w:val="20"/>
          <w:sz w:val="22"/>
          <w:szCs w:val="22"/>
          <w:lang w:eastAsia="en-US"/>
        </w:rPr>
        <w:t>.</w:t>
      </w:r>
      <w:r w:rsidR="003B2860" w:rsidRPr="003C17AA">
        <w:rPr>
          <w:rFonts w:ascii="Arial" w:hAnsi="Arial" w:cs="Arial"/>
          <w:kern w:val="20"/>
          <w:sz w:val="22"/>
          <w:szCs w:val="22"/>
          <w:lang w:eastAsia="en-US"/>
        </w:rPr>
        <w:t xml:space="preserve"> </w:t>
      </w:r>
      <w:r w:rsidRPr="003C17AA">
        <w:rPr>
          <w:rFonts w:ascii="Arial" w:hAnsi="Arial" w:cs="Arial"/>
          <w:kern w:val="20"/>
          <w:sz w:val="22"/>
          <w:szCs w:val="22"/>
          <w:lang w:eastAsia="en-US"/>
        </w:rPr>
        <w:t>The evidence of Victorian local ports based on anecdotal interviews suggests likewise.</w:t>
      </w:r>
    </w:p>
    <w:p w:rsidR="00EB3891" w:rsidRPr="00C05045" w:rsidRDefault="00F93B81" w:rsidP="00C05045">
      <w:pPr>
        <w:pStyle w:val="SectionHeadingLevel2"/>
        <w:rPr>
          <w:lang w:eastAsia="en-US"/>
        </w:rPr>
      </w:pPr>
      <w:r>
        <w:rPr>
          <w:lang w:eastAsia="en-US"/>
        </w:rPr>
        <w:t>3.6</w:t>
      </w:r>
      <w:r>
        <w:rPr>
          <w:lang w:eastAsia="en-US"/>
        </w:rPr>
        <w:tab/>
      </w:r>
      <w:r w:rsidR="001E094F" w:rsidRPr="00F93B81">
        <w:rPr>
          <w:lang w:eastAsia="en-US"/>
        </w:rPr>
        <w:t>Public goods and o</w:t>
      </w:r>
      <w:r w:rsidR="00EB3891" w:rsidRPr="00F93B81">
        <w:rPr>
          <w:lang w:eastAsia="en-US"/>
        </w:rPr>
        <w:t xml:space="preserve">pen spaces, amenity </w:t>
      </w:r>
      <w:r w:rsidR="00EB3891" w:rsidRPr="00C05045">
        <w:rPr>
          <w:lang w:eastAsia="en-US"/>
        </w:rPr>
        <w:t xml:space="preserve">approaches </w:t>
      </w:r>
    </w:p>
    <w:p w:rsidR="00EB3891" w:rsidRPr="009740F1" w:rsidRDefault="001F135A" w:rsidP="00720925">
      <w:pPr>
        <w:spacing w:after="140"/>
        <w:jc w:val="both"/>
        <w:rPr>
          <w:rFonts w:ascii="Arial" w:hAnsi="Arial" w:cs="Arial"/>
          <w:kern w:val="20"/>
          <w:sz w:val="22"/>
          <w:szCs w:val="22"/>
          <w:lang w:eastAsia="en-US"/>
        </w:rPr>
      </w:pPr>
      <w:r w:rsidRPr="0093471C">
        <w:rPr>
          <w:rFonts w:ascii="Arial" w:hAnsi="Arial" w:cs="Arial"/>
          <w:kern w:val="20"/>
          <w:sz w:val="22"/>
          <w:szCs w:val="22"/>
          <w:lang w:eastAsia="en-US"/>
        </w:rPr>
        <w:t xml:space="preserve">The </w:t>
      </w:r>
      <w:r w:rsidR="00D72D50" w:rsidRPr="0093471C">
        <w:rPr>
          <w:rFonts w:ascii="Arial" w:hAnsi="Arial" w:cs="Arial"/>
          <w:kern w:val="20"/>
          <w:sz w:val="22"/>
          <w:szCs w:val="22"/>
          <w:lang w:eastAsia="en-US"/>
        </w:rPr>
        <w:t xml:space="preserve">economic </w:t>
      </w:r>
      <w:r w:rsidRPr="0093471C">
        <w:rPr>
          <w:rFonts w:ascii="Arial" w:hAnsi="Arial" w:cs="Arial"/>
          <w:kern w:val="20"/>
          <w:sz w:val="22"/>
          <w:szCs w:val="22"/>
          <w:lang w:eastAsia="en-US"/>
        </w:rPr>
        <w:t xml:space="preserve">characteristics of local port services </w:t>
      </w:r>
      <w:r w:rsidR="00D72D50" w:rsidRPr="0093471C">
        <w:rPr>
          <w:rFonts w:ascii="Arial" w:hAnsi="Arial" w:cs="Arial"/>
          <w:kern w:val="20"/>
          <w:sz w:val="22"/>
          <w:szCs w:val="22"/>
          <w:lang w:eastAsia="en-US"/>
        </w:rPr>
        <w:t>may also be</w:t>
      </w:r>
      <w:r w:rsidRPr="0093471C">
        <w:rPr>
          <w:rFonts w:ascii="Arial" w:hAnsi="Arial" w:cs="Arial"/>
          <w:kern w:val="20"/>
          <w:sz w:val="22"/>
          <w:szCs w:val="22"/>
          <w:lang w:eastAsia="en-US"/>
        </w:rPr>
        <w:t xml:space="preserve"> explained by </w:t>
      </w:r>
      <w:r w:rsidR="00D860A5" w:rsidRPr="0093471C">
        <w:rPr>
          <w:rFonts w:ascii="Arial" w:hAnsi="Arial" w:cs="Arial"/>
          <w:kern w:val="20"/>
          <w:sz w:val="22"/>
          <w:szCs w:val="22"/>
          <w:lang w:eastAsia="en-US"/>
        </w:rPr>
        <w:t xml:space="preserve">Public choice theory. </w:t>
      </w:r>
      <w:r w:rsidR="00D72D50" w:rsidRPr="0093471C">
        <w:rPr>
          <w:rFonts w:ascii="Arial" w:hAnsi="Arial" w:cs="Arial"/>
          <w:kern w:val="20"/>
          <w:sz w:val="22"/>
          <w:szCs w:val="22"/>
          <w:lang w:eastAsia="en-US"/>
        </w:rPr>
        <w:t xml:space="preserve">What this branch of theory does is to apply </w:t>
      </w:r>
      <w:r w:rsidR="00D860A5" w:rsidRPr="0093471C">
        <w:rPr>
          <w:rFonts w:ascii="Arial" w:hAnsi="Arial" w:cs="Arial"/>
          <w:kern w:val="20"/>
          <w:sz w:val="22"/>
          <w:szCs w:val="22"/>
          <w:lang w:eastAsia="en-US"/>
        </w:rPr>
        <w:t xml:space="preserve">economic reasoning </w:t>
      </w:r>
      <w:r w:rsidR="00D72D50" w:rsidRPr="0093471C">
        <w:rPr>
          <w:rFonts w:ascii="Arial" w:hAnsi="Arial" w:cs="Arial"/>
          <w:kern w:val="20"/>
          <w:sz w:val="22"/>
          <w:szCs w:val="22"/>
          <w:lang w:eastAsia="en-US"/>
        </w:rPr>
        <w:t xml:space="preserve">to </w:t>
      </w:r>
      <w:r w:rsidR="00D860A5" w:rsidRPr="0093471C">
        <w:rPr>
          <w:rFonts w:ascii="Arial" w:hAnsi="Arial" w:cs="Arial"/>
          <w:kern w:val="20"/>
          <w:sz w:val="22"/>
          <w:szCs w:val="22"/>
          <w:lang w:eastAsia="en-US"/>
        </w:rPr>
        <w:t xml:space="preserve">non market decision making. The nature of the goods and services are critical to this analysis so, the extent to which a good possesses </w:t>
      </w:r>
      <w:r w:rsidRPr="0093471C">
        <w:rPr>
          <w:rFonts w:ascii="Arial" w:hAnsi="Arial" w:cs="Arial"/>
          <w:kern w:val="20"/>
          <w:sz w:val="22"/>
          <w:szCs w:val="22"/>
          <w:lang w:eastAsia="en-US"/>
        </w:rPr>
        <w:t>characteristics</w:t>
      </w:r>
      <w:r w:rsidR="00D860A5" w:rsidRPr="0093471C">
        <w:rPr>
          <w:rFonts w:ascii="Arial" w:hAnsi="Arial" w:cs="Arial"/>
          <w:kern w:val="20"/>
          <w:sz w:val="22"/>
          <w:szCs w:val="22"/>
          <w:lang w:eastAsia="en-US"/>
        </w:rPr>
        <w:t xml:space="preserve"> of joint consumption or exclusivity in consumption can be use</w:t>
      </w:r>
      <w:r w:rsidR="00D72D50" w:rsidRPr="0093471C">
        <w:rPr>
          <w:rFonts w:ascii="Arial" w:hAnsi="Arial" w:cs="Arial"/>
          <w:kern w:val="20"/>
          <w:sz w:val="22"/>
          <w:szCs w:val="22"/>
          <w:lang w:eastAsia="en-US"/>
        </w:rPr>
        <w:t>d</w:t>
      </w:r>
      <w:r w:rsidR="00D860A5" w:rsidRPr="0093471C">
        <w:rPr>
          <w:rFonts w:ascii="Arial" w:hAnsi="Arial" w:cs="Arial"/>
          <w:kern w:val="20"/>
          <w:sz w:val="22"/>
          <w:szCs w:val="22"/>
          <w:lang w:eastAsia="en-US"/>
        </w:rPr>
        <w:t xml:space="preserve"> to define the good or service. A public good is not subject to exclusion and is open to joint consumption or use. </w:t>
      </w:r>
      <w:r w:rsidR="0037773B" w:rsidRPr="0093471C">
        <w:rPr>
          <w:rFonts w:ascii="Arial" w:hAnsi="Arial" w:cs="Arial"/>
          <w:kern w:val="20"/>
          <w:sz w:val="22"/>
          <w:szCs w:val="22"/>
          <w:lang w:eastAsia="en-US"/>
        </w:rPr>
        <w:t xml:space="preserve"> </w:t>
      </w:r>
      <w:r w:rsidR="0037773B" w:rsidRPr="009740F1">
        <w:rPr>
          <w:rFonts w:ascii="Arial" w:hAnsi="Arial" w:cs="Arial"/>
          <w:kern w:val="20"/>
          <w:sz w:val="22"/>
          <w:szCs w:val="22"/>
          <w:lang w:eastAsia="en-US"/>
        </w:rPr>
        <w:t>The diagram below depicts the application of this concept in the context of provision of local port services.</w:t>
      </w:r>
    </w:p>
    <w:p w:rsidR="001E094F" w:rsidRPr="009740F1" w:rsidRDefault="001E094F" w:rsidP="00720925">
      <w:pPr>
        <w:spacing w:after="140"/>
        <w:jc w:val="both"/>
        <w:rPr>
          <w:rFonts w:ascii="Arial" w:hAnsi="Arial" w:cs="Arial"/>
          <w:kern w:val="20"/>
          <w:sz w:val="22"/>
          <w:szCs w:val="22"/>
          <w:lang w:eastAsia="en-US"/>
        </w:rPr>
      </w:pPr>
      <w:r w:rsidRPr="009740F1">
        <w:rPr>
          <w:rFonts w:ascii="Arial" w:hAnsi="Arial" w:cs="Arial"/>
          <w:kern w:val="20"/>
          <w:sz w:val="22"/>
          <w:szCs w:val="22"/>
          <w:lang w:eastAsia="en-US"/>
        </w:rPr>
        <w:t>Waterways are considered either public goods or quasi public goods because they are characterised by non rivalrous consumption and under most conditions in Victoria are non-exclusive. This is where consumption by one does not diminish availability for others so joint use is possible.  The caveat here is that under certain conditions congestion or queues may occur.</w:t>
      </w:r>
      <w:r w:rsidR="00E60FC4" w:rsidRPr="009740F1">
        <w:rPr>
          <w:rFonts w:ascii="Arial" w:hAnsi="Arial" w:cs="Arial"/>
          <w:kern w:val="20"/>
          <w:sz w:val="22"/>
          <w:szCs w:val="22"/>
          <w:lang w:eastAsia="en-US"/>
        </w:rPr>
        <w:t xml:space="preserve"> This is particularly noted at boat ramps. There is no system of prioritisation. </w:t>
      </w:r>
    </w:p>
    <w:p w:rsidR="00FB65F2" w:rsidRPr="00120A92" w:rsidRDefault="00902E12" w:rsidP="00720925">
      <w:pPr>
        <w:spacing w:after="140"/>
        <w:jc w:val="both"/>
        <w:rPr>
          <w:rFonts w:ascii="Arial" w:hAnsi="Arial"/>
          <w:b/>
          <w:sz w:val="22"/>
          <w:szCs w:val="22"/>
          <w:lang w:eastAsia="en-US"/>
        </w:rPr>
      </w:pPr>
      <w:r w:rsidRPr="009740F1">
        <w:rPr>
          <w:rFonts w:ascii="Arial" w:hAnsi="Arial"/>
          <w:kern w:val="20"/>
          <w:sz w:val="22"/>
          <w:szCs w:val="22"/>
          <w:lang w:eastAsia="en-US"/>
        </w:rPr>
        <w:t>Congestion is an important element as it introduces</w:t>
      </w:r>
      <w:r w:rsidR="00D4367A" w:rsidRPr="009740F1">
        <w:rPr>
          <w:rFonts w:ascii="Arial" w:hAnsi="Arial"/>
          <w:kern w:val="20"/>
          <w:sz w:val="22"/>
          <w:szCs w:val="22"/>
          <w:lang w:eastAsia="en-US"/>
        </w:rPr>
        <w:t xml:space="preserve"> an opportunity cost of waiting for consumers who have finite “holiday hours” available. This reduces amenity </w:t>
      </w:r>
      <w:r w:rsidR="00BB70F9" w:rsidRPr="009740F1">
        <w:rPr>
          <w:rFonts w:ascii="Arial" w:hAnsi="Arial"/>
          <w:kern w:val="20"/>
          <w:sz w:val="22"/>
          <w:szCs w:val="22"/>
          <w:lang w:eastAsia="en-US"/>
        </w:rPr>
        <w:t>which</w:t>
      </w:r>
      <w:r w:rsidR="00D4367A" w:rsidRPr="009740F1">
        <w:rPr>
          <w:rFonts w:ascii="Arial" w:hAnsi="Arial"/>
          <w:kern w:val="20"/>
          <w:sz w:val="22"/>
          <w:szCs w:val="22"/>
          <w:lang w:eastAsia="en-US"/>
        </w:rPr>
        <w:t xml:space="preserve"> is currently internalised and has not entered into the determination of costs when considering investment in this sector.</w:t>
      </w:r>
      <w:r w:rsidR="00A9620A" w:rsidRPr="009740F1">
        <w:rPr>
          <w:rFonts w:ascii="Arial" w:hAnsi="Arial"/>
          <w:kern w:val="20"/>
          <w:sz w:val="22"/>
          <w:szCs w:val="22"/>
          <w:lang w:eastAsia="en-US"/>
        </w:rPr>
        <w:t xml:space="preserve"> </w:t>
      </w:r>
      <w:r w:rsidR="00E60FC4" w:rsidRPr="009740F1">
        <w:rPr>
          <w:rFonts w:ascii="Arial" w:hAnsi="Arial"/>
          <w:kern w:val="20"/>
          <w:sz w:val="22"/>
          <w:szCs w:val="22"/>
          <w:lang w:eastAsia="en-US"/>
        </w:rPr>
        <w:t>A rational consumer who places an implicit value on leisure time can be expected to engage in avoidance behaviours by visiting alternate launching sites or as officials have pointed out</w:t>
      </w:r>
      <w:r w:rsidR="00AC447C" w:rsidRPr="009740F1">
        <w:rPr>
          <w:rFonts w:ascii="Arial" w:hAnsi="Arial"/>
          <w:kern w:val="20"/>
          <w:sz w:val="22"/>
          <w:szCs w:val="22"/>
          <w:lang w:eastAsia="en-US"/>
        </w:rPr>
        <w:t>, some consumers</w:t>
      </w:r>
      <w:r w:rsidR="00E60FC4" w:rsidRPr="009740F1">
        <w:rPr>
          <w:rFonts w:ascii="Arial" w:hAnsi="Arial"/>
          <w:kern w:val="20"/>
          <w:sz w:val="22"/>
          <w:szCs w:val="22"/>
          <w:lang w:eastAsia="en-US"/>
        </w:rPr>
        <w:t xml:space="preserve"> </w:t>
      </w:r>
      <w:r w:rsidR="00AC447C" w:rsidRPr="009740F1">
        <w:rPr>
          <w:rFonts w:ascii="Arial" w:hAnsi="Arial"/>
          <w:kern w:val="20"/>
          <w:sz w:val="22"/>
          <w:szCs w:val="22"/>
          <w:lang w:eastAsia="en-US"/>
        </w:rPr>
        <w:t xml:space="preserve">engage </w:t>
      </w:r>
      <w:r w:rsidR="00E60FC4" w:rsidRPr="009740F1">
        <w:rPr>
          <w:rFonts w:ascii="Arial" w:hAnsi="Arial"/>
          <w:kern w:val="20"/>
          <w:sz w:val="22"/>
          <w:szCs w:val="22"/>
          <w:lang w:eastAsia="en-US"/>
        </w:rPr>
        <w:t xml:space="preserve">in </w:t>
      </w:r>
      <w:r w:rsidR="00AC447C" w:rsidRPr="009740F1">
        <w:rPr>
          <w:rFonts w:ascii="Arial" w:hAnsi="Arial"/>
          <w:kern w:val="20"/>
          <w:sz w:val="22"/>
          <w:szCs w:val="22"/>
          <w:lang w:eastAsia="en-US"/>
        </w:rPr>
        <w:t xml:space="preserve">time minimising </w:t>
      </w:r>
      <w:r w:rsidR="00E60FC4" w:rsidRPr="009740F1">
        <w:rPr>
          <w:rFonts w:ascii="Arial" w:hAnsi="Arial"/>
          <w:kern w:val="20"/>
          <w:sz w:val="22"/>
          <w:szCs w:val="22"/>
          <w:lang w:eastAsia="en-US"/>
        </w:rPr>
        <w:t>risky behaviours by launching(where possible) from the beach</w:t>
      </w:r>
      <w:r w:rsidR="00E60FC4" w:rsidRPr="00120A92">
        <w:rPr>
          <w:rFonts w:ascii="Arial" w:hAnsi="Arial"/>
          <w:kern w:val="20"/>
          <w:sz w:val="22"/>
          <w:szCs w:val="22"/>
          <w:lang w:eastAsia="en-US"/>
        </w:rPr>
        <w:t>.</w:t>
      </w:r>
      <w:r w:rsidR="00FB65F2" w:rsidRPr="00120A92">
        <w:rPr>
          <w:rFonts w:ascii="Arial" w:hAnsi="Arial"/>
          <w:kern w:val="20"/>
          <w:sz w:val="22"/>
          <w:szCs w:val="22"/>
          <w:lang w:eastAsia="en-US"/>
        </w:rPr>
        <w:t xml:space="preserve"> </w:t>
      </w:r>
    </w:p>
    <w:p w:rsidR="00A27723" w:rsidRPr="009740F1" w:rsidRDefault="00A27723" w:rsidP="00A27723">
      <w:pPr>
        <w:spacing w:after="120"/>
        <w:jc w:val="both"/>
        <w:rPr>
          <w:rFonts w:ascii="Arial" w:hAnsi="Arial" w:cs="Arial"/>
          <w:kern w:val="20"/>
          <w:sz w:val="22"/>
          <w:szCs w:val="22"/>
          <w:lang w:eastAsia="en-US"/>
        </w:rPr>
      </w:pPr>
      <w:r w:rsidRPr="009740F1">
        <w:rPr>
          <w:rFonts w:ascii="Arial" w:hAnsi="Arial" w:cs="Arial"/>
          <w:kern w:val="20"/>
          <w:sz w:val="22"/>
          <w:szCs w:val="22"/>
          <w:lang w:eastAsia="en-US"/>
        </w:rPr>
        <w:t>Non-exclusive consumption occurs when one cannot exclude non-payers from enjoying the good/service. Services will not be supplied unless the state allocates resources and supplies e.g.</w:t>
      </w:r>
      <w:r>
        <w:rPr>
          <w:rFonts w:ascii="Arial" w:hAnsi="Arial" w:cs="Arial"/>
          <w:kern w:val="20"/>
          <w:sz w:val="22"/>
          <w:szCs w:val="22"/>
          <w:lang w:eastAsia="en-US"/>
        </w:rPr>
        <w:t xml:space="preserve"> </w:t>
      </w:r>
      <w:r w:rsidRPr="009740F1">
        <w:rPr>
          <w:rFonts w:ascii="Arial" w:hAnsi="Arial" w:cs="Arial"/>
          <w:kern w:val="20"/>
          <w:sz w:val="22"/>
          <w:szCs w:val="22"/>
          <w:lang w:eastAsia="en-US"/>
        </w:rPr>
        <w:t>lighthouses,</w:t>
      </w:r>
      <w:r>
        <w:rPr>
          <w:rFonts w:ascii="Arial" w:hAnsi="Arial" w:cs="Arial"/>
          <w:kern w:val="20"/>
          <w:sz w:val="22"/>
          <w:szCs w:val="22"/>
          <w:lang w:eastAsia="en-US"/>
        </w:rPr>
        <w:t xml:space="preserve"> </w:t>
      </w:r>
      <w:r w:rsidRPr="009740F1">
        <w:rPr>
          <w:rFonts w:ascii="Arial" w:hAnsi="Arial" w:cs="Arial"/>
          <w:kern w:val="20"/>
          <w:sz w:val="22"/>
          <w:szCs w:val="22"/>
          <w:lang w:eastAsia="en-US"/>
        </w:rPr>
        <w:t>buoys on waterways where anyone can enjoy use. The private sector will not supply services as it cannot collect the cost of providing services form users.</w:t>
      </w:r>
    </w:p>
    <w:p w:rsidR="00A27723" w:rsidRPr="009740F1" w:rsidRDefault="00A27723" w:rsidP="00A27723">
      <w:pPr>
        <w:spacing w:after="120"/>
        <w:jc w:val="both"/>
        <w:rPr>
          <w:rFonts w:ascii="Arial" w:hAnsi="Arial" w:cs="Arial"/>
          <w:kern w:val="20"/>
          <w:sz w:val="22"/>
          <w:szCs w:val="22"/>
          <w:lang w:eastAsia="en-US"/>
        </w:rPr>
      </w:pPr>
      <w:r w:rsidRPr="009740F1">
        <w:rPr>
          <w:rFonts w:ascii="Arial" w:hAnsi="Arial" w:cs="Arial"/>
          <w:kern w:val="20"/>
          <w:sz w:val="22"/>
          <w:szCs w:val="22"/>
          <w:lang w:eastAsia="en-US"/>
        </w:rPr>
        <w:t>Possession of these characteristics –non exclusion and joint consumption can lead to the problem of what and how markets can meet individual demands for goods. On the one hand this may give rise to state intervention and possibly market failure because the state cannot supply services efficiently (allocative inefficiencies</w:t>
      </w:r>
      <w:r w:rsidR="008B425E" w:rsidRPr="009740F1">
        <w:rPr>
          <w:rFonts w:ascii="Arial" w:hAnsi="Arial" w:cs="Arial"/>
          <w:kern w:val="20"/>
          <w:sz w:val="22"/>
          <w:szCs w:val="22"/>
          <w:lang w:eastAsia="en-US"/>
        </w:rPr>
        <w:t>)</w:t>
      </w:r>
      <w:r w:rsidR="008B425E">
        <w:rPr>
          <w:rFonts w:ascii="Arial" w:hAnsi="Arial" w:cs="Arial"/>
          <w:kern w:val="20"/>
          <w:sz w:val="22"/>
          <w:szCs w:val="22"/>
          <w:lang w:eastAsia="en-US"/>
        </w:rPr>
        <w:t xml:space="preserve"> Victorian</w:t>
      </w:r>
      <w:r>
        <w:rPr>
          <w:rFonts w:ascii="Arial" w:hAnsi="Arial" w:cs="Arial"/>
          <w:kern w:val="20"/>
          <w:sz w:val="22"/>
          <w:szCs w:val="22"/>
          <w:lang w:eastAsia="en-US"/>
        </w:rPr>
        <w:t xml:space="preserve"> Guide to regulation (2013)</w:t>
      </w:r>
      <w:r w:rsidRPr="009740F1">
        <w:rPr>
          <w:rFonts w:ascii="Arial" w:hAnsi="Arial" w:cs="Arial"/>
          <w:kern w:val="20"/>
          <w:sz w:val="22"/>
          <w:szCs w:val="22"/>
          <w:lang w:eastAsia="en-US"/>
        </w:rPr>
        <w:t xml:space="preserve">; on the other hand how consumption can be organised collectively to resolve the problem but also with an attendant risk of market failure arising from exclusion of some who want to </w:t>
      </w:r>
      <w:r w:rsidR="008B425E" w:rsidRPr="009740F1">
        <w:rPr>
          <w:rFonts w:ascii="Arial" w:hAnsi="Arial" w:cs="Arial"/>
          <w:kern w:val="20"/>
          <w:sz w:val="22"/>
          <w:szCs w:val="22"/>
          <w:lang w:eastAsia="en-US"/>
        </w:rPr>
        <w:t>participate (</w:t>
      </w:r>
      <w:r w:rsidRPr="009740F1">
        <w:rPr>
          <w:rFonts w:ascii="Arial" w:hAnsi="Arial" w:cs="Arial"/>
          <w:kern w:val="20"/>
          <w:sz w:val="22"/>
          <w:szCs w:val="22"/>
          <w:lang w:eastAsia="en-US"/>
        </w:rPr>
        <w:t>distributional inefficiency</w:t>
      </w:r>
      <w:r w:rsidR="008B425E" w:rsidRPr="009740F1">
        <w:rPr>
          <w:rFonts w:ascii="Arial" w:hAnsi="Arial" w:cs="Arial"/>
          <w:kern w:val="20"/>
          <w:sz w:val="22"/>
          <w:szCs w:val="22"/>
          <w:lang w:eastAsia="en-US"/>
        </w:rPr>
        <w:t>).</w:t>
      </w:r>
    </w:p>
    <w:p w:rsidR="00A27723" w:rsidRPr="009740F1" w:rsidRDefault="00A27723" w:rsidP="00A27723">
      <w:pPr>
        <w:spacing w:after="120"/>
        <w:jc w:val="both"/>
        <w:rPr>
          <w:rFonts w:ascii="Arial" w:hAnsi="Arial" w:cs="Arial"/>
          <w:kern w:val="20"/>
          <w:sz w:val="22"/>
          <w:szCs w:val="22"/>
          <w:lang w:eastAsia="en-US"/>
        </w:rPr>
      </w:pPr>
      <w:r w:rsidRPr="009740F1">
        <w:rPr>
          <w:rFonts w:ascii="Arial" w:hAnsi="Arial" w:cs="Arial"/>
          <w:kern w:val="20"/>
          <w:sz w:val="22"/>
          <w:szCs w:val="22"/>
          <w:lang w:eastAsia="en-US"/>
        </w:rPr>
        <w:t>Coase, (1974) argued that in some cases the light house was provided by the private sector citing examples from England and Wales. Private entrepreneurs who built lighthouses had to get permission from the Crown thus implying a received authority to force shippers to pay lighthouse dues.</w:t>
      </w:r>
      <w:r w:rsidRPr="009740F1">
        <w:rPr>
          <w:rFonts w:ascii="Arial" w:hAnsi="Arial" w:cs="Arial"/>
          <w:sz w:val="22"/>
          <w:szCs w:val="22"/>
        </w:rPr>
        <w:t xml:space="preserve"> </w:t>
      </w:r>
      <w:r w:rsidRPr="009740F1">
        <w:rPr>
          <w:rFonts w:ascii="Arial" w:hAnsi="Arial" w:cs="Arial"/>
          <w:kern w:val="20"/>
          <w:sz w:val="22"/>
          <w:szCs w:val="22"/>
          <w:lang w:eastAsia="en-US"/>
        </w:rPr>
        <w:t xml:space="preserve">Van Zandt, David E. (1993), found that lighthouses who relied on voluntary dues failed, so the coercive power of the state was needed. </w:t>
      </w:r>
    </w:p>
    <w:p w:rsidR="0037773B" w:rsidRPr="0075329C" w:rsidRDefault="0037773B" w:rsidP="00786EA5">
      <w:pPr>
        <w:rPr>
          <w:rFonts w:ascii="Arial" w:hAnsi="Arial"/>
          <w:b/>
          <w:sz w:val="20"/>
          <w:szCs w:val="20"/>
          <w:lang w:eastAsia="en-US"/>
        </w:rPr>
      </w:pPr>
      <w:r w:rsidRPr="0075329C">
        <w:rPr>
          <w:rFonts w:ascii="Arial" w:hAnsi="Arial"/>
          <w:b/>
          <w:sz w:val="20"/>
          <w:szCs w:val="20"/>
          <w:lang w:eastAsia="en-US"/>
        </w:rPr>
        <w:t>Table 3:  Public goods and other types of goods</w:t>
      </w:r>
    </w:p>
    <w:tbl>
      <w:tblPr>
        <w:tblStyle w:val="TableGrid"/>
        <w:tblW w:w="0" w:type="auto"/>
        <w:tblLook w:val="04A0" w:firstRow="1" w:lastRow="0" w:firstColumn="1" w:lastColumn="0" w:noHBand="0" w:noVBand="1"/>
      </w:tblPr>
      <w:tblGrid>
        <w:gridCol w:w="425"/>
        <w:gridCol w:w="3969"/>
        <w:gridCol w:w="3969"/>
      </w:tblGrid>
      <w:tr w:rsidR="00A27723" w:rsidRPr="00BC5316" w:rsidTr="00473731">
        <w:trPr>
          <w:trHeight w:val="425"/>
        </w:trPr>
        <w:tc>
          <w:tcPr>
            <w:tcW w:w="425" w:type="dxa"/>
          </w:tcPr>
          <w:p w:rsidR="00A27723" w:rsidRDefault="00A27723" w:rsidP="00BC5316">
            <w:pPr>
              <w:spacing w:after="140"/>
              <w:rPr>
                <w:rFonts w:ascii="Arial" w:hAnsi="Arial"/>
                <w:kern w:val="20"/>
                <w:sz w:val="22"/>
                <w:szCs w:val="22"/>
                <w:u w:val="single"/>
                <w:lang w:eastAsia="en-US"/>
              </w:rPr>
            </w:pPr>
          </w:p>
        </w:tc>
        <w:tc>
          <w:tcPr>
            <w:tcW w:w="3969" w:type="dxa"/>
          </w:tcPr>
          <w:p w:rsidR="00A27723" w:rsidRPr="00A27723" w:rsidRDefault="00A27723" w:rsidP="00A27723">
            <w:pPr>
              <w:spacing w:after="140"/>
              <w:jc w:val="center"/>
              <w:rPr>
                <w:rFonts w:ascii="Arial" w:hAnsi="Arial"/>
                <w:kern w:val="20"/>
                <w:sz w:val="20"/>
                <w:szCs w:val="20"/>
                <w:u w:val="single"/>
                <w:lang w:eastAsia="en-US"/>
              </w:rPr>
            </w:pPr>
            <w:r w:rsidRPr="00A27723">
              <w:rPr>
                <w:rFonts w:ascii="Arial" w:hAnsi="Arial"/>
                <w:kern w:val="20"/>
                <w:sz w:val="20"/>
                <w:szCs w:val="20"/>
                <w:u w:val="single"/>
                <w:lang w:eastAsia="en-US"/>
              </w:rPr>
              <w:t>RIVAL</w:t>
            </w:r>
          </w:p>
        </w:tc>
        <w:tc>
          <w:tcPr>
            <w:tcW w:w="3969" w:type="dxa"/>
          </w:tcPr>
          <w:p w:rsidR="00A27723" w:rsidRPr="00A27723" w:rsidRDefault="00A27723" w:rsidP="00A27723">
            <w:pPr>
              <w:spacing w:after="140"/>
              <w:jc w:val="center"/>
              <w:rPr>
                <w:rFonts w:ascii="Arial" w:hAnsi="Arial"/>
                <w:kern w:val="20"/>
                <w:sz w:val="20"/>
                <w:szCs w:val="20"/>
                <w:u w:val="single"/>
                <w:lang w:eastAsia="en-US"/>
              </w:rPr>
            </w:pPr>
            <w:r w:rsidRPr="00A27723">
              <w:rPr>
                <w:rFonts w:ascii="Arial" w:hAnsi="Arial"/>
                <w:kern w:val="20"/>
                <w:sz w:val="20"/>
                <w:szCs w:val="20"/>
                <w:u w:val="single"/>
                <w:lang w:eastAsia="en-US"/>
              </w:rPr>
              <w:t>NON-RIVAL</w:t>
            </w:r>
          </w:p>
        </w:tc>
      </w:tr>
      <w:tr w:rsidR="00A27723" w:rsidRPr="00BC5316" w:rsidTr="00473731">
        <w:trPr>
          <w:trHeight w:val="1701"/>
        </w:trPr>
        <w:tc>
          <w:tcPr>
            <w:tcW w:w="425" w:type="dxa"/>
            <w:vMerge w:val="restart"/>
          </w:tcPr>
          <w:p w:rsidR="00A27723" w:rsidRPr="00A27723" w:rsidRDefault="00A27723" w:rsidP="00BC5316">
            <w:pPr>
              <w:spacing w:after="140"/>
              <w:rPr>
                <w:rFonts w:ascii="Arial" w:hAnsi="Arial"/>
                <w:kern w:val="20"/>
                <w:sz w:val="20"/>
                <w:szCs w:val="20"/>
                <w:u w:val="single"/>
                <w:lang w:eastAsia="en-US"/>
              </w:rPr>
            </w:pPr>
          </w:p>
          <w:p w:rsidR="00A27723" w:rsidRPr="00A27723" w:rsidRDefault="00A27723" w:rsidP="00BC5316">
            <w:pPr>
              <w:spacing w:after="140"/>
              <w:rPr>
                <w:rFonts w:ascii="Arial" w:hAnsi="Arial"/>
                <w:kern w:val="20"/>
                <w:sz w:val="20"/>
                <w:szCs w:val="20"/>
                <w:u w:val="single"/>
                <w:lang w:eastAsia="en-US"/>
              </w:rPr>
            </w:pPr>
          </w:p>
          <w:p w:rsidR="00A27723" w:rsidRPr="00A27723" w:rsidRDefault="00A27723" w:rsidP="00BC5316">
            <w:pPr>
              <w:spacing w:after="140"/>
              <w:rPr>
                <w:rFonts w:ascii="Arial" w:hAnsi="Arial"/>
                <w:kern w:val="20"/>
                <w:sz w:val="20"/>
                <w:szCs w:val="20"/>
                <w:u w:val="single"/>
                <w:lang w:eastAsia="en-US"/>
              </w:rPr>
            </w:pPr>
          </w:p>
          <w:p w:rsidR="00A27723" w:rsidRPr="00A27723" w:rsidRDefault="00A27723" w:rsidP="00BC5316">
            <w:pPr>
              <w:spacing w:after="140"/>
              <w:rPr>
                <w:rFonts w:ascii="Arial" w:hAnsi="Arial"/>
                <w:kern w:val="20"/>
                <w:sz w:val="20"/>
                <w:szCs w:val="20"/>
                <w:u w:val="single"/>
                <w:lang w:eastAsia="en-US"/>
              </w:rPr>
            </w:pPr>
            <w:r w:rsidRPr="00A27723">
              <w:rPr>
                <w:rFonts w:ascii="Arial" w:hAnsi="Arial"/>
                <w:kern w:val="20"/>
                <w:sz w:val="20"/>
                <w:szCs w:val="20"/>
                <w:u w:val="single"/>
                <w:lang w:eastAsia="en-US"/>
              </w:rPr>
              <w:t>E</w:t>
            </w:r>
          </w:p>
          <w:p w:rsidR="00A27723" w:rsidRPr="00A27723" w:rsidRDefault="00A27723" w:rsidP="00BC5316">
            <w:pPr>
              <w:spacing w:after="140"/>
              <w:rPr>
                <w:rFonts w:ascii="Arial" w:hAnsi="Arial"/>
                <w:kern w:val="20"/>
                <w:sz w:val="20"/>
                <w:szCs w:val="20"/>
                <w:u w:val="single"/>
                <w:lang w:eastAsia="en-US"/>
              </w:rPr>
            </w:pPr>
            <w:r w:rsidRPr="00A27723">
              <w:rPr>
                <w:rFonts w:ascii="Arial" w:hAnsi="Arial"/>
                <w:kern w:val="20"/>
                <w:sz w:val="20"/>
                <w:szCs w:val="20"/>
                <w:u w:val="single"/>
                <w:lang w:eastAsia="en-US"/>
              </w:rPr>
              <w:t>X</w:t>
            </w:r>
          </w:p>
          <w:p w:rsidR="00A27723" w:rsidRPr="00A27723" w:rsidRDefault="00A27723" w:rsidP="00BC5316">
            <w:pPr>
              <w:spacing w:after="140"/>
              <w:rPr>
                <w:rFonts w:ascii="Arial" w:hAnsi="Arial"/>
                <w:kern w:val="20"/>
                <w:sz w:val="20"/>
                <w:szCs w:val="20"/>
                <w:u w:val="single"/>
                <w:lang w:eastAsia="en-US"/>
              </w:rPr>
            </w:pPr>
            <w:r w:rsidRPr="00A27723">
              <w:rPr>
                <w:rFonts w:ascii="Arial" w:hAnsi="Arial"/>
                <w:kern w:val="20"/>
                <w:sz w:val="20"/>
                <w:szCs w:val="20"/>
                <w:u w:val="single"/>
                <w:lang w:eastAsia="en-US"/>
              </w:rPr>
              <w:t>C</w:t>
            </w:r>
          </w:p>
          <w:p w:rsidR="00A27723" w:rsidRPr="00A27723" w:rsidRDefault="00A27723" w:rsidP="00BC5316">
            <w:pPr>
              <w:spacing w:after="140"/>
              <w:rPr>
                <w:rFonts w:ascii="Arial" w:hAnsi="Arial"/>
                <w:kern w:val="20"/>
                <w:sz w:val="20"/>
                <w:szCs w:val="20"/>
                <w:u w:val="single"/>
                <w:lang w:eastAsia="en-US"/>
              </w:rPr>
            </w:pPr>
            <w:r w:rsidRPr="00A27723">
              <w:rPr>
                <w:rFonts w:ascii="Arial" w:hAnsi="Arial"/>
                <w:kern w:val="20"/>
                <w:sz w:val="20"/>
                <w:szCs w:val="20"/>
                <w:u w:val="single"/>
                <w:lang w:eastAsia="en-US"/>
              </w:rPr>
              <w:t>L</w:t>
            </w:r>
          </w:p>
          <w:p w:rsidR="00A27723" w:rsidRPr="00A27723" w:rsidRDefault="00A27723" w:rsidP="00BC5316">
            <w:pPr>
              <w:spacing w:after="140"/>
              <w:rPr>
                <w:rFonts w:ascii="Arial" w:hAnsi="Arial"/>
                <w:kern w:val="20"/>
                <w:sz w:val="20"/>
                <w:szCs w:val="20"/>
                <w:u w:val="single"/>
                <w:lang w:eastAsia="en-US"/>
              </w:rPr>
            </w:pPr>
            <w:r w:rsidRPr="00A27723">
              <w:rPr>
                <w:rFonts w:ascii="Arial" w:hAnsi="Arial"/>
                <w:kern w:val="20"/>
                <w:sz w:val="20"/>
                <w:szCs w:val="20"/>
                <w:u w:val="single"/>
                <w:lang w:eastAsia="en-US"/>
              </w:rPr>
              <w:t>U</w:t>
            </w:r>
          </w:p>
          <w:p w:rsidR="00A27723" w:rsidRPr="00A27723" w:rsidRDefault="00A27723" w:rsidP="00BC5316">
            <w:pPr>
              <w:spacing w:after="140"/>
              <w:rPr>
                <w:rFonts w:ascii="Arial" w:hAnsi="Arial"/>
                <w:kern w:val="20"/>
                <w:sz w:val="20"/>
                <w:szCs w:val="20"/>
                <w:u w:val="single"/>
                <w:lang w:eastAsia="en-US"/>
              </w:rPr>
            </w:pPr>
            <w:r w:rsidRPr="00A27723">
              <w:rPr>
                <w:rFonts w:ascii="Arial" w:hAnsi="Arial"/>
                <w:kern w:val="20"/>
                <w:sz w:val="20"/>
                <w:szCs w:val="20"/>
                <w:u w:val="single"/>
                <w:lang w:eastAsia="en-US"/>
              </w:rPr>
              <w:t>S</w:t>
            </w:r>
          </w:p>
          <w:p w:rsidR="00A27723" w:rsidRPr="00A27723" w:rsidRDefault="00A27723" w:rsidP="00BC5316">
            <w:pPr>
              <w:spacing w:after="140"/>
              <w:rPr>
                <w:rFonts w:ascii="Arial" w:hAnsi="Arial"/>
                <w:kern w:val="20"/>
                <w:sz w:val="20"/>
                <w:szCs w:val="20"/>
                <w:u w:val="single"/>
                <w:lang w:eastAsia="en-US"/>
              </w:rPr>
            </w:pPr>
            <w:r w:rsidRPr="00A27723">
              <w:rPr>
                <w:rFonts w:ascii="Arial" w:hAnsi="Arial"/>
                <w:kern w:val="20"/>
                <w:sz w:val="20"/>
                <w:szCs w:val="20"/>
                <w:u w:val="single"/>
                <w:lang w:eastAsia="en-US"/>
              </w:rPr>
              <w:t>I</w:t>
            </w:r>
          </w:p>
          <w:p w:rsidR="00A27723" w:rsidRPr="00A27723" w:rsidRDefault="00A27723" w:rsidP="00BC5316">
            <w:pPr>
              <w:spacing w:after="140"/>
              <w:rPr>
                <w:rFonts w:ascii="Arial" w:hAnsi="Arial"/>
                <w:kern w:val="20"/>
                <w:sz w:val="20"/>
                <w:szCs w:val="20"/>
                <w:u w:val="single"/>
                <w:lang w:eastAsia="en-US"/>
              </w:rPr>
            </w:pPr>
            <w:r w:rsidRPr="00A27723">
              <w:rPr>
                <w:rFonts w:ascii="Arial" w:hAnsi="Arial"/>
                <w:kern w:val="20"/>
                <w:sz w:val="20"/>
                <w:szCs w:val="20"/>
                <w:u w:val="single"/>
                <w:lang w:eastAsia="en-US"/>
              </w:rPr>
              <w:t>V</w:t>
            </w:r>
          </w:p>
          <w:p w:rsidR="00A27723" w:rsidRPr="00BC5316" w:rsidRDefault="00A27723" w:rsidP="00BC5316">
            <w:pPr>
              <w:spacing w:after="140"/>
              <w:rPr>
                <w:rFonts w:ascii="Arial" w:hAnsi="Arial"/>
                <w:kern w:val="20"/>
                <w:sz w:val="22"/>
                <w:szCs w:val="22"/>
                <w:u w:val="single"/>
                <w:lang w:eastAsia="en-US"/>
              </w:rPr>
            </w:pPr>
            <w:r w:rsidRPr="00A27723">
              <w:rPr>
                <w:rFonts w:ascii="Arial" w:hAnsi="Arial"/>
                <w:kern w:val="20"/>
                <w:sz w:val="20"/>
                <w:szCs w:val="20"/>
                <w:u w:val="single"/>
                <w:lang w:eastAsia="en-US"/>
              </w:rPr>
              <w:t>E</w:t>
            </w:r>
          </w:p>
        </w:tc>
        <w:tc>
          <w:tcPr>
            <w:tcW w:w="3969" w:type="dxa"/>
          </w:tcPr>
          <w:p w:rsidR="00A27723" w:rsidRPr="00BC5316" w:rsidRDefault="00A27723" w:rsidP="00473731">
            <w:pPr>
              <w:spacing w:after="140"/>
              <w:jc w:val="center"/>
              <w:rPr>
                <w:rFonts w:ascii="Arial" w:hAnsi="Arial"/>
                <w:kern w:val="20"/>
                <w:sz w:val="22"/>
                <w:szCs w:val="22"/>
                <w:u w:val="single"/>
                <w:lang w:eastAsia="en-US"/>
              </w:rPr>
            </w:pPr>
            <w:r w:rsidRPr="00BC5316">
              <w:rPr>
                <w:rFonts w:ascii="Arial" w:hAnsi="Arial"/>
                <w:kern w:val="20"/>
                <w:sz w:val="22"/>
                <w:szCs w:val="22"/>
                <w:u w:val="single"/>
                <w:lang w:eastAsia="en-US"/>
              </w:rPr>
              <w:t>Private</w:t>
            </w:r>
          </w:p>
          <w:p w:rsidR="00A27723" w:rsidRPr="00BC5316" w:rsidRDefault="00A27723" w:rsidP="00BC5316">
            <w:pPr>
              <w:spacing w:after="140"/>
              <w:rPr>
                <w:rFonts w:ascii="Arial" w:hAnsi="Arial"/>
                <w:kern w:val="20"/>
                <w:sz w:val="20"/>
                <w:szCs w:val="20"/>
                <w:lang w:eastAsia="en-US"/>
              </w:rPr>
            </w:pPr>
            <w:r w:rsidRPr="00BC5316">
              <w:rPr>
                <w:rFonts w:ascii="Arial" w:hAnsi="Arial"/>
                <w:kern w:val="20"/>
                <w:sz w:val="20"/>
                <w:szCs w:val="20"/>
                <w:lang w:eastAsia="en-US"/>
              </w:rPr>
              <w:t>Congested tolls roads, boat ramps and berths</w:t>
            </w:r>
          </w:p>
          <w:p w:rsidR="00A27723" w:rsidRPr="00BC5316" w:rsidRDefault="006E266D" w:rsidP="00BC5316">
            <w:pPr>
              <w:spacing w:after="140"/>
              <w:rPr>
                <w:rFonts w:ascii="Arial" w:hAnsi="Arial"/>
                <w:kern w:val="20"/>
                <w:sz w:val="22"/>
                <w:szCs w:val="22"/>
                <w:lang w:eastAsia="en-US"/>
              </w:rPr>
            </w:pPr>
            <w:r>
              <w:rPr>
                <w:rFonts w:ascii="Arial" w:hAnsi="Arial"/>
                <w:noProof/>
                <w:kern w:val="20"/>
                <w:sz w:val="20"/>
                <w:szCs w:val="20"/>
              </w:rPr>
              <w:drawing>
                <wp:anchor distT="0" distB="0" distL="114300" distR="114300" simplePos="0" relativeHeight="251665408" behindDoc="0" locked="0" layoutInCell="1" allowOverlap="1" wp14:anchorId="1C02DAD2" wp14:editId="34915D3E">
                  <wp:simplePos x="0" y="0"/>
                  <wp:positionH relativeFrom="column">
                    <wp:posOffset>6350</wp:posOffset>
                  </wp:positionH>
                  <wp:positionV relativeFrom="paragraph">
                    <wp:posOffset>462915</wp:posOffset>
                  </wp:positionV>
                  <wp:extent cx="478155" cy="374650"/>
                  <wp:effectExtent l="0" t="0" r="0" b="0"/>
                  <wp:wrapNone/>
                  <wp:docPr id="29" name="Picture 1" descr="MC9004417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177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155"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7723" w:rsidRPr="00BC5316">
              <w:rPr>
                <w:rFonts w:ascii="Arial" w:hAnsi="Arial"/>
                <w:kern w:val="20"/>
                <w:sz w:val="20"/>
                <w:szCs w:val="20"/>
                <w:lang w:eastAsia="en-US"/>
              </w:rPr>
              <w:t xml:space="preserve">Ice </w:t>
            </w:r>
            <w:r w:rsidR="008B425E" w:rsidRPr="00BC5316">
              <w:rPr>
                <w:rFonts w:ascii="Arial" w:hAnsi="Arial"/>
                <w:kern w:val="20"/>
                <w:sz w:val="20"/>
                <w:szCs w:val="20"/>
                <w:lang w:eastAsia="en-US"/>
              </w:rPr>
              <w:t>cream, pizza</w:t>
            </w:r>
          </w:p>
        </w:tc>
        <w:tc>
          <w:tcPr>
            <w:tcW w:w="3969" w:type="dxa"/>
          </w:tcPr>
          <w:p w:rsidR="00A27723" w:rsidRPr="00BC5316" w:rsidRDefault="00A27723" w:rsidP="00473731">
            <w:pPr>
              <w:spacing w:after="140"/>
              <w:jc w:val="center"/>
              <w:rPr>
                <w:rFonts w:ascii="Arial" w:hAnsi="Arial"/>
                <w:kern w:val="20"/>
                <w:sz w:val="22"/>
                <w:szCs w:val="22"/>
                <w:u w:val="single"/>
                <w:lang w:eastAsia="en-US"/>
              </w:rPr>
            </w:pPr>
            <w:r w:rsidRPr="00BC5316">
              <w:rPr>
                <w:rFonts w:ascii="Arial" w:hAnsi="Arial"/>
                <w:kern w:val="20"/>
                <w:sz w:val="22"/>
                <w:szCs w:val="22"/>
                <w:u w:val="single"/>
                <w:lang w:eastAsia="en-US"/>
              </w:rPr>
              <w:t xml:space="preserve">Natural monopolies </w:t>
            </w:r>
          </w:p>
          <w:p w:rsidR="00A27723" w:rsidRPr="00BC5316" w:rsidRDefault="00A27723" w:rsidP="00BC5316">
            <w:pPr>
              <w:spacing w:after="140"/>
              <w:rPr>
                <w:rFonts w:ascii="Arial" w:hAnsi="Arial"/>
                <w:kern w:val="20"/>
                <w:sz w:val="20"/>
                <w:szCs w:val="20"/>
                <w:lang w:eastAsia="en-US"/>
              </w:rPr>
            </w:pPr>
            <w:r w:rsidRPr="00BC5316">
              <w:rPr>
                <w:rFonts w:ascii="Arial" w:hAnsi="Arial"/>
                <w:kern w:val="20"/>
                <w:sz w:val="20"/>
                <w:szCs w:val="20"/>
                <w:lang w:eastAsia="en-US"/>
              </w:rPr>
              <w:t>Uncongested tolls roads, Cable TV</w:t>
            </w:r>
          </w:p>
          <w:p w:rsidR="00A27723" w:rsidRPr="00BC5316" w:rsidRDefault="00A27723" w:rsidP="00BC5316">
            <w:pPr>
              <w:spacing w:after="140"/>
              <w:rPr>
                <w:rFonts w:ascii="Arial" w:hAnsi="Arial"/>
                <w:kern w:val="20"/>
                <w:sz w:val="20"/>
                <w:szCs w:val="20"/>
                <w:lang w:eastAsia="en-US"/>
              </w:rPr>
            </w:pPr>
            <w:r w:rsidRPr="00BC5316">
              <w:rPr>
                <w:rFonts w:ascii="Arial" w:hAnsi="Arial"/>
                <w:kern w:val="20"/>
                <w:sz w:val="20"/>
                <w:szCs w:val="20"/>
                <w:lang w:eastAsia="en-US"/>
              </w:rPr>
              <w:t xml:space="preserve">Shared waterways </w:t>
            </w:r>
          </w:p>
          <w:p w:rsidR="00A27723" w:rsidRPr="00BC5316" w:rsidRDefault="006E266D" w:rsidP="00BC5316">
            <w:pPr>
              <w:spacing w:after="140"/>
              <w:rPr>
                <w:rFonts w:ascii="Arial" w:hAnsi="Arial"/>
                <w:kern w:val="20"/>
                <w:sz w:val="22"/>
                <w:szCs w:val="22"/>
                <w:u w:val="single"/>
                <w:lang w:eastAsia="en-US"/>
              </w:rPr>
            </w:pPr>
            <w:r>
              <w:rPr>
                <w:rFonts w:ascii="Arial" w:hAnsi="Arial"/>
                <w:noProof/>
                <w:kern w:val="20"/>
                <w:sz w:val="22"/>
                <w:szCs w:val="22"/>
              </w:rPr>
              <w:drawing>
                <wp:inline distT="0" distB="0" distL="0" distR="0" wp14:anchorId="47B2DAC8" wp14:editId="337FFA88">
                  <wp:extent cx="768985" cy="716280"/>
                  <wp:effectExtent l="0" t="0" r="0" b="0"/>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8985" cy="716280"/>
                          </a:xfrm>
                          <a:prstGeom prst="rect">
                            <a:avLst/>
                          </a:prstGeom>
                          <a:noFill/>
                          <a:ln>
                            <a:noFill/>
                          </a:ln>
                        </pic:spPr>
                      </pic:pic>
                    </a:graphicData>
                  </a:graphic>
                </wp:inline>
              </w:drawing>
            </w:r>
          </w:p>
        </w:tc>
      </w:tr>
      <w:tr w:rsidR="00A27723" w:rsidRPr="00BC5316" w:rsidTr="00473731">
        <w:trPr>
          <w:trHeight w:val="1701"/>
        </w:trPr>
        <w:tc>
          <w:tcPr>
            <w:tcW w:w="425" w:type="dxa"/>
            <w:vMerge/>
          </w:tcPr>
          <w:p w:rsidR="00A27723" w:rsidRPr="00BC5316" w:rsidRDefault="00A27723" w:rsidP="00BC5316">
            <w:pPr>
              <w:spacing w:after="140"/>
              <w:rPr>
                <w:rFonts w:ascii="Arial" w:hAnsi="Arial"/>
                <w:kern w:val="20"/>
                <w:sz w:val="22"/>
                <w:szCs w:val="22"/>
                <w:u w:val="single"/>
                <w:lang w:eastAsia="en-US"/>
              </w:rPr>
            </w:pPr>
          </w:p>
        </w:tc>
        <w:tc>
          <w:tcPr>
            <w:tcW w:w="3969" w:type="dxa"/>
          </w:tcPr>
          <w:p w:rsidR="00A27723" w:rsidRPr="00BC5316" w:rsidRDefault="00A27723" w:rsidP="00473731">
            <w:pPr>
              <w:spacing w:after="140"/>
              <w:jc w:val="center"/>
              <w:rPr>
                <w:rFonts w:ascii="Arial" w:hAnsi="Arial"/>
                <w:kern w:val="20"/>
                <w:sz w:val="22"/>
                <w:szCs w:val="22"/>
                <w:u w:val="single"/>
                <w:lang w:eastAsia="en-US"/>
              </w:rPr>
            </w:pPr>
            <w:r w:rsidRPr="00BC5316">
              <w:rPr>
                <w:rFonts w:ascii="Arial" w:hAnsi="Arial"/>
                <w:kern w:val="20"/>
                <w:sz w:val="22"/>
                <w:szCs w:val="22"/>
                <w:u w:val="single"/>
                <w:lang w:eastAsia="en-US"/>
              </w:rPr>
              <w:t>Common resources</w:t>
            </w:r>
          </w:p>
          <w:p w:rsidR="00A27723" w:rsidRPr="00BC5316" w:rsidRDefault="00A27723" w:rsidP="00BC5316">
            <w:pPr>
              <w:spacing w:after="140"/>
              <w:rPr>
                <w:rFonts w:ascii="Arial" w:hAnsi="Arial"/>
                <w:iCs/>
                <w:kern w:val="20"/>
                <w:sz w:val="20"/>
                <w:szCs w:val="20"/>
                <w:lang w:eastAsia="en-US"/>
              </w:rPr>
            </w:pPr>
            <w:r w:rsidRPr="00BC5316">
              <w:rPr>
                <w:rFonts w:ascii="Arial" w:hAnsi="Arial"/>
                <w:iCs/>
                <w:kern w:val="20"/>
                <w:sz w:val="20"/>
                <w:szCs w:val="20"/>
                <w:lang w:eastAsia="en-US"/>
              </w:rPr>
              <w:t>Congested non toll roads</w:t>
            </w:r>
          </w:p>
          <w:p w:rsidR="00A27723" w:rsidRPr="00BC5316" w:rsidRDefault="00A27723" w:rsidP="00BC5316">
            <w:pPr>
              <w:spacing w:after="140"/>
              <w:rPr>
                <w:rFonts w:ascii="Arial" w:hAnsi="Arial"/>
                <w:iCs/>
                <w:kern w:val="20"/>
                <w:sz w:val="20"/>
                <w:szCs w:val="20"/>
                <w:lang w:eastAsia="en-US"/>
              </w:rPr>
            </w:pPr>
            <w:r w:rsidRPr="00BC5316">
              <w:rPr>
                <w:rFonts w:ascii="Arial" w:hAnsi="Arial"/>
                <w:iCs/>
                <w:kern w:val="20"/>
                <w:sz w:val="20"/>
                <w:szCs w:val="20"/>
                <w:lang w:eastAsia="en-US"/>
              </w:rPr>
              <w:t>Costly or impossible for a private supplier (market) to limit access to deep-sea tuna, marlin,</w:t>
            </w:r>
          </w:p>
          <w:p w:rsidR="00A27723" w:rsidRPr="00BC5316" w:rsidRDefault="006E266D" w:rsidP="00BC5316">
            <w:pPr>
              <w:spacing w:after="140"/>
              <w:rPr>
                <w:rFonts w:ascii="Arial" w:hAnsi="Arial"/>
                <w:kern w:val="20"/>
                <w:sz w:val="22"/>
                <w:szCs w:val="22"/>
                <w:u w:val="single"/>
                <w:lang w:eastAsia="en-US"/>
              </w:rPr>
            </w:pPr>
            <w:r>
              <w:rPr>
                <w:rFonts w:ascii="Arial" w:hAnsi="Arial"/>
                <w:noProof/>
                <w:kern w:val="20"/>
                <w:sz w:val="22"/>
                <w:szCs w:val="22"/>
              </w:rPr>
              <w:drawing>
                <wp:anchor distT="0" distB="0" distL="114300" distR="114300" simplePos="0" relativeHeight="251666432" behindDoc="0" locked="0" layoutInCell="1" allowOverlap="1" wp14:anchorId="4FBAFF02" wp14:editId="53D5D421">
                  <wp:simplePos x="0" y="0"/>
                  <wp:positionH relativeFrom="column">
                    <wp:posOffset>6350</wp:posOffset>
                  </wp:positionH>
                  <wp:positionV relativeFrom="paragraph">
                    <wp:posOffset>22225</wp:posOffset>
                  </wp:positionV>
                  <wp:extent cx="906780" cy="434340"/>
                  <wp:effectExtent l="0" t="0" r="0" b="0"/>
                  <wp:wrapNone/>
                  <wp:docPr id="30" name="Picture 3" descr="dglxass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lxasset[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6780" cy="4343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9" w:type="dxa"/>
          </w:tcPr>
          <w:p w:rsidR="00A27723" w:rsidRPr="00BC5316" w:rsidRDefault="00A27723" w:rsidP="00473731">
            <w:pPr>
              <w:spacing w:after="140"/>
              <w:jc w:val="center"/>
              <w:rPr>
                <w:rFonts w:ascii="Arial" w:hAnsi="Arial"/>
                <w:kern w:val="20"/>
                <w:sz w:val="22"/>
                <w:szCs w:val="22"/>
                <w:u w:val="single"/>
                <w:lang w:eastAsia="en-US"/>
              </w:rPr>
            </w:pPr>
            <w:r w:rsidRPr="00BC5316">
              <w:rPr>
                <w:rFonts w:ascii="Arial" w:hAnsi="Arial"/>
                <w:kern w:val="20"/>
                <w:sz w:val="22"/>
                <w:szCs w:val="22"/>
                <w:u w:val="single"/>
                <w:lang w:eastAsia="en-US"/>
              </w:rPr>
              <w:t>Public</w:t>
            </w:r>
          </w:p>
          <w:p w:rsidR="00A27723" w:rsidRPr="00BC5316" w:rsidRDefault="00A27723" w:rsidP="00BC5316">
            <w:pPr>
              <w:spacing w:after="140"/>
              <w:rPr>
                <w:rFonts w:ascii="Arial" w:hAnsi="Arial"/>
                <w:kern w:val="20"/>
                <w:sz w:val="22"/>
                <w:szCs w:val="22"/>
                <w:lang w:eastAsia="en-US"/>
              </w:rPr>
            </w:pPr>
            <w:r w:rsidRPr="00BC5316">
              <w:rPr>
                <w:rFonts w:ascii="Arial" w:hAnsi="Arial"/>
                <w:kern w:val="20"/>
                <w:sz w:val="22"/>
                <w:szCs w:val="22"/>
                <w:lang w:eastAsia="en-US"/>
              </w:rPr>
              <w:t>Uncongested non toll roads and waterways</w:t>
            </w:r>
          </w:p>
          <w:p w:rsidR="00A27723" w:rsidRPr="00BC5316" w:rsidRDefault="00A27723" w:rsidP="00BC5316">
            <w:pPr>
              <w:spacing w:after="140"/>
              <w:rPr>
                <w:rFonts w:ascii="Arial" w:hAnsi="Arial"/>
                <w:kern w:val="20"/>
                <w:sz w:val="22"/>
                <w:szCs w:val="22"/>
                <w:lang w:eastAsia="en-US"/>
              </w:rPr>
            </w:pPr>
            <w:r w:rsidRPr="00BC5316">
              <w:rPr>
                <w:rFonts w:ascii="Arial" w:hAnsi="Arial"/>
                <w:kern w:val="20"/>
                <w:sz w:val="22"/>
                <w:szCs w:val="22"/>
                <w:lang w:eastAsia="en-US"/>
              </w:rPr>
              <w:t xml:space="preserve">Defence </w:t>
            </w:r>
          </w:p>
          <w:p w:rsidR="00A27723" w:rsidRPr="00BC5316" w:rsidRDefault="00A27723" w:rsidP="00BC5316">
            <w:pPr>
              <w:spacing w:after="140"/>
              <w:rPr>
                <w:rFonts w:ascii="Arial" w:hAnsi="Arial"/>
                <w:kern w:val="20"/>
                <w:sz w:val="22"/>
                <w:szCs w:val="22"/>
                <w:lang w:eastAsia="en-US"/>
              </w:rPr>
            </w:pPr>
            <w:r w:rsidRPr="00BC5316">
              <w:rPr>
                <w:rFonts w:ascii="Arial" w:hAnsi="Arial"/>
                <w:kern w:val="20"/>
                <w:sz w:val="22"/>
                <w:szCs w:val="22"/>
                <w:lang w:eastAsia="en-US"/>
              </w:rPr>
              <w:t>Open spaces</w:t>
            </w:r>
          </w:p>
          <w:p w:rsidR="00A27723" w:rsidRPr="00BC5316" w:rsidRDefault="006E266D" w:rsidP="00BC5316">
            <w:pPr>
              <w:spacing w:after="140"/>
              <w:rPr>
                <w:rFonts w:ascii="Arial" w:hAnsi="Arial"/>
                <w:kern w:val="20"/>
                <w:sz w:val="22"/>
                <w:szCs w:val="22"/>
                <w:u w:val="single"/>
                <w:lang w:eastAsia="en-US"/>
              </w:rPr>
            </w:pPr>
            <w:r>
              <w:rPr>
                <w:rFonts w:ascii="Arial" w:hAnsi="Arial"/>
                <w:noProof/>
                <w:kern w:val="20"/>
                <w:sz w:val="22"/>
                <w:szCs w:val="22"/>
                <w:u w:val="single"/>
              </w:rPr>
              <w:drawing>
                <wp:inline distT="0" distB="0" distL="0" distR="0" wp14:anchorId="4D37DF1D" wp14:editId="73772F4D">
                  <wp:extent cx="1136015" cy="721995"/>
                  <wp:effectExtent l="0" t="0" r="0" b="0"/>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6015" cy="721995"/>
                          </a:xfrm>
                          <a:prstGeom prst="rect">
                            <a:avLst/>
                          </a:prstGeom>
                          <a:noFill/>
                          <a:ln>
                            <a:noFill/>
                          </a:ln>
                        </pic:spPr>
                      </pic:pic>
                    </a:graphicData>
                  </a:graphic>
                </wp:inline>
              </w:drawing>
            </w:r>
          </w:p>
        </w:tc>
      </w:tr>
    </w:tbl>
    <w:p w:rsidR="008A680E" w:rsidRPr="009740F1" w:rsidRDefault="0037773B" w:rsidP="00315291">
      <w:pPr>
        <w:spacing w:before="120" w:after="140"/>
        <w:jc w:val="both"/>
        <w:rPr>
          <w:rFonts w:ascii="Arial" w:hAnsi="Arial" w:cs="Arial"/>
          <w:kern w:val="20"/>
          <w:sz w:val="22"/>
          <w:szCs w:val="22"/>
          <w:lang w:eastAsia="en-US"/>
        </w:rPr>
      </w:pPr>
      <w:r w:rsidRPr="0037773B">
        <w:rPr>
          <w:sz w:val="36"/>
          <w:szCs w:val="36"/>
        </w:rPr>
        <w:t xml:space="preserve"> </w:t>
      </w:r>
      <w:r w:rsidR="008A680E" w:rsidRPr="009740F1">
        <w:rPr>
          <w:rFonts w:ascii="Arial" w:hAnsi="Arial" w:cs="Arial"/>
          <w:kern w:val="20"/>
          <w:sz w:val="22"/>
          <w:szCs w:val="22"/>
          <w:lang w:eastAsia="en-US"/>
        </w:rPr>
        <w:t>This analogy is important because waterway access in local port channels is free although there are costs attach</w:t>
      </w:r>
      <w:r w:rsidR="00360899" w:rsidRPr="009740F1">
        <w:rPr>
          <w:rFonts w:ascii="Arial" w:hAnsi="Arial" w:cs="Arial"/>
          <w:kern w:val="20"/>
          <w:sz w:val="22"/>
          <w:szCs w:val="22"/>
          <w:lang w:eastAsia="en-US"/>
        </w:rPr>
        <w:t>ed</w:t>
      </w:r>
      <w:r w:rsidR="008A680E" w:rsidRPr="009740F1">
        <w:rPr>
          <w:rFonts w:ascii="Arial" w:hAnsi="Arial" w:cs="Arial"/>
          <w:kern w:val="20"/>
          <w:sz w:val="22"/>
          <w:szCs w:val="22"/>
          <w:lang w:eastAsia="en-US"/>
        </w:rPr>
        <w:t xml:space="preserve"> to </w:t>
      </w:r>
      <w:r w:rsidR="00AC447C" w:rsidRPr="009740F1">
        <w:rPr>
          <w:rFonts w:ascii="Arial" w:hAnsi="Arial" w:cs="Arial"/>
          <w:kern w:val="20"/>
          <w:sz w:val="22"/>
          <w:szCs w:val="22"/>
          <w:lang w:eastAsia="en-US"/>
        </w:rPr>
        <w:t xml:space="preserve">provision and maintenance </w:t>
      </w:r>
      <w:r w:rsidR="008A680E" w:rsidRPr="009740F1">
        <w:rPr>
          <w:rFonts w:ascii="Arial" w:hAnsi="Arial" w:cs="Arial"/>
          <w:kern w:val="20"/>
          <w:sz w:val="22"/>
          <w:szCs w:val="22"/>
          <w:lang w:eastAsia="en-US"/>
        </w:rPr>
        <w:t xml:space="preserve">of a safe and useable waterway which </w:t>
      </w:r>
      <w:r w:rsidR="00360899" w:rsidRPr="009740F1">
        <w:rPr>
          <w:rFonts w:ascii="Arial" w:hAnsi="Arial" w:cs="Arial"/>
          <w:kern w:val="20"/>
          <w:sz w:val="22"/>
          <w:szCs w:val="22"/>
          <w:lang w:eastAsia="en-US"/>
        </w:rPr>
        <w:t>add</w:t>
      </w:r>
      <w:r w:rsidR="00AC447C" w:rsidRPr="009740F1">
        <w:rPr>
          <w:rFonts w:ascii="Arial" w:hAnsi="Arial" w:cs="Arial"/>
          <w:kern w:val="20"/>
          <w:sz w:val="22"/>
          <w:szCs w:val="22"/>
          <w:lang w:eastAsia="en-US"/>
        </w:rPr>
        <w:t>s</w:t>
      </w:r>
      <w:r w:rsidR="00360899" w:rsidRPr="009740F1">
        <w:rPr>
          <w:rFonts w:ascii="Arial" w:hAnsi="Arial" w:cs="Arial"/>
          <w:kern w:val="20"/>
          <w:sz w:val="22"/>
          <w:szCs w:val="22"/>
          <w:lang w:eastAsia="en-US"/>
        </w:rPr>
        <w:t xml:space="preserve"> </w:t>
      </w:r>
      <w:r w:rsidR="008A680E" w:rsidRPr="009740F1">
        <w:rPr>
          <w:rFonts w:ascii="Arial" w:hAnsi="Arial" w:cs="Arial"/>
          <w:kern w:val="20"/>
          <w:sz w:val="22"/>
          <w:szCs w:val="22"/>
          <w:lang w:eastAsia="en-US"/>
        </w:rPr>
        <w:t xml:space="preserve">to the cost of providing port services. Recovery of costs </w:t>
      </w:r>
      <w:r w:rsidR="00360899" w:rsidRPr="009740F1">
        <w:rPr>
          <w:rFonts w:ascii="Arial" w:hAnsi="Arial" w:cs="Arial"/>
          <w:kern w:val="20"/>
          <w:sz w:val="22"/>
          <w:szCs w:val="22"/>
          <w:lang w:eastAsia="en-US"/>
        </w:rPr>
        <w:t xml:space="preserve">and collection of dues </w:t>
      </w:r>
      <w:r w:rsidR="008A680E" w:rsidRPr="009740F1">
        <w:rPr>
          <w:rFonts w:ascii="Arial" w:hAnsi="Arial" w:cs="Arial"/>
          <w:kern w:val="20"/>
          <w:sz w:val="22"/>
          <w:szCs w:val="22"/>
          <w:lang w:eastAsia="en-US"/>
        </w:rPr>
        <w:t xml:space="preserve">via an appropriate pricing strategy raises the question for both </w:t>
      </w:r>
      <w:r w:rsidR="00010DA5" w:rsidRPr="009740F1">
        <w:rPr>
          <w:rFonts w:ascii="Arial" w:hAnsi="Arial" w:cs="Arial"/>
          <w:kern w:val="20"/>
          <w:sz w:val="22"/>
          <w:szCs w:val="22"/>
          <w:lang w:eastAsia="en-US"/>
        </w:rPr>
        <w:t>the state</w:t>
      </w:r>
      <w:r w:rsidR="008A680E" w:rsidRPr="009740F1">
        <w:rPr>
          <w:rFonts w:ascii="Arial" w:hAnsi="Arial" w:cs="Arial"/>
          <w:kern w:val="20"/>
          <w:sz w:val="22"/>
          <w:szCs w:val="22"/>
          <w:lang w:eastAsia="en-US"/>
        </w:rPr>
        <w:t xml:space="preserve"> under </w:t>
      </w:r>
      <w:r w:rsidR="00360899" w:rsidRPr="009740F1">
        <w:rPr>
          <w:rFonts w:ascii="Arial" w:hAnsi="Arial" w:cs="Arial"/>
          <w:kern w:val="20"/>
          <w:sz w:val="22"/>
          <w:szCs w:val="22"/>
          <w:lang w:eastAsia="en-US"/>
        </w:rPr>
        <w:t xml:space="preserve">the </w:t>
      </w:r>
      <w:r w:rsidR="008A680E" w:rsidRPr="009740F1">
        <w:rPr>
          <w:rFonts w:ascii="Arial" w:hAnsi="Arial" w:cs="Arial"/>
          <w:kern w:val="20"/>
          <w:sz w:val="22"/>
          <w:szCs w:val="22"/>
          <w:lang w:eastAsia="en-US"/>
        </w:rPr>
        <w:t xml:space="preserve">current model or the private sector under alternate models </w:t>
      </w:r>
    </w:p>
    <w:p w:rsidR="007B0767" w:rsidRPr="009740F1" w:rsidRDefault="00613028" w:rsidP="00A27723">
      <w:pPr>
        <w:spacing w:after="140"/>
        <w:jc w:val="both"/>
        <w:rPr>
          <w:rFonts w:ascii="Arial" w:hAnsi="Arial" w:cs="Arial"/>
          <w:kern w:val="20"/>
          <w:sz w:val="22"/>
          <w:szCs w:val="22"/>
          <w:lang w:eastAsia="en-US"/>
        </w:rPr>
      </w:pPr>
      <w:r w:rsidRPr="009740F1">
        <w:rPr>
          <w:rFonts w:ascii="Arial" w:hAnsi="Arial" w:cs="Arial"/>
          <w:kern w:val="20"/>
          <w:sz w:val="22"/>
          <w:szCs w:val="22"/>
          <w:lang w:eastAsia="en-US"/>
        </w:rPr>
        <w:t xml:space="preserve">Do local ports have </w:t>
      </w:r>
      <w:r w:rsidR="00F91416" w:rsidRPr="009740F1">
        <w:rPr>
          <w:rFonts w:ascii="Arial" w:hAnsi="Arial" w:cs="Arial"/>
          <w:kern w:val="20"/>
          <w:sz w:val="22"/>
          <w:szCs w:val="22"/>
          <w:lang w:eastAsia="en-US"/>
        </w:rPr>
        <w:t>characteristics</w:t>
      </w:r>
      <w:r w:rsidRPr="009740F1">
        <w:rPr>
          <w:rFonts w:ascii="Arial" w:hAnsi="Arial" w:cs="Arial"/>
          <w:kern w:val="20"/>
          <w:sz w:val="22"/>
          <w:szCs w:val="22"/>
          <w:lang w:eastAsia="en-US"/>
        </w:rPr>
        <w:t xml:space="preserve"> of a common resource with the potential to lead to </w:t>
      </w:r>
      <w:r w:rsidR="00F91416" w:rsidRPr="009740F1">
        <w:rPr>
          <w:rFonts w:ascii="Arial" w:hAnsi="Arial" w:cs="Arial"/>
          <w:kern w:val="20"/>
          <w:sz w:val="22"/>
          <w:szCs w:val="22"/>
          <w:lang w:eastAsia="en-US"/>
        </w:rPr>
        <w:t xml:space="preserve">over-exploitation </w:t>
      </w:r>
      <w:r w:rsidR="00AC447C" w:rsidRPr="009740F1">
        <w:rPr>
          <w:rFonts w:ascii="Arial" w:hAnsi="Arial" w:cs="Arial"/>
          <w:kern w:val="20"/>
          <w:sz w:val="22"/>
          <w:szCs w:val="22"/>
          <w:lang w:eastAsia="en-US"/>
        </w:rPr>
        <w:t xml:space="preserve">sometimes alluded to as the tragedy of the commons </w:t>
      </w:r>
      <w:r w:rsidR="00F91416" w:rsidRPr="009740F1">
        <w:rPr>
          <w:rFonts w:ascii="Arial" w:hAnsi="Arial" w:cs="Arial"/>
          <w:kern w:val="20"/>
          <w:sz w:val="22"/>
          <w:szCs w:val="22"/>
          <w:lang w:eastAsia="en-US"/>
        </w:rPr>
        <w:t xml:space="preserve">Gordon </w:t>
      </w:r>
      <w:r w:rsidR="0021538C" w:rsidRPr="009740F1">
        <w:rPr>
          <w:rFonts w:ascii="Arial" w:hAnsi="Arial" w:cs="Arial"/>
          <w:kern w:val="20"/>
          <w:sz w:val="22"/>
          <w:szCs w:val="22"/>
          <w:lang w:eastAsia="en-US"/>
        </w:rPr>
        <w:t>(</w:t>
      </w:r>
      <w:r w:rsidR="00F91416" w:rsidRPr="009740F1">
        <w:rPr>
          <w:rFonts w:ascii="Arial" w:hAnsi="Arial" w:cs="Arial"/>
          <w:kern w:val="20"/>
          <w:sz w:val="22"/>
          <w:szCs w:val="22"/>
          <w:lang w:eastAsia="en-US"/>
        </w:rPr>
        <w:t>1954</w:t>
      </w:r>
      <w:r w:rsidR="0021538C" w:rsidRPr="009740F1">
        <w:rPr>
          <w:rFonts w:ascii="Arial" w:hAnsi="Arial" w:cs="Arial"/>
          <w:kern w:val="20"/>
          <w:sz w:val="22"/>
          <w:szCs w:val="22"/>
          <w:lang w:eastAsia="en-US"/>
        </w:rPr>
        <w:t>)</w:t>
      </w:r>
      <w:r w:rsidR="00F91416" w:rsidRPr="009740F1">
        <w:rPr>
          <w:rFonts w:ascii="Arial" w:hAnsi="Arial" w:cs="Arial"/>
          <w:kern w:val="20"/>
          <w:sz w:val="22"/>
          <w:szCs w:val="22"/>
          <w:lang w:eastAsia="en-US"/>
        </w:rPr>
        <w:t xml:space="preserve">, Hardin, </w:t>
      </w:r>
      <w:r w:rsidR="00CF2F2C" w:rsidRPr="009740F1">
        <w:rPr>
          <w:rFonts w:ascii="Arial" w:hAnsi="Arial" w:cs="Arial"/>
          <w:kern w:val="20"/>
          <w:sz w:val="22"/>
          <w:szCs w:val="22"/>
          <w:lang w:eastAsia="en-US"/>
        </w:rPr>
        <w:t>(</w:t>
      </w:r>
      <w:r w:rsidR="00F91416" w:rsidRPr="009740F1">
        <w:rPr>
          <w:rFonts w:ascii="Arial" w:hAnsi="Arial" w:cs="Arial"/>
          <w:kern w:val="20"/>
          <w:sz w:val="22"/>
          <w:szCs w:val="22"/>
          <w:lang w:eastAsia="en-US"/>
        </w:rPr>
        <w:t>1968</w:t>
      </w:r>
      <w:r w:rsidR="008B425E" w:rsidRPr="009740F1">
        <w:rPr>
          <w:rFonts w:ascii="Arial" w:hAnsi="Arial" w:cs="Arial"/>
          <w:kern w:val="20"/>
          <w:sz w:val="22"/>
          <w:szCs w:val="22"/>
          <w:lang w:eastAsia="en-US"/>
        </w:rPr>
        <w:t>) It</w:t>
      </w:r>
      <w:r w:rsidR="003B5186" w:rsidRPr="009740F1">
        <w:rPr>
          <w:rFonts w:ascii="Arial" w:hAnsi="Arial" w:cs="Arial"/>
          <w:kern w:val="20"/>
          <w:sz w:val="22"/>
          <w:szCs w:val="22"/>
          <w:lang w:eastAsia="en-US"/>
        </w:rPr>
        <w:t xml:space="preserve"> may be argued that potential congestion, misuse of the waterways and </w:t>
      </w:r>
      <w:r w:rsidR="008B425E" w:rsidRPr="009740F1">
        <w:rPr>
          <w:rFonts w:ascii="Arial" w:hAnsi="Arial" w:cs="Arial"/>
          <w:kern w:val="20"/>
          <w:sz w:val="22"/>
          <w:szCs w:val="22"/>
          <w:lang w:eastAsia="en-US"/>
        </w:rPr>
        <w:t>inelastic (</w:t>
      </w:r>
      <w:r w:rsidR="007B0767" w:rsidRPr="009740F1">
        <w:rPr>
          <w:rFonts w:ascii="Arial" w:hAnsi="Arial" w:cs="Arial"/>
          <w:kern w:val="20"/>
          <w:sz w:val="22"/>
          <w:szCs w:val="22"/>
          <w:lang w:eastAsia="en-US"/>
        </w:rPr>
        <w:t>fixed in the short to medium term)</w:t>
      </w:r>
      <w:r w:rsidR="003B5186" w:rsidRPr="009740F1">
        <w:rPr>
          <w:rFonts w:ascii="Arial" w:hAnsi="Arial" w:cs="Arial"/>
          <w:kern w:val="20"/>
          <w:sz w:val="22"/>
          <w:szCs w:val="22"/>
          <w:lang w:eastAsia="en-US"/>
        </w:rPr>
        <w:t xml:space="preserve"> supply of berthing and mooring </w:t>
      </w:r>
      <w:r w:rsidR="007B0767" w:rsidRPr="009740F1">
        <w:rPr>
          <w:rFonts w:ascii="Arial" w:hAnsi="Arial" w:cs="Arial"/>
          <w:kern w:val="20"/>
          <w:sz w:val="22"/>
          <w:szCs w:val="22"/>
          <w:lang w:eastAsia="en-US"/>
        </w:rPr>
        <w:t xml:space="preserve">which deprives </w:t>
      </w:r>
      <w:r w:rsidR="003B5186" w:rsidRPr="009740F1">
        <w:rPr>
          <w:rFonts w:ascii="Arial" w:hAnsi="Arial" w:cs="Arial"/>
          <w:kern w:val="20"/>
          <w:sz w:val="22"/>
          <w:szCs w:val="22"/>
          <w:lang w:eastAsia="en-US"/>
        </w:rPr>
        <w:t xml:space="preserve">potential users from enjoying this </w:t>
      </w:r>
      <w:r w:rsidR="007B0767" w:rsidRPr="009740F1">
        <w:rPr>
          <w:rFonts w:ascii="Arial" w:hAnsi="Arial" w:cs="Arial"/>
          <w:kern w:val="20"/>
          <w:sz w:val="22"/>
          <w:szCs w:val="22"/>
          <w:lang w:eastAsia="en-US"/>
        </w:rPr>
        <w:t xml:space="preserve">local port facilities </w:t>
      </w:r>
      <w:r w:rsidR="003B5186" w:rsidRPr="009740F1">
        <w:rPr>
          <w:rFonts w:ascii="Arial" w:hAnsi="Arial" w:cs="Arial"/>
          <w:kern w:val="20"/>
          <w:sz w:val="22"/>
          <w:szCs w:val="22"/>
          <w:lang w:eastAsia="en-US"/>
        </w:rPr>
        <w:t>may be evidence of this externality.</w:t>
      </w:r>
    </w:p>
    <w:p w:rsidR="003B5186" w:rsidRPr="009740F1" w:rsidRDefault="00B26FC5" w:rsidP="004B581C">
      <w:pPr>
        <w:spacing w:after="140"/>
        <w:jc w:val="both"/>
        <w:rPr>
          <w:rFonts w:ascii="Arial" w:hAnsi="Arial" w:cs="Arial"/>
          <w:kern w:val="20"/>
          <w:sz w:val="22"/>
          <w:szCs w:val="22"/>
          <w:lang w:eastAsia="en-US"/>
        </w:rPr>
      </w:pPr>
      <w:r w:rsidRPr="009740F1">
        <w:rPr>
          <w:rFonts w:ascii="Arial" w:hAnsi="Arial" w:cs="Arial"/>
          <w:kern w:val="20"/>
          <w:sz w:val="22"/>
          <w:szCs w:val="22"/>
          <w:lang w:eastAsia="en-US"/>
        </w:rPr>
        <w:t xml:space="preserve">The tragedy of the commons </w:t>
      </w:r>
      <w:r w:rsidR="003B5186" w:rsidRPr="009740F1">
        <w:rPr>
          <w:rFonts w:ascii="Arial" w:hAnsi="Arial" w:cs="Arial"/>
          <w:kern w:val="20"/>
          <w:sz w:val="22"/>
          <w:szCs w:val="22"/>
          <w:lang w:eastAsia="en-US"/>
        </w:rPr>
        <w:t xml:space="preserve">as presented in the academic literature </w:t>
      </w:r>
      <w:r w:rsidRPr="009740F1">
        <w:rPr>
          <w:rFonts w:ascii="Arial" w:hAnsi="Arial" w:cs="Arial"/>
          <w:kern w:val="20"/>
          <w:sz w:val="22"/>
          <w:szCs w:val="22"/>
          <w:lang w:eastAsia="en-US"/>
        </w:rPr>
        <w:t xml:space="preserve">is an example of an externality problem. </w:t>
      </w:r>
      <w:r w:rsidR="00613028" w:rsidRPr="009740F1">
        <w:rPr>
          <w:rFonts w:ascii="Arial" w:hAnsi="Arial" w:cs="Arial"/>
          <w:kern w:val="20"/>
          <w:sz w:val="22"/>
          <w:szCs w:val="22"/>
          <w:lang w:eastAsia="en-US"/>
        </w:rPr>
        <w:t xml:space="preserve">If </w:t>
      </w:r>
      <w:r w:rsidRPr="009740F1">
        <w:rPr>
          <w:rFonts w:ascii="Arial" w:hAnsi="Arial" w:cs="Arial"/>
          <w:kern w:val="20"/>
          <w:sz w:val="22"/>
          <w:szCs w:val="22"/>
          <w:lang w:eastAsia="en-US"/>
        </w:rPr>
        <w:t xml:space="preserve">this is </w:t>
      </w:r>
      <w:r w:rsidR="00613028" w:rsidRPr="009740F1">
        <w:rPr>
          <w:rFonts w:ascii="Arial" w:hAnsi="Arial" w:cs="Arial"/>
          <w:kern w:val="20"/>
          <w:sz w:val="22"/>
          <w:szCs w:val="22"/>
          <w:lang w:eastAsia="en-US"/>
        </w:rPr>
        <w:t xml:space="preserve">so </w:t>
      </w:r>
      <w:r w:rsidR="007B0767" w:rsidRPr="009740F1">
        <w:rPr>
          <w:rFonts w:ascii="Arial" w:hAnsi="Arial" w:cs="Arial"/>
          <w:kern w:val="20"/>
          <w:sz w:val="22"/>
          <w:szCs w:val="22"/>
          <w:lang w:eastAsia="en-US"/>
        </w:rPr>
        <w:t xml:space="preserve">it may be argued </w:t>
      </w:r>
      <w:r w:rsidR="008B425E" w:rsidRPr="009740F1">
        <w:rPr>
          <w:rFonts w:ascii="Arial" w:hAnsi="Arial" w:cs="Arial"/>
          <w:kern w:val="20"/>
          <w:sz w:val="22"/>
          <w:szCs w:val="22"/>
          <w:lang w:eastAsia="en-US"/>
        </w:rPr>
        <w:t>that the</w:t>
      </w:r>
      <w:r w:rsidR="00F91416" w:rsidRPr="009740F1">
        <w:rPr>
          <w:rFonts w:ascii="Arial" w:hAnsi="Arial" w:cs="Arial"/>
          <w:kern w:val="20"/>
          <w:sz w:val="22"/>
          <w:szCs w:val="22"/>
          <w:lang w:eastAsia="en-US"/>
        </w:rPr>
        <w:t xml:space="preserve"> literature on management of community resources </w:t>
      </w:r>
      <w:r w:rsidR="00A31A01" w:rsidRPr="009740F1">
        <w:rPr>
          <w:rFonts w:ascii="Arial" w:hAnsi="Arial" w:cs="Arial"/>
          <w:kern w:val="20"/>
          <w:sz w:val="22"/>
          <w:szCs w:val="22"/>
          <w:lang w:eastAsia="en-US"/>
        </w:rPr>
        <w:t xml:space="preserve">may </w:t>
      </w:r>
      <w:r w:rsidR="00F91416" w:rsidRPr="009740F1">
        <w:rPr>
          <w:rFonts w:ascii="Arial" w:hAnsi="Arial" w:cs="Arial"/>
          <w:kern w:val="20"/>
          <w:sz w:val="22"/>
          <w:szCs w:val="22"/>
          <w:lang w:eastAsia="en-US"/>
        </w:rPr>
        <w:t>provide insights</w:t>
      </w:r>
      <w:r w:rsidR="007B0767" w:rsidRPr="009740F1">
        <w:rPr>
          <w:rFonts w:ascii="Arial" w:hAnsi="Arial" w:cs="Arial"/>
          <w:kern w:val="20"/>
          <w:sz w:val="22"/>
          <w:szCs w:val="22"/>
          <w:lang w:eastAsia="en-US"/>
        </w:rPr>
        <w:t xml:space="preserve"> to resource allocation and welfare considerations aroun</w:t>
      </w:r>
      <w:r w:rsidR="0032600D" w:rsidRPr="009740F1">
        <w:rPr>
          <w:rFonts w:ascii="Arial" w:hAnsi="Arial" w:cs="Arial"/>
          <w:kern w:val="20"/>
          <w:sz w:val="22"/>
          <w:szCs w:val="22"/>
          <w:lang w:eastAsia="en-US"/>
        </w:rPr>
        <w:t>d</w:t>
      </w:r>
      <w:r w:rsidR="007B0767" w:rsidRPr="009740F1">
        <w:rPr>
          <w:rFonts w:ascii="Arial" w:hAnsi="Arial" w:cs="Arial"/>
          <w:kern w:val="20"/>
          <w:sz w:val="22"/>
          <w:szCs w:val="22"/>
          <w:lang w:eastAsia="en-US"/>
        </w:rPr>
        <w:t xml:space="preserve"> local ports.</w:t>
      </w:r>
      <w:r w:rsidR="00AF14E3" w:rsidRPr="009740F1">
        <w:rPr>
          <w:rFonts w:ascii="Arial" w:hAnsi="Arial" w:cs="Arial"/>
          <w:kern w:val="20"/>
          <w:sz w:val="22"/>
          <w:szCs w:val="22"/>
          <w:lang w:eastAsia="en-US"/>
        </w:rPr>
        <w:t xml:space="preserve"> </w:t>
      </w:r>
      <w:r w:rsidR="00F91416" w:rsidRPr="009740F1">
        <w:rPr>
          <w:rFonts w:ascii="Arial" w:hAnsi="Arial" w:cs="Arial"/>
          <w:kern w:val="20"/>
          <w:sz w:val="22"/>
          <w:szCs w:val="22"/>
          <w:lang w:eastAsia="en-US"/>
        </w:rPr>
        <w:t xml:space="preserve">Ostrom et al </w:t>
      </w:r>
      <w:r w:rsidR="0021538C" w:rsidRPr="009740F1">
        <w:rPr>
          <w:rFonts w:ascii="Arial" w:hAnsi="Arial" w:cs="Arial"/>
          <w:kern w:val="20"/>
          <w:sz w:val="22"/>
          <w:szCs w:val="22"/>
          <w:lang w:eastAsia="en-US"/>
        </w:rPr>
        <w:t>(</w:t>
      </w:r>
      <w:r w:rsidR="00F91416" w:rsidRPr="009740F1">
        <w:rPr>
          <w:rFonts w:ascii="Arial" w:hAnsi="Arial" w:cs="Arial"/>
          <w:kern w:val="20"/>
          <w:sz w:val="22"/>
          <w:szCs w:val="22"/>
          <w:lang w:eastAsia="en-US"/>
        </w:rPr>
        <w:t>1999</w:t>
      </w:r>
      <w:r w:rsidR="0021538C" w:rsidRPr="009740F1">
        <w:rPr>
          <w:rFonts w:ascii="Arial" w:hAnsi="Arial" w:cs="Arial"/>
          <w:kern w:val="20"/>
          <w:sz w:val="22"/>
          <w:szCs w:val="22"/>
          <w:lang w:eastAsia="en-US"/>
        </w:rPr>
        <w:t>)</w:t>
      </w:r>
      <w:r w:rsidR="00F91416" w:rsidRPr="009740F1">
        <w:rPr>
          <w:rFonts w:ascii="Arial" w:hAnsi="Arial" w:cs="Arial"/>
          <w:kern w:val="20"/>
          <w:sz w:val="22"/>
          <w:szCs w:val="22"/>
          <w:lang w:eastAsia="en-US"/>
        </w:rPr>
        <w:t>,</w:t>
      </w:r>
      <w:r w:rsidR="0021538C" w:rsidRPr="009740F1">
        <w:rPr>
          <w:rFonts w:ascii="Arial" w:hAnsi="Arial" w:cs="Arial"/>
          <w:kern w:val="20"/>
          <w:sz w:val="22"/>
          <w:szCs w:val="22"/>
          <w:lang w:eastAsia="en-US"/>
        </w:rPr>
        <w:t xml:space="preserve"> </w:t>
      </w:r>
      <w:r w:rsidR="00F91416" w:rsidRPr="009740F1">
        <w:rPr>
          <w:rFonts w:ascii="Arial" w:hAnsi="Arial" w:cs="Arial"/>
          <w:kern w:val="20"/>
          <w:sz w:val="22"/>
          <w:szCs w:val="22"/>
          <w:lang w:eastAsia="en-US"/>
        </w:rPr>
        <w:t xml:space="preserve">Pretty </w:t>
      </w:r>
      <w:r w:rsidR="0021538C" w:rsidRPr="009740F1">
        <w:rPr>
          <w:rFonts w:ascii="Arial" w:hAnsi="Arial" w:cs="Arial"/>
          <w:kern w:val="20"/>
          <w:sz w:val="22"/>
          <w:szCs w:val="22"/>
          <w:lang w:eastAsia="en-US"/>
        </w:rPr>
        <w:t>(</w:t>
      </w:r>
      <w:r w:rsidR="00F91416" w:rsidRPr="009740F1">
        <w:rPr>
          <w:rFonts w:ascii="Arial" w:hAnsi="Arial" w:cs="Arial"/>
          <w:kern w:val="20"/>
          <w:sz w:val="22"/>
          <w:szCs w:val="22"/>
          <w:lang w:eastAsia="en-US"/>
        </w:rPr>
        <w:t>2003</w:t>
      </w:r>
      <w:r w:rsidR="003B5186" w:rsidRPr="009740F1">
        <w:rPr>
          <w:rFonts w:ascii="Arial" w:hAnsi="Arial" w:cs="Arial"/>
          <w:kern w:val="20"/>
          <w:sz w:val="22"/>
          <w:szCs w:val="22"/>
          <w:lang w:eastAsia="en-US"/>
        </w:rPr>
        <w:t xml:space="preserve">) </w:t>
      </w:r>
      <w:r w:rsidR="00C41856" w:rsidRPr="009740F1">
        <w:rPr>
          <w:rFonts w:ascii="Arial" w:hAnsi="Arial" w:cs="Arial"/>
          <w:kern w:val="20"/>
          <w:sz w:val="22"/>
          <w:szCs w:val="22"/>
          <w:lang w:eastAsia="en-US"/>
        </w:rPr>
        <w:t xml:space="preserve">Goss </w:t>
      </w:r>
      <w:r w:rsidR="0042193F" w:rsidRPr="009740F1">
        <w:rPr>
          <w:rFonts w:ascii="Arial" w:hAnsi="Arial" w:cs="Arial"/>
          <w:kern w:val="20"/>
          <w:sz w:val="22"/>
          <w:szCs w:val="22"/>
          <w:lang w:eastAsia="en-US"/>
        </w:rPr>
        <w:t>(</w:t>
      </w:r>
      <w:r w:rsidR="00C41856" w:rsidRPr="009740F1">
        <w:rPr>
          <w:rFonts w:ascii="Arial" w:hAnsi="Arial" w:cs="Arial"/>
          <w:kern w:val="20"/>
          <w:sz w:val="22"/>
          <w:szCs w:val="22"/>
          <w:lang w:eastAsia="en-US"/>
        </w:rPr>
        <w:t>1987</w:t>
      </w:r>
      <w:r w:rsidR="0042193F" w:rsidRPr="009740F1">
        <w:rPr>
          <w:rFonts w:ascii="Arial" w:hAnsi="Arial" w:cs="Arial"/>
          <w:kern w:val="20"/>
          <w:sz w:val="22"/>
          <w:szCs w:val="22"/>
          <w:lang w:eastAsia="en-US"/>
        </w:rPr>
        <w:t>)</w:t>
      </w:r>
      <w:r w:rsidR="00C41856" w:rsidRPr="009740F1">
        <w:rPr>
          <w:rFonts w:ascii="Arial" w:hAnsi="Arial" w:cs="Arial"/>
          <w:kern w:val="20"/>
          <w:sz w:val="22"/>
          <w:szCs w:val="22"/>
          <w:lang w:eastAsia="en-US"/>
        </w:rPr>
        <w:t xml:space="preserve"> –argue that the formation of a club of port users may be one way of </w:t>
      </w:r>
      <w:r w:rsidR="003B5186" w:rsidRPr="009740F1">
        <w:rPr>
          <w:rFonts w:ascii="Arial" w:hAnsi="Arial" w:cs="Arial"/>
          <w:kern w:val="20"/>
          <w:sz w:val="22"/>
          <w:szCs w:val="22"/>
          <w:lang w:eastAsia="en-US"/>
        </w:rPr>
        <w:t xml:space="preserve">resolving the problem </w:t>
      </w:r>
      <w:r w:rsidR="00C41856" w:rsidRPr="009740F1">
        <w:rPr>
          <w:rFonts w:ascii="Arial" w:hAnsi="Arial" w:cs="Arial"/>
          <w:kern w:val="20"/>
          <w:sz w:val="22"/>
          <w:szCs w:val="22"/>
          <w:lang w:eastAsia="en-US"/>
        </w:rPr>
        <w:t xml:space="preserve"> or managing them but membership may have to </w:t>
      </w:r>
      <w:r w:rsidR="008D611D" w:rsidRPr="009740F1">
        <w:rPr>
          <w:rFonts w:ascii="Arial" w:hAnsi="Arial" w:cs="Arial"/>
          <w:kern w:val="20"/>
          <w:sz w:val="22"/>
          <w:szCs w:val="22"/>
          <w:lang w:eastAsia="en-US"/>
        </w:rPr>
        <w:t xml:space="preserve">be </w:t>
      </w:r>
      <w:r w:rsidR="00C41856" w:rsidRPr="009740F1">
        <w:rPr>
          <w:rFonts w:ascii="Arial" w:hAnsi="Arial" w:cs="Arial"/>
          <w:kern w:val="20"/>
          <w:sz w:val="22"/>
          <w:szCs w:val="22"/>
          <w:lang w:eastAsia="en-US"/>
        </w:rPr>
        <w:t xml:space="preserve">compulsory. </w:t>
      </w:r>
      <w:r w:rsidR="00C94B72" w:rsidRPr="009740F1">
        <w:rPr>
          <w:rFonts w:ascii="Arial" w:hAnsi="Arial" w:cs="Arial"/>
          <w:kern w:val="20"/>
          <w:sz w:val="22"/>
          <w:szCs w:val="22"/>
          <w:lang w:eastAsia="en-US"/>
        </w:rPr>
        <w:t>Compulsory membership to protect interests has h</w:t>
      </w:r>
      <w:r w:rsidR="00A31A01" w:rsidRPr="009740F1">
        <w:rPr>
          <w:rFonts w:ascii="Arial" w:hAnsi="Arial" w:cs="Arial"/>
          <w:kern w:val="20"/>
          <w:sz w:val="22"/>
          <w:szCs w:val="22"/>
          <w:lang w:eastAsia="en-US"/>
        </w:rPr>
        <w:t xml:space="preserve">istorically resulted in cartel like arrangements </w:t>
      </w:r>
      <w:r w:rsidR="00C94B72" w:rsidRPr="009740F1">
        <w:rPr>
          <w:rFonts w:ascii="Arial" w:hAnsi="Arial" w:cs="Arial"/>
          <w:kern w:val="20"/>
          <w:sz w:val="22"/>
          <w:szCs w:val="22"/>
          <w:lang w:eastAsia="en-US"/>
        </w:rPr>
        <w:t xml:space="preserve">like </w:t>
      </w:r>
      <w:r w:rsidR="00A31A01" w:rsidRPr="009740F1">
        <w:rPr>
          <w:rFonts w:ascii="Arial" w:hAnsi="Arial" w:cs="Arial"/>
          <w:kern w:val="20"/>
          <w:sz w:val="22"/>
          <w:szCs w:val="22"/>
          <w:lang w:eastAsia="en-US"/>
        </w:rPr>
        <w:t xml:space="preserve">the Hanseatic League and employer organisations or Unions operating closed shops or decasualisation schemes. </w:t>
      </w:r>
    </w:p>
    <w:p w:rsidR="00C41856" w:rsidRPr="00120A92" w:rsidRDefault="00A31A01" w:rsidP="00D37BF3">
      <w:pPr>
        <w:spacing w:after="140"/>
        <w:jc w:val="both"/>
        <w:rPr>
          <w:rFonts w:ascii="Arial" w:eastAsia="Calibri" w:hAnsi="Arial"/>
          <w:sz w:val="22"/>
          <w:szCs w:val="20"/>
        </w:rPr>
      </w:pPr>
      <w:r w:rsidRPr="00120A92">
        <w:rPr>
          <w:rFonts w:ascii="Arial" w:eastAsia="Calibri" w:hAnsi="Arial"/>
          <w:sz w:val="22"/>
          <w:szCs w:val="20"/>
        </w:rPr>
        <w:t>In the local port context it could well result in a local yacht club or marina operator running the “whole show” but as Goss</w:t>
      </w:r>
      <w:r w:rsidR="0014248A" w:rsidRPr="00120A92">
        <w:rPr>
          <w:rFonts w:ascii="Arial" w:eastAsia="Calibri" w:hAnsi="Arial"/>
          <w:sz w:val="22"/>
          <w:szCs w:val="20"/>
        </w:rPr>
        <w:t>1985</w:t>
      </w:r>
      <w:r w:rsidRPr="00120A92">
        <w:rPr>
          <w:rFonts w:ascii="Arial" w:eastAsia="Calibri" w:hAnsi="Arial"/>
          <w:sz w:val="22"/>
          <w:szCs w:val="20"/>
        </w:rPr>
        <w:t xml:space="preserve"> </w:t>
      </w:r>
      <w:r w:rsidR="0014248A" w:rsidRPr="00120A92">
        <w:rPr>
          <w:rFonts w:ascii="Arial" w:eastAsia="Calibri" w:hAnsi="Arial"/>
          <w:sz w:val="22"/>
          <w:szCs w:val="20"/>
        </w:rPr>
        <w:t xml:space="preserve">(op cit) </w:t>
      </w:r>
      <w:r w:rsidRPr="00120A92">
        <w:rPr>
          <w:rFonts w:ascii="Arial" w:eastAsia="Calibri" w:hAnsi="Arial"/>
          <w:sz w:val="22"/>
          <w:szCs w:val="20"/>
        </w:rPr>
        <w:t xml:space="preserve">points </w:t>
      </w:r>
      <w:r w:rsidR="007D667C" w:rsidRPr="00120A92">
        <w:rPr>
          <w:rFonts w:ascii="Arial" w:eastAsia="Calibri" w:hAnsi="Arial"/>
          <w:sz w:val="22"/>
          <w:szCs w:val="20"/>
        </w:rPr>
        <w:t>out,</w:t>
      </w:r>
      <w:r w:rsidRPr="00120A92">
        <w:rPr>
          <w:rFonts w:ascii="Arial" w:eastAsia="Calibri" w:hAnsi="Arial"/>
          <w:sz w:val="22"/>
          <w:szCs w:val="20"/>
        </w:rPr>
        <w:t xml:space="preserve"> equitable considerations like free access to the waterside and waterways as well as berths or </w:t>
      </w:r>
      <w:r w:rsidR="007D667C" w:rsidRPr="00120A92">
        <w:rPr>
          <w:rFonts w:ascii="Arial" w:eastAsia="Calibri" w:hAnsi="Arial"/>
          <w:sz w:val="22"/>
          <w:szCs w:val="20"/>
        </w:rPr>
        <w:t>moorings may not</w:t>
      </w:r>
      <w:r w:rsidRPr="00120A92">
        <w:rPr>
          <w:rFonts w:ascii="Arial" w:eastAsia="Calibri" w:hAnsi="Arial"/>
          <w:sz w:val="22"/>
          <w:szCs w:val="20"/>
        </w:rPr>
        <w:t xml:space="preserve"> be possible unless one belonged to the </w:t>
      </w:r>
      <w:r w:rsidR="0085571F" w:rsidRPr="00120A92">
        <w:rPr>
          <w:rFonts w:ascii="Arial" w:eastAsia="Calibri" w:hAnsi="Arial"/>
          <w:sz w:val="22"/>
          <w:szCs w:val="20"/>
        </w:rPr>
        <w:t>“club</w:t>
      </w:r>
      <w:r w:rsidRPr="00120A92">
        <w:rPr>
          <w:rFonts w:ascii="Arial" w:eastAsia="Calibri" w:hAnsi="Arial"/>
          <w:sz w:val="22"/>
          <w:szCs w:val="20"/>
        </w:rPr>
        <w:t>”.</w:t>
      </w:r>
      <w:r w:rsidR="0014248A" w:rsidRPr="00120A92">
        <w:rPr>
          <w:rFonts w:ascii="Arial" w:eastAsia="Calibri" w:hAnsi="Arial"/>
          <w:sz w:val="22"/>
          <w:szCs w:val="20"/>
        </w:rPr>
        <w:t xml:space="preserve"> Whilst this may solve the problem of berth access it </w:t>
      </w:r>
      <w:r w:rsidR="00C11777" w:rsidRPr="00120A92">
        <w:rPr>
          <w:rFonts w:ascii="Arial" w:eastAsia="Calibri" w:hAnsi="Arial"/>
          <w:sz w:val="22"/>
          <w:szCs w:val="20"/>
        </w:rPr>
        <w:t xml:space="preserve">does </w:t>
      </w:r>
      <w:r w:rsidR="007B0767" w:rsidRPr="00120A92">
        <w:rPr>
          <w:rFonts w:ascii="Arial" w:eastAsia="Calibri" w:hAnsi="Arial"/>
          <w:sz w:val="22"/>
          <w:szCs w:val="20"/>
        </w:rPr>
        <w:t xml:space="preserve">not </w:t>
      </w:r>
      <w:r w:rsidR="00C11777" w:rsidRPr="00120A92">
        <w:rPr>
          <w:rFonts w:ascii="Arial" w:eastAsia="Calibri" w:hAnsi="Arial"/>
          <w:sz w:val="22"/>
          <w:szCs w:val="20"/>
        </w:rPr>
        <w:t>solve</w:t>
      </w:r>
      <w:r w:rsidR="0014248A" w:rsidRPr="00120A92">
        <w:rPr>
          <w:rFonts w:ascii="Arial" w:eastAsia="Calibri" w:hAnsi="Arial"/>
          <w:sz w:val="22"/>
          <w:szCs w:val="20"/>
        </w:rPr>
        <w:t xml:space="preserve"> the waterway usage problem.</w:t>
      </w:r>
    </w:p>
    <w:p w:rsidR="0032600D" w:rsidRPr="00120A92" w:rsidRDefault="0021538C" w:rsidP="00D37BF3">
      <w:pPr>
        <w:spacing w:after="140"/>
        <w:jc w:val="both"/>
        <w:rPr>
          <w:rFonts w:ascii="Arial" w:eastAsia="Calibri" w:hAnsi="Arial"/>
          <w:sz w:val="22"/>
          <w:szCs w:val="20"/>
        </w:rPr>
      </w:pPr>
      <w:r w:rsidRPr="00120A92">
        <w:rPr>
          <w:rFonts w:ascii="Arial" w:eastAsia="Calibri" w:hAnsi="Arial"/>
          <w:sz w:val="22"/>
          <w:szCs w:val="20"/>
        </w:rPr>
        <w:t>T</w:t>
      </w:r>
      <w:r w:rsidR="00AF14E3" w:rsidRPr="00120A92">
        <w:rPr>
          <w:rFonts w:ascii="Arial" w:eastAsia="Calibri" w:hAnsi="Arial"/>
          <w:sz w:val="22"/>
          <w:szCs w:val="20"/>
        </w:rPr>
        <w:t>ourism is a major output of the local port sector</w:t>
      </w:r>
      <w:r w:rsidRPr="00120A92">
        <w:rPr>
          <w:rFonts w:ascii="Arial" w:eastAsia="Calibri" w:hAnsi="Arial"/>
          <w:sz w:val="22"/>
          <w:szCs w:val="20"/>
        </w:rPr>
        <w:t xml:space="preserve"> </w:t>
      </w:r>
      <w:r w:rsidR="003B5186" w:rsidRPr="00120A92">
        <w:rPr>
          <w:rFonts w:ascii="Arial" w:eastAsia="Calibri" w:hAnsi="Arial"/>
          <w:sz w:val="22"/>
          <w:szCs w:val="20"/>
        </w:rPr>
        <w:t>but</w:t>
      </w:r>
      <w:r w:rsidRPr="00120A92">
        <w:rPr>
          <w:rFonts w:ascii="Arial" w:eastAsia="Calibri" w:hAnsi="Arial"/>
          <w:sz w:val="22"/>
          <w:szCs w:val="20"/>
        </w:rPr>
        <w:t xml:space="preserve"> can create negative externalities</w:t>
      </w:r>
      <w:r w:rsidR="00B26FC5" w:rsidRPr="00120A92">
        <w:rPr>
          <w:rFonts w:ascii="Arial" w:eastAsia="Calibri" w:hAnsi="Arial"/>
          <w:sz w:val="22"/>
          <w:szCs w:val="20"/>
        </w:rPr>
        <w:t xml:space="preserve">. Certain externalities like congestion, noise, seasonal loss of amenity are both a by-product of tourism and an input to tourism (Dwyer and Forsyth 1993). The question which then arises is whether or not the pricing of local ports reflects these </w:t>
      </w:r>
      <w:r w:rsidRPr="00120A92">
        <w:rPr>
          <w:rFonts w:ascii="Arial" w:eastAsia="Calibri" w:hAnsi="Arial"/>
          <w:sz w:val="22"/>
          <w:szCs w:val="20"/>
        </w:rPr>
        <w:t>social, economic</w:t>
      </w:r>
      <w:r w:rsidR="00B26FC5" w:rsidRPr="00120A92">
        <w:rPr>
          <w:rFonts w:ascii="Arial" w:eastAsia="Calibri" w:hAnsi="Arial"/>
          <w:sz w:val="22"/>
          <w:szCs w:val="20"/>
        </w:rPr>
        <w:t xml:space="preserve"> and environmental </w:t>
      </w:r>
      <w:r w:rsidRPr="00120A92">
        <w:rPr>
          <w:rFonts w:ascii="Arial" w:eastAsia="Calibri" w:hAnsi="Arial"/>
          <w:sz w:val="22"/>
          <w:szCs w:val="20"/>
        </w:rPr>
        <w:t xml:space="preserve">costs. </w:t>
      </w:r>
    </w:p>
    <w:p w:rsidR="00613028" w:rsidRPr="00120A92" w:rsidRDefault="00B26FC5" w:rsidP="00CF07FC">
      <w:pPr>
        <w:spacing w:after="140"/>
        <w:jc w:val="both"/>
        <w:rPr>
          <w:rFonts w:ascii="Arial" w:eastAsia="Calibri" w:hAnsi="Arial"/>
          <w:sz w:val="22"/>
          <w:szCs w:val="20"/>
        </w:rPr>
      </w:pPr>
      <w:r w:rsidRPr="00120A92">
        <w:rPr>
          <w:rFonts w:ascii="Arial" w:eastAsia="Calibri" w:hAnsi="Arial"/>
          <w:sz w:val="22"/>
          <w:szCs w:val="20"/>
        </w:rPr>
        <w:t xml:space="preserve">Much of the literature </w:t>
      </w:r>
      <w:r w:rsidR="002C62FB" w:rsidRPr="00120A92">
        <w:rPr>
          <w:rFonts w:ascii="Arial" w:eastAsia="Calibri" w:hAnsi="Arial"/>
          <w:sz w:val="22"/>
          <w:szCs w:val="20"/>
        </w:rPr>
        <w:t xml:space="preserve">on tourism and externalities </w:t>
      </w:r>
      <w:r w:rsidRPr="00120A92">
        <w:rPr>
          <w:rFonts w:ascii="Arial" w:eastAsia="Calibri" w:hAnsi="Arial"/>
          <w:sz w:val="22"/>
          <w:szCs w:val="20"/>
        </w:rPr>
        <w:t xml:space="preserve">has focussed on the taxing of tourism to avoid the so called “Dutch disease” </w:t>
      </w:r>
      <w:r w:rsidR="0021538C" w:rsidRPr="00120A92">
        <w:rPr>
          <w:rFonts w:ascii="Arial" w:eastAsia="Calibri" w:hAnsi="Arial"/>
          <w:sz w:val="22"/>
          <w:szCs w:val="20"/>
        </w:rPr>
        <w:t>impacts C</w:t>
      </w:r>
      <w:r w:rsidRPr="00120A92">
        <w:rPr>
          <w:rFonts w:ascii="Arial" w:eastAsia="Calibri" w:hAnsi="Arial"/>
          <w:sz w:val="22"/>
          <w:szCs w:val="20"/>
        </w:rPr>
        <w:t>orden</w:t>
      </w:r>
      <w:r w:rsidR="002C62FB" w:rsidRPr="00120A92">
        <w:rPr>
          <w:rFonts w:ascii="Arial" w:eastAsia="Calibri" w:hAnsi="Arial"/>
          <w:sz w:val="22"/>
          <w:szCs w:val="20"/>
        </w:rPr>
        <w:t xml:space="preserve"> </w:t>
      </w:r>
      <w:r w:rsidRPr="00120A92">
        <w:rPr>
          <w:rFonts w:ascii="Arial" w:eastAsia="Calibri" w:hAnsi="Arial"/>
          <w:sz w:val="22"/>
          <w:szCs w:val="20"/>
        </w:rPr>
        <w:t>(1984)</w:t>
      </w:r>
      <w:r w:rsidR="002C62FB" w:rsidRPr="00120A92">
        <w:rPr>
          <w:rFonts w:ascii="Arial" w:eastAsia="Calibri" w:hAnsi="Arial"/>
          <w:sz w:val="22"/>
          <w:szCs w:val="20"/>
        </w:rPr>
        <w:t>, Gooroochurn</w:t>
      </w:r>
      <w:r w:rsidRPr="00120A92">
        <w:rPr>
          <w:rFonts w:ascii="Arial" w:eastAsia="Calibri" w:hAnsi="Arial"/>
          <w:sz w:val="22"/>
          <w:szCs w:val="20"/>
        </w:rPr>
        <w:t xml:space="preserve"> and Sinclair (2003)</w:t>
      </w:r>
      <w:r w:rsidR="002C62FB" w:rsidRPr="00120A92">
        <w:rPr>
          <w:rFonts w:ascii="Arial" w:eastAsia="Calibri" w:hAnsi="Arial"/>
          <w:sz w:val="22"/>
          <w:szCs w:val="20"/>
        </w:rPr>
        <w:t xml:space="preserve">.Whilst </w:t>
      </w:r>
      <w:r w:rsidR="0085571F" w:rsidRPr="00120A92">
        <w:rPr>
          <w:rFonts w:ascii="Arial" w:eastAsia="Calibri" w:hAnsi="Arial"/>
          <w:sz w:val="22"/>
          <w:szCs w:val="20"/>
        </w:rPr>
        <w:t>crowding out</w:t>
      </w:r>
      <w:r w:rsidR="00625092" w:rsidRPr="00120A92">
        <w:rPr>
          <w:rFonts w:ascii="Arial" w:eastAsia="Calibri" w:hAnsi="Arial"/>
          <w:sz w:val="22"/>
          <w:szCs w:val="20"/>
        </w:rPr>
        <w:t>,</w:t>
      </w:r>
      <w:r w:rsidR="002C62FB" w:rsidRPr="00120A92">
        <w:rPr>
          <w:rFonts w:ascii="Arial" w:eastAsia="Calibri" w:hAnsi="Arial"/>
          <w:sz w:val="22"/>
          <w:szCs w:val="20"/>
        </w:rPr>
        <w:t xml:space="preserve"> </w:t>
      </w:r>
      <w:r w:rsidR="006236CB" w:rsidRPr="00120A92">
        <w:rPr>
          <w:rFonts w:ascii="Arial" w:eastAsia="Calibri" w:hAnsi="Arial"/>
          <w:sz w:val="22"/>
          <w:szCs w:val="20"/>
        </w:rPr>
        <w:t xml:space="preserve">the original adverse symptom of the Dutch disease </w:t>
      </w:r>
      <w:r w:rsidR="002C62FB" w:rsidRPr="00120A92">
        <w:rPr>
          <w:rFonts w:ascii="Arial" w:eastAsia="Calibri" w:hAnsi="Arial"/>
          <w:sz w:val="22"/>
          <w:szCs w:val="20"/>
        </w:rPr>
        <w:t xml:space="preserve">is not the issue because no crowding out of resources has occurred as in the case of a typical Dutch disease scenario, the need to address the negative externality </w:t>
      </w:r>
      <w:r w:rsidR="0085571F" w:rsidRPr="00120A92">
        <w:rPr>
          <w:rFonts w:ascii="Arial" w:eastAsia="Calibri" w:hAnsi="Arial"/>
          <w:sz w:val="22"/>
          <w:szCs w:val="20"/>
        </w:rPr>
        <w:t>of congestion</w:t>
      </w:r>
      <w:r w:rsidR="006236CB" w:rsidRPr="00120A92">
        <w:rPr>
          <w:rFonts w:ascii="Arial" w:eastAsia="Calibri" w:hAnsi="Arial"/>
          <w:sz w:val="22"/>
          <w:szCs w:val="20"/>
        </w:rPr>
        <w:t>,</w:t>
      </w:r>
      <w:r w:rsidR="0085571F" w:rsidRPr="00120A92">
        <w:rPr>
          <w:rFonts w:ascii="Arial" w:eastAsia="Calibri" w:hAnsi="Arial"/>
          <w:sz w:val="22"/>
          <w:szCs w:val="20"/>
        </w:rPr>
        <w:t xml:space="preserve"> seasonal loss of amenity </w:t>
      </w:r>
      <w:r w:rsidR="002C62FB" w:rsidRPr="00120A92">
        <w:rPr>
          <w:rFonts w:ascii="Arial" w:eastAsia="Calibri" w:hAnsi="Arial"/>
          <w:sz w:val="22"/>
          <w:szCs w:val="20"/>
        </w:rPr>
        <w:t xml:space="preserve">exists. </w:t>
      </w:r>
      <w:r w:rsidR="006236CB" w:rsidRPr="00120A92">
        <w:rPr>
          <w:rFonts w:ascii="Arial" w:eastAsia="Calibri" w:hAnsi="Arial"/>
          <w:sz w:val="22"/>
          <w:szCs w:val="20"/>
        </w:rPr>
        <w:t>The solution of t</w:t>
      </w:r>
      <w:r w:rsidR="002C62FB" w:rsidRPr="00120A92">
        <w:rPr>
          <w:rFonts w:ascii="Arial" w:eastAsia="Calibri" w:hAnsi="Arial"/>
          <w:sz w:val="22"/>
          <w:szCs w:val="20"/>
        </w:rPr>
        <w:t xml:space="preserve">axation to internalise the tourism externality is one </w:t>
      </w:r>
      <w:r w:rsidR="006236CB" w:rsidRPr="00120A92">
        <w:rPr>
          <w:rFonts w:ascii="Arial" w:eastAsia="Calibri" w:hAnsi="Arial"/>
          <w:sz w:val="22"/>
          <w:szCs w:val="20"/>
        </w:rPr>
        <w:t xml:space="preserve">possible </w:t>
      </w:r>
      <w:r w:rsidR="002C62FB" w:rsidRPr="00120A92">
        <w:rPr>
          <w:rFonts w:ascii="Arial" w:eastAsia="Calibri" w:hAnsi="Arial"/>
          <w:sz w:val="22"/>
          <w:szCs w:val="20"/>
        </w:rPr>
        <w:t>solution. Chang et.</w:t>
      </w:r>
      <w:r w:rsidR="003B5186" w:rsidRPr="00120A92">
        <w:rPr>
          <w:rFonts w:ascii="Arial" w:eastAsia="Calibri" w:hAnsi="Arial"/>
          <w:sz w:val="22"/>
          <w:szCs w:val="20"/>
        </w:rPr>
        <w:t xml:space="preserve"> </w:t>
      </w:r>
      <w:r w:rsidR="002C62FB" w:rsidRPr="00120A92">
        <w:rPr>
          <w:rFonts w:ascii="Arial" w:eastAsia="Calibri" w:hAnsi="Arial"/>
          <w:sz w:val="22"/>
          <w:szCs w:val="20"/>
        </w:rPr>
        <w:t>al (2011)</w:t>
      </w:r>
      <w:r w:rsidR="006236CB" w:rsidRPr="00120A92">
        <w:rPr>
          <w:rFonts w:ascii="Arial" w:eastAsia="Calibri" w:hAnsi="Arial"/>
          <w:sz w:val="22"/>
          <w:szCs w:val="20"/>
        </w:rPr>
        <w:t xml:space="preserve"> How this is implemented in the LP space may be by the stratagem of levying an impost on</w:t>
      </w:r>
      <w:r w:rsidR="006236CB" w:rsidRPr="003C17AA">
        <w:rPr>
          <w:rFonts w:ascii="Arial" w:hAnsi="Arial" w:cs="Arial"/>
          <w:kern w:val="20"/>
          <w:sz w:val="22"/>
          <w:szCs w:val="22"/>
          <w:lang w:eastAsia="en-US"/>
        </w:rPr>
        <w:t xml:space="preserve"> facilities hitherto</w:t>
      </w:r>
      <w:r w:rsidR="00477CD9" w:rsidRPr="003C17AA">
        <w:rPr>
          <w:rFonts w:ascii="Arial" w:hAnsi="Arial" w:cs="Arial"/>
          <w:kern w:val="20"/>
          <w:sz w:val="22"/>
          <w:szCs w:val="22"/>
          <w:lang w:eastAsia="en-US"/>
        </w:rPr>
        <w:t xml:space="preserve"> enjoyed at no cost to the user.</w:t>
      </w:r>
      <w:r w:rsidR="0032600D" w:rsidRPr="003C17AA">
        <w:rPr>
          <w:rFonts w:ascii="Arial" w:hAnsi="Arial" w:cs="Arial"/>
          <w:kern w:val="20"/>
          <w:sz w:val="22"/>
          <w:szCs w:val="22"/>
          <w:lang w:eastAsia="en-US"/>
        </w:rPr>
        <w:t xml:space="preserve"> The means of doing so is only possible at the local level. </w:t>
      </w:r>
      <w:r w:rsidR="007F47A6" w:rsidRPr="003C17AA">
        <w:rPr>
          <w:rFonts w:ascii="Arial" w:hAnsi="Arial" w:cs="Arial"/>
          <w:kern w:val="20"/>
          <w:sz w:val="22"/>
          <w:szCs w:val="22"/>
          <w:lang w:eastAsia="en-US"/>
        </w:rPr>
        <w:t xml:space="preserve">Since councils have also become stakeholders of </w:t>
      </w:r>
      <w:r w:rsidR="007F47A6" w:rsidRPr="00120A92">
        <w:rPr>
          <w:rFonts w:ascii="Arial" w:eastAsia="Calibri" w:hAnsi="Arial"/>
          <w:sz w:val="22"/>
          <w:szCs w:val="20"/>
        </w:rPr>
        <w:t xml:space="preserve">economic benefit of port usage it would be reasonable for them </w:t>
      </w:r>
      <w:r w:rsidR="008B425E" w:rsidRPr="00120A92">
        <w:rPr>
          <w:rFonts w:ascii="Arial" w:eastAsia="Calibri" w:hAnsi="Arial"/>
          <w:sz w:val="22"/>
          <w:szCs w:val="20"/>
        </w:rPr>
        <w:t>to contribute</w:t>
      </w:r>
      <w:r w:rsidR="007F47A6" w:rsidRPr="00120A92">
        <w:rPr>
          <w:rFonts w:ascii="Arial" w:eastAsia="Calibri" w:hAnsi="Arial"/>
          <w:sz w:val="22"/>
          <w:szCs w:val="20"/>
        </w:rPr>
        <w:t xml:space="preserve"> to mitigation of these externalities using appropriate </w:t>
      </w:r>
      <w:r w:rsidR="005C3B4B" w:rsidRPr="00120A92">
        <w:rPr>
          <w:rFonts w:ascii="Arial" w:eastAsia="Calibri" w:hAnsi="Arial"/>
          <w:sz w:val="22"/>
          <w:szCs w:val="20"/>
        </w:rPr>
        <w:t>mechanisms</w:t>
      </w:r>
      <w:r w:rsidR="007F47A6" w:rsidRPr="00120A92">
        <w:rPr>
          <w:rFonts w:ascii="Arial" w:eastAsia="Calibri" w:hAnsi="Arial"/>
          <w:sz w:val="22"/>
          <w:szCs w:val="20"/>
        </w:rPr>
        <w:t xml:space="preserve"> (</w:t>
      </w:r>
      <w:r w:rsidR="0032600D" w:rsidRPr="00120A92">
        <w:rPr>
          <w:rFonts w:ascii="Arial" w:eastAsia="Calibri" w:hAnsi="Arial"/>
          <w:sz w:val="22"/>
          <w:szCs w:val="20"/>
        </w:rPr>
        <w:t>I am indebted to a</w:t>
      </w:r>
      <w:r w:rsidR="007F47A6" w:rsidRPr="00120A92">
        <w:rPr>
          <w:rFonts w:ascii="Arial" w:eastAsia="Calibri" w:hAnsi="Arial"/>
          <w:sz w:val="22"/>
          <w:szCs w:val="20"/>
        </w:rPr>
        <w:t>n</w:t>
      </w:r>
      <w:r w:rsidR="0032600D" w:rsidRPr="00120A92">
        <w:rPr>
          <w:rFonts w:ascii="Arial" w:eastAsia="Calibri" w:hAnsi="Arial"/>
          <w:sz w:val="22"/>
          <w:szCs w:val="20"/>
        </w:rPr>
        <w:t xml:space="preserve"> </w:t>
      </w:r>
      <w:r w:rsidR="007F47A6" w:rsidRPr="00120A92">
        <w:rPr>
          <w:rFonts w:ascii="Arial" w:eastAsia="Calibri" w:hAnsi="Arial"/>
          <w:sz w:val="22"/>
          <w:szCs w:val="20"/>
        </w:rPr>
        <w:t xml:space="preserve">anonymous reviewer for this </w:t>
      </w:r>
      <w:r w:rsidR="008B425E" w:rsidRPr="00120A92">
        <w:rPr>
          <w:rFonts w:ascii="Arial" w:eastAsia="Calibri" w:hAnsi="Arial"/>
          <w:sz w:val="22"/>
          <w:szCs w:val="20"/>
        </w:rPr>
        <w:t>comment)</w:t>
      </w:r>
      <w:r w:rsidR="007F47A6" w:rsidRPr="00120A92">
        <w:rPr>
          <w:rFonts w:ascii="Arial" w:eastAsia="Calibri" w:hAnsi="Arial"/>
          <w:sz w:val="22"/>
          <w:szCs w:val="20"/>
        </w:rPr>
        <w:t>.</w:t>
      </w:r>
      <w:r w:rsidR="0032600D" w:rsidRPr="00120A92">
        <w:rPr>
          <w:rFonts w:ascii="Arial" w:eastAsia="Calibri" w:hAnsi="Arial"/>
          <w:sz w:val="22"/>
          <w:szCs w:val="20"/>
        </w:rPr>
        <w:t xml:space="preserve"> </w:t>
      </w:r>
    </w:p>
    <w:p w:rsidR="005C3B4B" w:rsidRPr="00120A92" w:rsidRDefault="000842AF" w:rsidP="006E266D">
      <w:pPr>
        <w:spacing w:after="140"/>
        <w:jc w:val="both"/>
        <w:rPr>
          <w:rFonts w:ascii="Arial" w:eastAsia="Calibri" w:hAnsi="Arial"/>
          <w:sz w:val="22"/>
          <w:szCs w:val="20"/>
        </w:rPr>
      </w:pPr>
      <w:r w:rsidRPr="00120A92">
        <w:rPr>
          <w:rFonts w:ascii="Arial" w:eastAsia="Calibri" w:hAnsi="Arial"/>
          <w:sz w:val="22"/>
          <w:szCs w:val="20"/>
        </w:rPr>
        <w:t>Zhou and Rana (2012) present a case whereby the social benefits of “urban green space” can be measured</w:t>
      </w:r>
      <w:r w:rsidR="005C3B4B" w:rsidRPr="00120A92">
        <w:rPr>
          <w:rFonts w:ascii="Arial" w:eastAsia="Calibri" w:hAnsi="Arial"/>
          <w:sz w:val="22"/>
          <w:szCs w:val="20"/>
        </w:rPr>
        <w:t>.</w:t>
      </w:r>
      <w:r w:rsidR="00EA199B" w:rsidRPr="00120A92">
        <w:rPr>
          <w:rFonts w:ascii="Arial" w:eastAsia="Calibri" w:hAnsi="Arial"/>
          <w:sz w:val="22"/>
          <w:szCs w:val="20"/>
        </w:rPr>
        <w:t xml:space="preserve"> </w:t>
      </w:r>
      <w:r w:rsidR="005C3B4B" w:rsidRPr="00120A92">
        <w:rPr>
          <w:rFonts w:ascii="Arial" w:eastAsia="Calibri" w:hAnsi="Arial"/>
          <w:sz w:val="22"/>
          <w:szCs w:val="20"/>
        </w:rPr>
        <w:t>They suggest that valuation of urban green space has been recognized as a useful technique to quantify different types of benefits provided by green space in explicit monetary terms. Accessibility is a key measure of the availability of green space. Further the numerous benefits of urban green space have not always been accounted for in prior studies. To fill up this gap, this paper develops a new integrated model which includes both consumers’ and providers’ perspectives in evaluating social benefits of urban green space. The model explains the social benefits of urban green space, and may be used to guide future urban sustainable planning</w:t>
      </w:r>
    </w:p>
    <w:p w:rsidR="00EB3891" w:rsidRPr="00F93B81" w:rsidRDefault="00F93B81" w:rsidP="00C05045">
      <w:pPr>
        <w:pStyle w:val="SectionHeadingLevel2"/>
        <w:rPr>
          <w:lang w:eastAsia="en-US"/>
        </w:rPr>
      </w:pPr>
      <w:r>
        <w:rPr>
          <w:lang w:eastAsia="en-US"/>
        </w:rPr>
        <w:t>3.7</w:t>
      </w:r>
      <w:r>
        <w:rPr>
          <w:lang w:eastAsia="en-US"/>
        </w:rPr>
        <w:tab/>
      </w:r>
      <w:r w:rsidR="00EB3891" w:rsidRPr="00F93B81">
        <w:rPr>
          <w:lang w:eastAsia="en-US"/>
        </w:rPr>
        <w:t xml:space="preserve">Government guidelines </w:t>
      </w:r>
      <w:r w:rsidR="00F40A07" w:rsidRPr="00F93B81">
        <w:rPr>
          <w:lang w:eastAsia="en-US"/>
        </w:rPr>
        <w:t>for pricing</w:t>
      </w:r>
    </w:p>
    <w:p w:rsidR="00EB3891" w:rsidRPr="00F93B81" w:rsidRDefault="00F93B81" w:rsidP="00F93B81">
      <w:pPr>
        <w:spacing w:after="140"/>
        <w:rPr>
          <w:rFonts w:ascii="Arial" w:hAnsi="Arial" w:cs="Arial"/>
          <w:b/>
          <w:i/>
          <w:kern w:val="20"/>
          <w:sz w:val="22"/>
          <w:szCs w:val="22"/>
          <w:lang w:eastAsia="en-US"/>
        </w:rPr>
      </w:pPr>
      <w:r>
        <w:rPr>
          <w:rFonts w:ascii="Arial" w:hAnsi="Arial" w:cs="Arial"/>
          <w:b/>
          <w:i/>
          <w:kern w:val="20"/>
          <w:sz w:val="22"/>
          <w:szCs w:val="22"/>
          <w:lang w:eastAsia="en-US"/>
        </w:rPr>
        <w:t>3.7.1</w:t>
      </w:r>
      <w:r>
        <w:rPr>
          <w:rFonts w:ascii="Arial" w:hAnsi="Arial" w:cs="Arial"/>
          <w:b/>
          <w:i/>
          <w:kern w:val="20"/>
          <w:sz w:val="22"/>
          <w:szCs w:val="22"/>
          <w:lang w:eastAsia="en-US"/>
        </w:rPr>
        <w:tab/>
      </w:r>
      <w:r w:rsidR="00EB3891" w:rsidRPr="00F93B81">
        <w:rPr>
          <w:rFonts w:ascii="Arial" w:hAnsi="Arial" w:cs="Arial"/>
          <w:b/>
          <w:i/>
          <w:kern w:val="20"/>
          <w:sz w:val="22"/>
          <w:szCs w:val="22"/>
          <w:lang w:eastAsia="en-US"/>
        </w:rPr>
        <w:t>Full cost recovery</w:t>
      </w:r>
    </w:p>
    <w:p w:rsidR="007C357D" w:rsidRPr="009740F1" w:rsidRDefault="00D77957" w:rsidP="00A27723">
      <w:pPr>
        <w:spacing w:after="140"/>
        <w:jc w:val="both"/>
        <w:rPr>
          <w:rFonts w:ascii="Arial" w:eastAsia="Calibri" w:hAnsi="Arial"/>
          <w:sz w:val="22"/>
          <w:szCs w:val="20"/>
        </w:rPr>
      </w:pPr>
      <w:r w:rsidRPr="009740F1">
        <w:rPr>
          <w:rFonts w:ascii="Arial" w:eastAsia="Calibri" w:hAnsi="Arial"/>
          <w:sz w:val="22"/>
          <w:szCs w:val="20"/>
        </w:rPr>
        <w:t xml:space="preserve">In Victoria </w:t>
      </w:r>
      <w:r w:rsidR="004D15CE" w:rsidRPr="009740F1">
        <w:rPr>
          <w:rFonts w:ascii="Arial" w:eastAsia="Calibri" w:hAnsi="Arial"/>
          <w:sz w:val="22"/>
          <w:szCs w:val="20"/>
        </w:rPr>
        <w:t xml:space="preserve">cost recovery </w:t>
      </w:r>
      <w:r w:rsidRPr="009740F1">
        <w:rPr>
          <w:rFonts w:ascii="Arial" w:eastAsia="Calibri" w:hAnsi="Arial"/>
          <w:sz w:val="22"/>
          <w:szCs w:val="20"/>
        </w:rPr>
        <w:t>guidelines (</w:t>
      </w:r>
      <w:r w:rsidR="000B0765" w:rsidRPr="009740F1">
        <w:rPr>
          <w:rFonts w:ascii="Arial" w:eastAsia="Calibri" w:hAnsi="Arial"/>
          <w:sz w:val="22"/>
          <w:szCs w:val="20"/>
        </w:rPr>
        <w:t>2013</w:t>
      </w:r>
      <w:r w:rsidRPr="009740F1">
        <w:rPr>
          <w:rFonts w:ascii="Arial" w:eastAsia="Calibri" w:hAnsi="Arial"/>
          <w:sz w:val="22"/>
          <w:szCs w:val="20"/>
        </w:rPr>
        <w:t xml:space="preserve">), issued by the Department of Treasury and Finance (DTF) specify that pricing of services should endeavour as far as possible to fully recover costs. </w:t>
      </w:r>
      <w:r w:rsidR="007C357D" w:rsidRPr="009740F1">
        <w:rPr>
          <w:rFonts w:ascii="Arial" w:eastAsia="Calibri" w:hAnsi="Arial"/>
          <w:sz w:val="22"/>
          <w:szCs w:val="20"/>
        </w:rPr>
        <w:t>In NSW</w:t>
      </w:r>
      <w:r w:rsidR="004D15CE" w:rsidRPr="009740F1">
        <w:rPr>
          <w:rFonts w:ascii="Arial" w:eastAsia="Calibri" w:hAnsi="Arial"/>
          <w:sz w:val="22"/>
          <w:szCs w:val="20"/>
        </w:rPr>
        <w:t>,</w:t>
      </w:r>
      <w:r w:rsidR="005C3B4B" w:rsidRPr="009740F1">
        <w:rPr>
          <w:rFonts w:ascii="Arial" w:eastAsia="Calibri" w:hAnsi="Arial"/>
          <w:sz w:val="22"/>
          <w:szCs w:val="20"/>
        </w:rPr>
        <w:t xml:space="preserve"> </w:t>
      </w:r>
      <w:r w:rsidR="004D15CE" w:rsidRPr="009740F1">
        <w:rPr>
          <w:rFonts w:ascii="Arial" w:eastAsia="Calibri" w:hAnsi="Arial"/>
          <w:sz w:val="22"/>
          <w:szCs w:val="20"/>
        </w:rPr>
        <w:t xml:space="preserve">similar </w:t>
      </w:r>
      <w:r w:rsidR="002D7DFB" w:rsidRPr="009740F1">
        <w:rPr>
          <w:rFonts w:ascii="Arial" w:eastAsia="Calibri" w:hAnsi="Arial"/>
          <w:sz w:val="22"/>
          <w:szCs w:val="20"/>
        </w:rPr>
        <w:t>government guidelines (2001</w:t>
      </w:r>
      <w:r w:rsidR="008B425E" w:rsidRPr="009740F1">
        <w:rPr>
          <w:rFonts w:ascii="Arial" w:eastAsia="Calibri" w:hAnsi="Arial"/>
          <w:sz w:val="22"/>
          <w:szCs w:val="20"/>
        </w:rPr>
        <w:t>)</w:t>
      </w:r>
      <w:r w:rsidR="007C357D" w:rsidRPr="009740F1">
        <w:rPr>
          <w:rFonts w:ascii="Arial" w:eastAsia="Calibri" w:hAnsi="Arial"/>
          <w:sz w:val="22"/>
          <w:szCs w:val="20"/>
        </w:rPr>
        <w:t xml:space="preserve"> specify avoidable costs as the starting point.</w:t>
      </w:r>
      <w:r w:rsidR="002D7DFB" w:rsidRPr="009740F1">
        <w:rPr>
          <w:rFonts w:ascii="Arial" w:eastAsia="Calibri" w:hAnsi="Arial"/>
          <w:sz w:val="22"/>
          <w:szCs w:val="20"/>
        </w:rPr>
        <w:t xml:space="preserve"> O</w:t>
      </w:r>
      <w:r w:rsidR="007C357D" w:rsidRPr="009740F1">
        <w:rPr>
          <w:rFonts w:ascii="Arial" w:eastAsia="Calibri" w:hAnsi="Arial"/>
          <w:sz w:val="22"/>
          <w:szCs w:val="20"/>
        </w:rPr>
        <w:t xml:space="preserve">n interpretation this </w:t>
      </w:r>
      <w:r w:rsidR="00A54BCC" w:rsidRPr="009740F1">
        <w:rPr>
          <w:rFonts w:ascii="Arial" w:eastAsia="Calibri" w:hAnsi="Arial"/>
          <w:sz w:val="22"/>
          <w:szCs w:val="20"/>
        </w:rPr>
        <w:t xml:space="preserve">can be shown to </w:t>
      </w:r>
      <w:r w:rsidR="008B425E" w:rsidRPr="009740F1">
        <w:rPr>
          <w:rFonts w:ascii="Arial" w:eastAsia="Calibri" w:hAnsi="Arial"/>
          <w:sz w:val="22"/>
          <w:szCs w:val="20"/>
        </w:rPr>
        <w:t>be marginal</w:t>
      </w:r>
      <w:r w:rsidR="007C357D" w:rsidRPr="009740F1">
        <w:rPr>
          <w:rFonts w:ascii="Arial" w:eastAsia="Calibri" w:hAnsi="Arial"/>
          <w:sz w:val="22"/>
          <w:szCs w:val="20"/>
        </w:rPr>
        <w:t xml:space="preserve"> cost. </w:t>
      </w:r>
    </w:p>
    <w:p w:rsidR="00D77957" w:rsidRPr="009740F1" w:rsidRDefault="00D77957" w:rsidP="004B581C">
      <w:pPr>
        <w:spacing w:after="140"/>
        <w:jc w:val="both"/>
        <w:rPr>
          <w:rFonts w:ascii="Arial" w:eastAsia="Calibri" w:hAnsi="Arial"/>
          <w:sz w:val="22"/>
          <w:szCs w:val="20"/>
        </w:rPr>
      </w:pPr>
      <w:r w:rsidRPr="009740F1">
        <w:rPr>
          <w:rFonts w:ascii="Arial" w:eastAsia="Calibri" w:hAnsi="Arial"/>
          <w:sz w:val="22"/>
          <w:szCs w:val="20"/>
        </w:rPr>
        <w:t xml:space="preserve">Additionally the Vertigan report [Independent Review of State Finances (IRSF interim report 2011)] also references how pricing and cost recovery may be </w:t>
      </w:r>
      <w:r w:rsidR="00B0664E" w:rsidRPr="009740F1">
        <w:rPr>
          <w:rFonts w:ascii="Arial" w:eastAsia="Calibri" w:hAnsi="Arial"/>
          <w:sz w:val="22"/>
          <w:szCs w:val="20"/>
        </w:rPr>
        <w:t>approached, moving</w:t>
      </w:r>
      <w:r w:rsidR="007C357D" w:rsidRPr="009740F1">
        <w:rPr>
          <w:rFonts w:ascii="Arial" w:eastAsia="Calibri" w:hAnsi="Arial"/>
          <w:sz w:val="22"/>
          <w:szCs w:val="20"/>
        </w:rPr>
        <w:t xml:space="preserve"> into the realm </w:t>
      </w:r>
      <w:r w:rsidR="00B0664E" w:rsidRPr="009740F1">
        <w:rPr>
          <w:rFonts w:ascii="Arial" w:eastAsia="Calibri" w:hAnsi="Arial"/>
          <w:sz w:val="22"/>
          <w:szCs w:val="20"/>
        </w:rPr>
        <w:t>of financial</w:t>
      </w:r>
      <w:r w:rsidR="007C357D" w:rsidRPr="009740F1">
        <w:rPr>
          <w:rFonts w:ascii="Arial" w:eastAsia="Calibri" w:hAnsi="Arial"/>
          <w:sz w:val="22"/>
          <w:szCs w:val="20"/>
        </w:rPr>
        <w:t xml:space="preserve"> management</w:t>
      </w:r>
      <w:r w:rsidR="00BB70F9" w:rsidRPr="009740F1">
        <w:rPr>
          <w:rFonts w:ascii="Arial" w:eastAsia="Calibri" w:hAnsi="Arial"/>
          <w:sz w:val="22"/>
          <w:szCs w:val="20"/>
        </w:rPr>
        <w:t xml:space="preserve"> see Appendix 4 for summary</w:t>
      </w:r>
      <w:r w:rsidR="007C357D" w:rsidRPr="009740F1">
        <w:rPr>
          <w:rFonts w:ascii="Arial" w:eastAsia="Calibri" w:hAnsi="Arial"/>
          <w:sz w:val="22"/>
          <w:szCs w:val="20"/>
        </w:rPr>
        <w:t>.</w:t>
      </w:r>
    </w:p>
    <w:p w:rsidR="00E64722" w:rsidRPr="009740F1" w:rsidRDefault="00E64722" w:rsidP="00D37BF3">
      <w:pPr>
        <w:spacing w:after="140"/>
        <w:jc w:val="both"/>
        <w:rPr>
          <w:rFonts w:ascii="Arial" w:eastAsia="Calibri" w:hAnsi="Arial"/>
          <w:sz w:val="22"/>
          <w:szCs w:val="20"/>
        </w:rPr>
      </w:pPr>
      <w:r w:rsidRPr="009740F1">
        <w:rPr>
          <w:rFonts w:ascii="Arial" w:eastAsia="Calibri" w:hAnsi="Arial"/>
          <w:sz w:val="22"/>
          <w:szCs w:val="20"/>
        </w:rPr>
        <w:t>Full cost recovery is recommended both in the National Guidelines on Transport System Management (NGTSM)</w:t>
      </w:r>
      <w:r w:rsidR="009F68BD" w:rsidRPr="009740F1">
        <w:rPr>
          <w:rFonts w:ascii="Arial" w:eastAsia="Calibri" w:hAnsi="Arial"/>
          <w:sz w:val="22"/>
          <w:szCs w:val="20"/>
        </w:rPr>
        <w:t xml:space="preserve"> </w:t>
      </w:r>
      <w:r w:rsidRPr="009740F1">
        <w:rPr>
          <w:rFonts w:ascii="Arial" w:eastAsia="Calibri" w:hAnsi="Arial"/>
          <w:sz w:val="22"/>
          <w:szCs w:val="20"/>
        </w:rPr>
        <w:t>as well.</w:t>
      </w:r>
    </w:p>
    <w:p w:rsidR="00E64722" w:rsidRPr="009740F1" w:rsidRDefault="004D15CE" w:rsidP="00CF07FC">
      <w:pPr>
        <w:spacing w:after="140"/>
        <w:jc w:val="both"/>
        <w:rPr>
          <w:rFonts w:ascii="Arial" w:eastAsia="Calibri" w:hAnsi="Arial"/>
          <w:sz w:val="22"/>
          <w:szCs w:val="20"/>
        </w:rPr>
      </w:pPr>
      <w:r w:rsidRPr="009740F1">
        <w:rPr>
          <w:rFonts w:ascii="Arial" w:eastAsia="Calibri" w:hAnsi="Arial"/>
          <w:sz w:val="22"/>
          <w:szCs w:val="20"/>
        </w:rPr>
        <w:t xml:space="preserve">The recovery of “full costs” creates a problem as to how </w:t>
      </w:r>
      <w:r w:rsidR="008B425E" w:rsidRPr="009740F1">
        <w:rPr>
          <w:rFonts w:ascii="Arial" w:eastAsia="Calibri" w:hAnsi="Arial"/>
          <w:sz w:val="22"/>
          <w:szCs w:val="20"/>
        </w:rPr>
        <w:t>the cost</w:t>
      </w:r>
      <w:r w:rsidR="00E64722" w:rsidRPr="009740F1">
        <w:rPr>
          <w:rFonts w:ascii="Arial" w:eastAsia="Calibri" w:hAnsi="Arial"/>
          <w:sz w:val="22"/>
          <w:szCs w:val="20"/>
        </w:rPr>
        <w:t xml:space="preserve"> of congestion </w:t>
      </w:r>
      <w:r w:rsidRPr="009740F1">
        <w:rPr>
          <w:rFonts w:ascii="Arial" w:eastAsia="Calibri" w:hAnsi="Arial"/>
          <w:sz w:val="22"/>
          <w:szCs w:val="20"/>
        </w:rPr>
        <w:t xml:space="preserve">or more properly waiting time is </w:t>
      </w:r>
      <w:r w:rsidR="008B425E" w:rsidRPr="009740F1">
        <w:rPr>
          <w:rFonts w:ascii="Arial" w:eastAsia="Calibri" w:hAnsi="Arial"/>
          <w:sz w:val="22"/>
          <w:szCs w:val="20"/>
        </w:rPr>
        <w:t xml:space="preserve">treated. </w:t>
      </w:r>
      <w:r w:rsidRPr="009740F1">
        <w:rPr>
          <w:rFonts w:ascii="Arial" w:eastAsia="Calibri" w:hAnsi="Arial"/>
          <w:sz w:val="22"/>
          <w:szCs w:val="20"/>
        </w:rPr>
        <w:t xml:space="preserve">The methodology which can be applied in this instance is that the cost of “waiting” or “congestion” may be derived from </w:t>
      </w:r>
      <w:r w:rsidR="00E64722" w:rsidRPr="009740F1">
        <w:rPr>
          <w:rFonts w:ascii="Arial" w:eastAsia="Calibri" w:hAnsi="Arial"/>
          <w:sz w:val="22"/>
          <w:szCs w:val="20"/>
        </w:rPr>
        <w:t>the value of leisure time</w:t>
      </w:r>
      <w:r w:rsidRPr="009740F1">
        <w:rPr>
          <w:rFonts w:ascii="Arial" w:eastAsia="Calibri" w:hAnsi="Arial"/>
          <w:sz w:val="22"/>
          <w:szCs w:val="20"/>
        </w:rPr>
        <w:t xml:space="preserve"> an externality</w:t>
      </w:r>
      <w:r w:rsidR="00E64722" w:rsidRPr="009740F1">
        <w:rPr>
          <w:rFonts w:ascii="Arial" w:eastAsia="Calibri" w:hAnsi="Arial"/>
          <w:sz w:val="22"/>
          <w:szCs w:val="20"/>
        </w:rPr>
        <w:t xml:space="preserve">, </w:t>
      </w:r>
      <w:r w:rsidR="008B425E" w:rsidRPr="009740F1">
        <w:rPr>
          <w:rFonts w:ascii="Arial" w:eastAsia="Calibri" w:hAnsi="Arial"/>
          <w:sz w:val="22"/>
          <w:szCs w:val="20"/>
        </w:rPr>
        <w:t>which is</w:t>
      </w:r>
      <w:r w:rsidR="00E64722" w:rsidRPr="009740F1">
        <w:rPr>
          <w:rFonts w:ascii="Arial" w:eastAsia="Calibri" w:hAnsi="Arial"/>
          <w:sz w:val="22"/>
          <w:szCs w:val="20"/>
        </w:rPr>
        <w:t xml:space="preserve"> currently </w:t>
      </w:r>
      <w:r w:rsidR="008B425E" w:rsidRPr="009740F1">
        <w:rPr>
          <w:rFonts w:ascii="Arial" w:eastAsia="Calibri" w:hAnsi="Arial"/>
          <w:sz w:val="22"/>
          <w:szCs w:val="20"/>
        </w:rPr>
        <w:t>not factored</w:t>
      </w:r>
      <w:r w:rsidR="00E64722" w:rsidRPr="009740F1">
        <w:rPr>
          <w:rFonts w:ascii="Arial" w:eastAsia="Calibri" w:hAnsi="Arial"/>
          <w:sz w:val="22"/>
          <w:szCs w:val="20"/>
        </w:rPr>
        <w:t xml:space="preserve"> in to the economic cost of service provision.</w:t>
      </w:r>
    </w:p>
    <w:p w:rsidR="00E64722" w:rsidRPr="009740F1" w:rsidRDefault="00E64722" w:rsidP="006E266D">
      <w:pPr>
        <w:spacing w:after="140"/>
        <w:jc w:val="both"/>
        <w:rPr>
          <w:rFonts w:ascii="Arial" w:eastAsia="Calibri" w:hAnsi="Arial"/>
          <w:sz w:val="22"/>
          <w:szCs w:val="20"/>
        </w:rPr>
      </w:pPr>
      <w:r w:rsidRPr="009740F1">
        <w:rPr>
          <w:rFonts w:ascii="Arial" w:eastAsia="Calibri" w:hAnsi="Arial"/>
          <w:sz w:val="22"/>
          <w:szCs w:val="20"/>
        </w:rPr>
        <w:t xml:space="preserve">Interviews with former </w:t>
      </w:r>
      <w:r w:rsidR="004D15CE" w:rsidRPr="009740F1">
        <w:rPr>
          <w:rFonts w:ascii="Arial" w:eastAsia="Calibri" w:hAnsi="Arial"/>
          <w:sz w:val="22"/>
          <w:szCs w:val="20"/>
        </w:rPr>
        <w:t xml:space="preserve">local port </w:t>
      </w:r>
      <w:r w:rsidRPr="009740F1">
        <w:rPr>
          <w:rFonts w:ascii="Arial" w:eastAsia="Calibri" w:hAnsi="Arial"/>
          <w:sz w:val="22"/>
          <w:szCs w:val="20"/>
        </w:rPr>
        <w:t>personnel indicated that less than 25% of costs of service provision are recovered.</w:t>
      </w:r>
    </w:p>
    <w:p w:rsidR="0075329C" w:rsidRDefault="0075329C" w:rsidP="00315291">
      <w:pPr>
        <w:pStyle w:val="SectionHeadingLevel1"/>
      </w:pPr>
    </w:p>
    <w:p w:rsidR="00EB3891" w:rsidRPr="003C17AA" w:rsidRDefault="00F93B81" w:rsidP="00315291">
      <w:pPr>
        <w:pStyle w:val="SectionHeadingLevel1"/>
      </w:pPr>
      <w:r>
        <w:t>4</w:t>
      </w:r>
      <w:r>
        <w:tab/>
      </w:r>
      <w:r w:rsidR="00C34A48" w:rsidRPr="003C17AA">
        <w:t>Economic Issues</w:t>
      </w:r>
    </w:p>
    <w:p w:rsidR="00226665" w:rsidRPr="003C17AA" w:rsidRDefault="00672182" w:rsidP="004B581C">
      <w:pPr>
        <w:spacing w:after="140"/>
        <w:jc w:val="both"/>
        <w:rPr>
          <w:rFonts w:ascii="Arial" w:eastAsia="Calibri" w:hAnsi="Arial"/>
          <w:sz w:val="22"/>
          <w:szCs w:val="20"/>
        </w:rPr>
      </w:pPr>
      <w:r w:rsidRPr="003C17AA">
        <w:rPr>
          <w:rFonts w:ascii="Arial" w:eastAsia="Calibri" w:hAnsi="Arial"/>
          <w:sz w:val="22"/>
          <w:szCs w:val="20"/>
        </w:rPr>
        <w:t>There are many</w:t>
      </w:r>
      <w:r w:rsidR="00D903A2" w:rsidRPr="003C17AA">
        <w:rPr>
          <w:rFonts w:ascii="Arial" w:eastAsia="Calibri" w:hAnsi="Arial"/>
          <w:sz w:val="22"/>
          <w:szCs w:val="20"/>
        </w:rPr>
        <w:t xml:space="preserve"> economic challenges in cost recovery and pricing </w:t>
      </w:r>
      <w:r w:rsidRPr="003C17AA">
        <w:rPr>
          <w:rFonts w:ascii="Arial" w:eastAsia="Calibri" w:hAnsi="Arial"/>
          <w:sz w:val="22"/>
          <w:szCs w:val="20"/>
        </w:rPr>
        <w:t xml:space="preserve">which are discussed </w:t>
      </w:r>
      <w:r w:rsidR="007466FE" w:rsidRPr="003C17AA">
        <w:rPr>
          <w:rFonts w:ascii="Arial" w:eastAsia="Calibri" w:hAnsi="Arial"/>
          <w:sz w:val="22"/>
          <w:szCs w:val="20"/>
        </w:rPr>
        <w:t>below</w:t>
      </w:r>
      <w:r w:rsidRPr="003C17AA">
        <w:rPr>
          <w:rFonts w:ascii="Arial" w:eastAsia="Calibri" w:hAnsi="Arial"/>
          <w:sz w:val="22"/>
          <w:szCs w:val="20"/>
        </w:rPr>
        <w:t>.</w:t>
      </w:r>
    </w:p>
    <w:p w:rsidR="00226665" w:rsidRPr="00F93B81" w:rsidRDefault="00F93B81" w:rsidP="00F93B81">
      <w:pPr>
        <w:pStyle w:val="SectionHeadingLevel2"/>
      </w:pPr>
      <w:r w:rsidRPr="00F93B81">
        <w:t>4.1</w:t>
      </w:r>
      <w:r w:rsidRPr="00F93B81">
        <w:tab/>
      </w:r>
      <w:r w:rsidR="0045380E" w:rsidRPr="00F93B81">
        <w:t xml:space="preserve">Opportunity costs - </w:t>
      </w:r>
      <w:r w:rsidR="00226665" w:rsidRPr="00F93B81">
        <w:t xml:space="preserve">treatment of sunk costs, future capital investment and </w:t>
      </w:r>
      <w:r w:rsidR="002B4541" w:rsidRPr="00F93B81">
        <w:t xml:space="preserve">cost </w:t>
      </w:r>
      <w:r w:rsidR="00226665" w:rsidRPr="00F93B81">
        <w:t xml:space="preserve">recovery </w:t>
      </w:r>
      <w:r w:rsidR="0045380E" w:rsidRPr="00F93B81">
        <w:t>principles</w:t>
      </w:r>
    </w:p>
    <w:p w:rsidR="00772863" w:rsidRPr="009740F1" w:rsidRDefault="00012DDA" w:rsidP="004B581C">
      <w:pPr>
        <w:spacing w:after="140"/>
        <w:jc w:val="both"/>
        <w:rPr>
          <w:rFonts w:ascii="Arial" w:hAnsi="Arial" w:cs="Arial"/>
          <w:kern w:val="20"/>
          <w:sz w:val="22"/>
          <w:szCs w:val="22"/>
          <w:lang w:eastAsia="en-US"/>
        </w:rPr>
      </w:pPr>
      <w:r w:rsidRPr="009740F1">
        <w:rPr>
          <w:rFonts w:ascii="Arial" w:hAnsi="Arial" w:cs="Arial"/>
          <w:kern w:val="20"/>
          <w:sz w:val="22"/>
          <w:szCs w:val="22"/>
          <w:lang w:eastAsia="en-US"/>
        </w:rPr>
        <w:t xml:space="preserve">In economic theory sunk costs are ignored </w:t>
      </w:r>
      <w:r w:rsidR="00180B64" w:rsidRPr="009740F1">
        <w:rPr>
          <w:rFonts w:ascii="Arial" w:hAnsi="Arial" w:cs="Arial"/>
          <w:kern w:val="20"/>
          <w:sz w:val="22"/>
          <w:szCs w:val="22"/>
          <w:lang w:eastAsia="en-US"/>
        </w:rPr>
        <w:t>because they have no opportunity cost.</w:t>
      </w:r>
      <w:r w:rsidRPr="009740F1">
        <w:rPr>
          <w:rFonts w:ascii="Arial" w:hAnsi="Arial" w:cs="Arial"/>
          <w:kern w:val="20"/>
          <w:sz w:val="22"/>
          <w:szCs w:val="22"/>
          <w:lang w:eastAsia="en-US"/>
        </w:rPr>
        <w:t xml:space="preserve"> Hotelling </w:t>
      </w:r>
      <w:r w:rsidR="00672182" w:rsidRPr="009740F1">
        <w:rPr>
          <w:rFonts w:ascii="Arial" w:hAnsi="Arial" w:cs="Arial"/>
          <w:kern w:val="20"/>
          <w:sz w:val="22"/>
          <w:szCs w:val="22"/>
          <w:lang w:eastAsia="en-US"/>
        </w:rPr>
        <w:t>(1939)</w:t>
      </w:r>
      <w:r w:rsidR="009F68BD" w:rsidRPr="009740F1">
        <w:rPr>
          <w:rFonts w:ascii="Arial" w:hAnsi="Arial" w:cs="Arial"/>
          <w:kern w:val="20"/>
          <w:sz w:val="22"/>
          <w:szCs w:val="22"/>
          <w:lang w:eastAsia="en-US"/>
        </w:rPr>
        <w:t xml:space="preserve"> </w:t>
      </w:r>
      <w:r w:rsidRPr="009740F1">
        <w:rPr>
          <w:rFonts w:ascii="Arial" w:hAnsi="Arial" w:cs="Arial"/>
          <w:kern w:val="20"/>
          <w:sz w:val="22"/>
          <w:szCs w:val="22"/>
          <w:lang w:eastAsia="en-US"/>
        </w:rPr>
        <w:t xml:space="preserve">argues that fixed costs should be ignored for pricing purposes. </w:t>
      </w:r>
      <w:r w:rsidR="00672182" w:rsidRPr="009740F1">
        <w:rPr>
          <w:rFonts w:ascii="Arial" w:hAnsi="Arial" w:cs="Arial"/>
          <w:kern w:val="20"/>
          <w:sz w:val="22"/>
          <w:szCs w:val="22"/>
          <w:lang w:eastAsia="en-US"/>
        </w:rPr>
        <w:t>A</w:t>
      </w:r>
      <w:r w:rsidRPr="009740F1">
        <w:rPr>
          <w:rFonts w:ascii="Arial" w:hAnsi="Arial" w:cs="Arial"/>
          <w:kern w:val="20"/>
          <w:sz w:val="22"/>
          <w:szCs w:val="22"/>
          <w:lang w:eastAsia="en-US"/>
        </w:rPr>
        <w:t xml:space="preserve"> breakwater</w:t>
      </w:r>
      <w:r w:rsidR="00453104" w:rsidRPr="009740F1">
        <w:rPr>
          <w:rFonts w:ascii="Arial" w:hAnsi="Arial" w:cs="Arial"/>
          <w:kern w:val="20"/>
          <w:sz w:val="22"/>
          <w:szCs w:val="22"/>
          <w:lang w:eastAsia="en-US"/>
        </w:rPr>
        <w:t xml:space="preserve"> or </w:t>
      </w:r>
      <w:r w:rsidR="008B425E" w:rsidRPr="009740F1">
        <w:rPr>
          <w:rFonts w:ascii="Arial" w:hAnsi="Arial" w:cs="Arial"/>
          <w:kern w:val="20"/>
          <w:sz w:val="22"/>
          <w:szCs w:val="22"/>
          <w:lang w:eastAsia="en-US"/>
        </w:rPr>
        <w:t>seawall, has</w:t>
      </w:r>
      <w:r w:rsidRPr="009740F1">
        <w:rPr>
          <w:rFonts w:ascii="Arial" w:hAnsi="Arial" w:cs="Arial"/>
          <w:kern w:val="20"/>
          <w:sz w:val="22"/>
          <w:szCs w:val="22"/>
          <w:lang w:eastAsia="en-US"/>
        </w:rPr>
        <w:t xml:space="preserve"> no alternate use</w:t>
      </w:r>
      <w:r w:rsidR="00672182" w:rsidRPr="009740F1">
        <w:rPr>
          <w:rFonts w:ascii="Arial" w:hAnsi="Arial" w:cs="Arial"/>
          <w:kern w:val="20"/>
          <w:sz w:val="22"/>
          <w:szCs w:val="22"/>
          <w:lang w:eastAsia="en-US"/>
        </w:rPr>
        <w:t>,</w:t>
      </w:r>
      <w:r w:rsidRPr="009740F1">
        <w:rPr>
          <w:rFonts w:ascii="Arial" w:hAnsi="Arial" w:cs="Arial"/>
          <w:kern w:val="20"/>
          <w:sz w:val="22"/>
          <w:szCs w:val="22"/>
          <w:lang w:eastAsia="en-US"/>
        </w:rPr>
        <w:t xml:space="preserve"> so </w:t>
      </w:r>
      <w:r w:rsidR="00672182" w:rsidRPr="009740F1">
        <w:rPr>
          <w:rFonts w:ascii="Arial" w:hAnsi="Arial" w:cs="Arial"/>
          <w:kern w:val="20"/>
          <w:sz w:val="22"/>
          <w:szCs w:val="22"/>
          <w:lang w:eastAsia="en-US"/>
        </w:rPr>
        <w:t>it has</w:t>
      </w:r>
      <w:r w:rsidR="00180B64" w:rsidRPr="009740F1">
        <w:rPr>
          <w:rFonts w:ascii="Arial" w:hAnsi="Arial" w:cs="Arial"/>
          <w:kern w:val="20"/>
          <w:sz w:val="22"/>
          <w:szCs w:val="22"/>
          <w:lang w:eastAsia="en-US"/>
        </w:rPr>
        <w:t xml:space="preserve"> a zero opportunity cost</w:t>
      </w:r>
      <w:r w:rsidR="00672182" w:rsidRPr="009740F1">
        <w:rPr>
          <w:rFonts w:ascii="Arial" w:hAnsi="Arial" w:cs="Arial"/>
          <w:kern w:val="20"/>
          <w:sz w:val="22"/>
          <w:szCs w:val="22"/>
          <w:lang w:eastAsia="en-US"/>
        </w:rPr>
        <w:t>.</w:t>
      </w:r>
      <w:r w:rsidR="00180B64" w:rsidRPr="009740F1">
        <w:rPr>
          <w:rFonts w:ascii="Arial" w:hAnsi="Arial" w:cs="Arial"/>
          <w:kern w:val="20"/>
          <w:sz w:val="22"/>
          <w:szCs w:val="22"/>
          <w:lang w:eastAsia="en-US"/>
        </w:rPr>
        <w:t xml:space="preserve"> </w:t>
      </w:r>
      <w:r w:rsidR="00672182" w:rsidRPr="009740F1">
        <w:rPr>
          <w:rFonts w:ascii="Arial" w:hAnsi="Arial" w:cs="Arial"/>
          <w:kern w:val="20"/>
          <w:sz w:val="22"/>
          <w:szCs w:val="22"/>
          <w:lang w:eastAsia="en-US"/>
        </w:rPr>
        <w:t xml:space="preserve">This means </w:t>
      </w:r>
      <w:r w:rsidR="00180B64" w:rsidRPr="009740F1">
        <w:rPr>
          <w:rFonts w:ascii="Arial" w:hAnsi="Arial" w:cs="Arial"/>
          <w:kern w:val="20"/>
          <w:sz w:val="22"/>
          <w:szCs w:val="22"/>
          <w:lang w:eastAsia="en-US"/>
        </w:rPr>
        <w:t>society does not have to make a choice to</w:t>
      </w:r>
      <w:r w:rsidRPr="009740F1">
        <w:rPr>
          <w:rFonts w:ascii="Arial" w:hAnsi="Arial" w:cs="Arial"/>
          <w:kern w:val="20"/>
          <w:sz w:val="22"/>
          <w:szCs w:val="22"/>
          <w:lang w:eastAsia="en-US"/>
        </w:rPr>
        <w:t xml:space="preserve"> forego </w:t>
      </w:r>
      <w:r w:rsidR="00672182" w:rsidRPr="009740F1">
        <w:rPr>
          <w:rFonts w:ascii="Arial" w:hAnsi="Arial" w:cs="Arial"/>
          <w:kern w:val="20"/>
          <w:sz w:val="22"/>
          <w:szCs w:val="22"/>
          <w:lang w:eastAsia="en-US"/>
        </w:rPr>
        <w:t xml:space="preserve">obtaining </w:t>
      </w:r>
      <w:r w:rsidRPr="009740F1">
        <w:rPr>
          <w:rFonts w:ascii="Arial" w:hAnsi="Arial" w:cs="Arial"/>
          <w:kern w:val="20"/>
          <w:sz w:val="22"/>
          <w:szCs w:val="22"/>
          <w:lang w:eastAsia="en-US"/>
        </w:rPr>
        <w:t xml:space="preserve">anything in </w:t>
      </w:r>
      <w:r w:rsidR="00672182" w:rsidRPr="009740F1">
        <w:rPr>
          <w:rFonts w:ascii="Arial" w:hAnsi="Arial" w:cs="Arial"/>
          <w:kern w:val="20"/>
          <w:sz w:val="22"/>
          <w:szCs w:val="22"/>
          <w:lang w:eastAsia="en-US"/>
        </w:rPr>
        <w:t xml:space="preserve">making a decision to </w:t>
      </w:r>
      <w:r w:rsidRPr="009740F1">
        <w:rPr>
          <w:rFonts w:ascii="Arial" w:hAnsi="Arial" w:cs="Arial"/>
          <w:kern w:val="20"/>
          <w:sz w:val="22"/>
          <w:szCs w:val="22"/>
          <w:lang w:eastAsia="en-US"/>
        </w:rPr>
        <w:t xml:space="preserve">retain them </w:t>
      </w:r>
      <w:r w:rsidR="00453104" w:rsidRPr="009740F1">
        <w:rPr>
          <w:rFonts w:ascii="Arial" w:hAnsi="Arial" w:cs="Arial"/>
          <w:kern w:val="20"/>
          <w:sz w:val="22"/>
          <w:szCs w:val="22"/>
          <w:lang w:eastAsia="en-US"/>
        </w:rPr>
        <w:t>.With a zero opportunity cost should they be valued at zero</w:t>
      </w:r>
      <w:r w:rsidR="00772863" w:rsidRPr="009740F1">
        <w:rPr>
          <w:rFonts w:ascii="Arial" w:hAnsi="Arial" w:cs="Arial"/>
          <w:kern w:val="20"/>
          <w:sz w:val="22"/>
          <w:szCs w:val="22"/>
          <w:lang w:eastAsia="en-US"/>
        </w:rPr>
        <w:t xml:space="preserve">. Therefore it may be argued that there is no case </w:t>
      </w:r>
      <w:r w:rsidR="008B425E" w:rsidRPr="009740F1">
        <w:rPr>
          <w:rFonts w:ascii="Arial" w:hAnsi="Arial" w:cs="Arial"/>
          <w:kern w:val="20"/>
          <w:sz w:val="22"/>
          <w:szCs w:val="22"/>
          <w:lang w:eastAsia="en-US"/>
        </w:rPr>
        <w:t>for attributing</w:t>
      </w:r>
      <w:r w:rsidR="00772863" w:rsidRPr="009740F1">
        <w:rPr>
          <w:rFonts w:ascii="Arial" w:hAnsi="Arial" w:cs="Arial"/>
          <w:kern w:val="20"/>
          <w:sz w:val="22"/>
          <w:szCs w:val="22"/>
          <w:lang w:eastAsia="en-US"/>
        </w:rPr>
        <w:t xml:space="preserve"> a cost </w:t>
      </w:r>
      <w:r w:rsidR="008B425E" w:rsidRPr="009740F1">
        <w:rPr>
          <w:rFonts w:ascii="Arial" w:hAnsi="Arial" w:cs="Arial"/>
          <w:kern w:val="20"/>
          <w:sz w:val="22"/>
          <w:szCs w:val="22"/>
          <w:lang w:eastAsia="en-US"/>
        </w:rPr>
        <w:t>based charge</w:t>
      </w:r>
      <w:r w:rsidR="00453104" w:rsidRPr="009740F1">
        <w:rPr>
          <w:rFonts w:ascii="Arial" w:hAnsi="Arial" w:cs="Arial"/>
          <w:kern w:val="20"/>
          <w:sz w:val="22"/>
          <w:szCs w:val="22"/>
          <w:lang w:eastAsia="en-US"/>
        </w:rPr>
        <w:t xml:space="preserve"> </w:t>
      </w:r>
      <w:r w:rsidR="00772863" w:rsidRPr="009740F1">
        <w:rPr>
          <w:rFonts w:ascii="Arial" w:hAnsi="Arial" w:cs="Arial"/>
          <w:kern w:val="20"/>
          <w:sz w:val="22"/>
          <w:szCs w:val="22"/>
          <w:lang w:eastAsia="en-US"/>
        </w:rPr>
        <w:t>on the same.</w:t>
      </w:r>
      <w:r w:rsidR="00453104" w:rsidRPr="009740F1">
        <w:rPr>
          <w:rFonts w:ascii="Arial" w:hAnsi="Arial" w:cs="Arial"/>
          <w:kern w:val="20"/>
          <w:sz w:val="22"/>
          <w:szCs w:val="22"/>
          <w:lang w:eastAsia="en-US"/>
        </w:rPr>
        <w:t xml:space="preserve"> </w:t>
      </w:r>
      <w:r w:rsidR="002B4541" w:rsidRPr="009740F1">
        <w:rPr>
          <w:rFonts w:ascii="Arial" w:hAnsi="Arial" w:cs="Arial"/>
          <w:kern w:val="20"/>
          <w:sz w:val="22"/>
          <w:szCs w:val="22"/>
          <w:lang w:eastAsia="en-US"/>
        </w:rPr>
        <w:t>Such structures may have a cost to maintain them in a state “fit for purpose”</w:t>
      </w:r>
      <w:r w:rsidR="008B425E" w:rsidRPr="009740F1">
        <w:rPr>
          <w:rFonts w:ascii="Arial" w:hAnsi="Arial" w:cs="Arial"/>
          <w:kern w:val="20"/>
          <w:sz w:val="22"/>
          <w:szCs w:val="22"/>
          <w:lang w:eastAsia="en-US"/>
        </w:rPr>
        <w:t>;</w:t>
      </w:r>
      <w:r w:rsidR="005C3B4B" w:rsidRPr="009740F1">
        <w:rPr>
          <w:rFonts w:ascii="Arial" w:hAnsi="Arial" w:cs="Arial"/>
          <w:kern w:val="20"/>
          <w:sz w:val="22"/>
          <w:szCs w:val="22"/>
          <w:lang w:eastAsia="en-US"/>
        </w:rPr>
        <w:t xml:space="preserve"> </w:t>
      </w:r>
      <w:r w:rsidR="002B4541" w:rsidRPr="009740F1">
        <w:rPr>
          <w:rFonts w:ascii="Arial" w:hAnsi="Arial" w:cs="Arial"/>
          <w:kern w:val="20"/>
          <w:sz w:val="22"/>
          <w:szCs w:val="22"/>
          <w:lang w:eastAsia="en-US"/>
        </w:rPr>
        <w:t>however such costs are discretionary and can be avoided.</w:t>
      </w:r>
    </w:p>
    <w:p w:rsidR="00453104" w:rsidRPr="003C17AA" w:rsidRDefault="00453104" w:rsidP="00D37BF3">
      <w:pPr>
        <w:spacing w:after="140"/>
        <w:jc w:val="both"/>
        <w:rPr>
          <w:rFonts w:ascii="Arial" w:eastAsia="Calibri" w:hAnsi="Arial"/>
          <w:sz w:val="22"/>
          <w:szCs w:val="20"/>
        </w:rPr>
      </w:pPr>
      <w:r w:rsidRPr="003C17AA">
        <w:rPr>
          <w:rFonts w:ascii="Arial" w:eastAsia="Calibri" w:hAnsi="Arial"/>
          <w:sz w:val="22"/>
          <w:szCs w:val="20"/>
        </w:rPr>
        <w:t xml:space="preserve">A better approach is to </w:t>
      </w:r>
      <w:r w:rsidR="00772863" w:rsidRPr="003C17AA">
        <w:rPr>
          <w:rFonts w:ascii="Arial" w:eastAsia="Calibri" w:hAnsi="Arial"/>
          <w:sz w:val="22"/>
          <w:szCs w:val="20"/>
        </w:rPr>
        <w:t xml:space="preserve">focus on the cost of the decision to purchase/improve an asset rather than the </w:t>
      </w:r>
      <w:r w:rsidR="008B425E" w:rsidRPr="003C17AA">
        <w:rPr>
          <w:rFonts w:ascii="Arial" w:eastAsia="Calibri" w:hAnsi="Arial"/>
          <w:sz w:val="22"/>
          <w:szCs w:val="20"/>
        </w:rPr>
        <w:t>historical cost</w:t>
      </w:r>
      <w:r w:rsidRPr="003C17AA">
        <w:rPr>
          <w:rFonts w:ascii="Arial" w:eastAsia="Calibri" w:hAnsi="Arial"/>
          <w:sz w:val="22"/>
          <w:szCs w:val="20"/>
        </w:rPr>
        <w:t xml:space="preserve"> of the </w:t>
      </w:r>
      <w:r w:rsidR="008B425E" w:rsidRPr="003C17AA">
        <w:rPr>
          <w:rFonts w:ascii="Arial" w:eastAsia="Calibri" w:hAnsi="Arial"/>
          <w:sz w:val="22"/>
          <w:szCs w:val="20"/>
        </w:rPr>
        <w:t>asset –</w:t>
      </w:r>
      <w:r w:rsidRPr="003C17AA">
        <w:rPr>
          <w:rFonts w:ascii="Arial" w:eastAsia="Calibri" w:hAnsi="Arial"/>
          <w:sz w:val="22"/>
          <w:szCs w:val="20"/>
        </w:rPr>
        <w:t xml:space="preserve"> a subtle distinction. In making a </w:t>
      </w:r>
      <w:r w:rsidR="0045380E" w:rsidRPr="003C17AA">
        <w:rPr>
          <w:rFonts w:ascii="Arial" w:eastAsia="Calibri" w:hAnsi="Arial"/>
          <w:sz w:val="22"/>
          <w:szCs w:val="20"/>
        </w:rPr>
        <w:t xml:space="preserve">future capital investment </w:t>
      </w:r>
      <w:r w:rsidRPr="003C17AA">
        <w:rPr>
          <w:rFonts w:ascii="Arial" w:eastAsia="Calibri" w:hAnsi="Arial"/>
          <w:sz w:val="22"/>
          <w:szCs w:val="20"/>
        </w:rPr>
        <w:t>decision one foregoes some other benefit</w:t>
      </w:r>
      <w:r w:rsidR="0045380E" w:rsidRPr="003C17AA">
        <w:rPr>
          <w:rFonts w:ascii="Arial" w:eastAsia="Calibri" w:hAnsi="Arial"/>
          <w:sz w:val="22"/>
          <w:szCs w:val="20"/>
        </w:rPr>
        <w:t xml:space="preserve">. These </w:t>
      </w:r>
      <w:r w:rsidR="00772863" w:rsidRPr="003C17AA">
        <w:rPr>
          <w:rFonts w:ascii="Arial" w:eastAsia="Calibri" w:hAnsi="Arial"/>
          <w:sz w:val="22"/>
          <w:szCs w:val="20"/>
        </w:rPr>
        <w:t xml:space="preserve">costs can be handled by standard </w:t>
      </w:r>
      <w:r w:rsidR="00C92768" w:rsidRPr="003C17AA">
        <w:rPr>
          <w:rFonts w:ascii="Arial" w:eastAsia="Calibri" w:hAnsi="Arial"/>
          <w:sz w:val="22"/>
          <w:szCs w:val="20"/>
        </w:rPr>
        <w:t xml:space="preserve">cost benefit analysis techniques that prescribe rigour in cost estimation </w:t>
      </w:r>
      <w:r w:rsidR="008B425E" w:rsidRPr="003C17AA">
        <w:rPr>
          <w:rFonts w:ascii="Arial" w:eastAsia="Calibri" w:hAnsi="Arial"/>
          <w:sz w:val="22"/>
          <w:szCs w:val="20"/>
        </w:rPr>
        <w:t>NGTSM (</w:t>
      </w:r>
      <w:r w:rsidR="00C92768" w:rsidRPr="003C17AA">
        <w:rPr>
          <w:rFonts w:ascii="Arial" w:eastAsia="Calibri" w:hAnsi="Arial"/>
          <w:sz w:val="22"/>
          <w:szCs w:val="20"/>
        </w:rPr>
        <w:t>2006)</w:t>
      </w:r>
      <w:r w:rsidR="002B4541" w:rsidRPr="003C17AA">
        <w:rPr>
          <w:rFonts w:ascii="Arial" w:eastAsia="Calibri" w:hAnsi="Arial"/>
          <w:sz w:val="22"/>
          <w:szCs w:val="20"/>
        </w:rPr>
        <w:t xml:space="preserve"> as well as the investment evaluation guidelines followed by state treasuries.</w:t>
      </w:r>
    </w:p>
    <w:p w:rsidR="00EB59E4" w:rsidRPr="003C17AA" w:rsidRDefault="00EB59E4" w:rsidP="00CF07FC">
      <w:pPr>
        <w:spacing w:after="140"/>
        <w:jc w:val="both"/>
        <w:rPr>
          <w:rFonts w:ascii="Arial" w:eastAsia="Calibri" w:hAnsi="Arial"/>
          <w:sz w:val="22"/>
          <w:szCs w:val="20"/>
        </w:rPr>
      </w:pPr>
      <w:r w:rsidRPr="003C17AA">
        <w:rPr>
          <w:rFonts w:ascii="Arial" w:eastAsia="Calibri" w:hAnsi="Arial"/>
          <w:sz w:val="22"/>
          <w:szCs w:val="20"/>
        </w:rPr>
        <w:t xml:space="preserve">The opportunity cost of land adjacent to water however is not zero. The next best use of such land on which berths, wharves and boardwalks are constructed could </w:t>
      </w:r>
      <w:r w:rsidR="00C92768" w:rsidRPr="003C17AA">
        <w:rPr>
          <w:rFonts w:ascii="Arial" w:eastAsia="Calibri" w:hAnsi="Arial"/>
          <w:sz w:val="22"/>
          <w:szCs w:val="20"/>
        </w:rPr>
        <w:t>vary</w:t>
      </w:r>
      <w:r w:rsidRPr="003C17AA">
        <w:rPr>
          <w:rFonts w:ascii="Arial" w:eastAsia="Calibri" w:hAnsi="Arial"/>
          <w:sz w:val="22"/>
          <w:szCs w:val="20"/>
        </w:rPr>
        <w:t>.</w:t>
      </w:r>
      <w:r w:rsidR="007E4D71" w:rsidRPr="003C17AA">
        <w:rPr>
          <w:rFonts w:ascii="Arial" w:eastAsia="Calibri" w:hAnsi="Arial"/>
          <w:sz w:val="22"/>
          <w:szCs w:val="20"/>
        </w:rPr>
        <w:t xml:space="preserve"> The valuation of this component of the port’s infrastructure will need to take into account the value </w:t>
      </w:r>
      <w:r w:rsidR="009D06C6" w:rsidRPr="003C17AA">
        <w:rPr>
          <w:rFonts w:ascii="Arial" w:eastAsia="Calibri" w:hAnsi="Arial"/>
          <w:sz w:val="22"/>
          <w:szCs w:val="20"/>
        </w:rPr>
        <w:t xml:space="preserve">in its next best use which could be </w:t>
      </w:r>
      <w:r w:rsidR="007E4D71" w:rsidRPr="003C17AA">
        <w:rPr>
          <w:rFonts w:ascii="Arial" w:eastAsia="Calibri" w:hAnsi="Arial"/>
          <w:sz w:val="22"/>
          <w:szCs w:val="20"/>
        </w:rPr>
        <w:t>to private enterprise.</w:t>
      </w:r>
      <w:r w:rsidR="004D4C44" w:rsidRPr="003C17AA">
        <w:rPr>
          <w:rFonts w:ascii="Arial" w:eastAsia="Calibri" w:hAnsi="Arial"/>
          <w:sz w:val="22"/>
          <w:szCs w:val="20"/>
        </w:rPr>
        <w:t xml:space="preserve"> </w:t>
      </w:r>
      <w:r w:rsidR="00C92768" w:rsidRPr="003C17AA">
        <w:rPr>
          <w:rFonts w:ascii="Arial" w:eastAsia="Calibri" w:hAnsi="Arial"/>
          <w:sz w:val="22"/>
          <w:szCs w:val="20"/>
        </w:rPr>
        <w:t xml:space="preserve">Valuing the next best use of public land is a contentious issue. </w:t>
      </w:r>
      <w:r w:rsidR="004C12DB" w:rsidRPr="003C17AA">
        <w:rPr>
          <w:rFonts w:ascii="Arial" w:eastAsia="Calibri" w:hAnsi="Arial"/>
          <w:sz w:val="22"/>
          <w:szCs w:val="20"/>
        </w:rPr>
        <w:t xml:space="preserve">The first question is whether the current </w:t>
      </w:r>
      <w:r w:rsidR="008B425E" w:rsidRPr="003C17AA">
        <w:rPr>
          <w:rFonts w:ascii="Arial" w:eastAsia="Calibri" w:hAnsi="Arial"/>
          <w:sz w:val="22"/>
          <w:szCs w:val="20"/>
        </w:rPr>
        <w:t>stewardship (</w:t>
      </w:r>
      <w:r w:rsidR="004C12DB" w:rsidRPr="003C17AA">
        <w:rPr>
          <w:rFonts w:ascii="Arial" w:eastAsia="Calibri" w:hAnsi="Arial"/>
          <w:sz w:val="22"/>
          <w:szCs w:val="20"/>
        </w:rPr>
        <w:t>in state hands) of port environs is efficiently</w:t>
      </w:r>
      <w:r w:rsidR="00EE4E50" w:rsidRPr="003C17AA">
        <w:rPr>
          <w:rFonts w:ascii="Arial" w:eastAsia="Calibri" w:hAnsi="Arial"/>
          <w:sz w:val="22"/>
          <w:szCs w:val="20"/>
        </w:rPr>
        <w:t xml:space="preserve"> </w:t>
      </w:r>
      <w:r w:rsidR="004C12DB" w:rsidRPr="003C17AA">
        <w:rPr>
          <w:rFonts w:ascii="Arial" w:eastAsia="Calibri" w:hAnsi="Arial"/>
          <w:sz w:val="22"/>
          <w:szCs w:val="20"/>
        </w:rPr>
        <w:t xml:space="preserve">providing the supply of services sought by the public. The next question is whether there is a </w:t>
      </w:r>
      <w:r w:rsidR="00EE4E50" w:rsidRPr="003C17AA">
        <w:rPr>
          <w:rFonts w:ascii="Arial" w:eastAsia="Calibri" w:hAnsi="Arial"/>
          <w:sz w:val="22"/>
          <w:szCs w:val="20"/>
        </w:rPr>
        <w:t xml:space="preserve">policy objective regarding provision of a </w:t>
      </w:r>
      <w:r w:rsidR="004C12DB" w:rsidRPr="003C17AA">
        <w:rPr>
          <w:rFonts w:ascii="Arial" w:eastAsia="Calibri" w:hAnsi="Arial"/>
          <w:sz w:val="22"/>
          <w:szCs w:val="20"/>
        </w:rPr>
        <w:t>community service obligation</w:t>
      </w:r>
      <w:r w:rsidR="002B4541" w:rsidRPr="003C17AA">
        <w:rPr>
          <w:rFonts w:ascii="Arial" w:eastAsia="Calibri" w:hAnsi="Arial"/>
          <w:sz w:val="22"/>
          <w:szCs w:val="20"/>
        </w:rPr>
        <w:t xml:space="preserve"> (universal service)</w:t>
      </w:r>
      <w:r w:rsidR="004C12DB" w:rsidRPr="003C17AA">
        <w:rPr>
          <w:rFonts w:ascii="Arial" w:eastAsia="Calibri" w:hAnsi="Arial"/>
          <w:sz w:val="22"/>
          <w:szCs w:val="20"/>
        </w:rPr>
        <w:t xml:space="preserve"> </w:t>
      </w:r>
      <w:r w:rsidR="00EE4E50" w:rsidRPr="003C17AA">
        <w:rPr>
          <w:rFonts w:ascii="Arial" w:eastAsia="Calibri" w:hAnsi="Arial"/>
          <w:sz w:val="22"/>
          <w:szCs w:val="20"/>
        </w:rPr>
        <w:t>for</w:t>
      </w:r>
      <w:r w:rsidR="004C12DB" w:rsidRPr="003C17AA">
        <w:rPr>
          <w:rFonts w:ascii="Arial" w:eastAsia="Calibri" w:hAnsi="Arial"/>
          <w:sz w:val="22"/>
          <w:szCs w:val="20"/>
        </w:rPr>
        <w:t xml:space="preserve"> the state to provide access to some facilities. </w:t>
      </w:r>
      <w:r w:rsidR="00EE4E50" w:rsidRPr="003C17AA">
        <w:rPr>
          <w:rFonts w:ascii="Arial" w:eastAsia="Calibri" w:hAnsi="Arial"/>
          <w:sz w:val="22"/>
          <w:szCs w:val="20"/>
        </w:rPr>
        <w:t>A discussion</w:t>
      </w:r>
      <w:r w:rsidR="00C92768" w:rsidRPr="003C17AA">
        <w:rPr>
          <w:rFonts w:ascii="Arial" w:eastAsia="Calibri" w:hAnsi="Arial"/>
          <w:sz w:val="22"/>
          <w:szCs w:val="20"/>
        </w:rPr>
        <w:t xml:space="preserve"> </w:t>
      </w:r>
      <w:r w:rsidR="002B4541" w:rsidRPr="003C17AA">
        <w:rPr>
          <w:rFonts w:ascii="Arial" w:eastAsia="Calibri" w:hAnsi="Arial"/>
          <w:sz w:val="22"/>
          <w:szCs w:val="20"/>
        </w:rPr>
        <w:t xml:space="preserve">which follows </w:t>
      </w:r>
      <w:r w:rsidR="00C92768" w:rsidRPr="003C17AA">
        <w:rPr>
          <w:rFonts w:ascii="Arial" w:eastAsia="Calibri" w:hAnsi="Arial"/>
          <w:sz w:val="22"/>
          <w:szCs w:val="20"/>
        </w:rPr>
        <w:t>on market failure in the provision of local port services</w:t>
      </w:r>
      <w:r w:rsidR="002B4541" w:rsidRPr="003C17AA">
        <w:rPr>
          <w:rFonts w:ascii="Arial" w:eastAsia="Calibri" w:hAnsi="Arial"/>
          <w:sz w:val="22"/>
          <w:szCs w:val="20"/>
        </w:rPr>
        <w:t>,</w:t>
      </w:r>
      <w:r w:rsidR="00C92768" w:rsidRPr="003C17AA">
        <w:rPr>
          <w:rFonts w:ascii="Arial" w:eastAsia="Calibri" w:hAnsi="Arial"/>
          <w:sz w:val="22"/>
          <w:szCs w:val="20"/>
        </w:rPr>
        <w:t xml:space="preserve"> </w:t>
      </w:r>
      <w:r w:rsidR="00EE4E50" w:rsidRPr="003C17AA">
        <w:rPr>
          <w:rFonts w:ascii="Arial" w:eastAsia="Calibri" w:hAnsi="Arial"/>
          <w:sz w:val="22"/>
          <w:szCs w:val="20"/>
        </w:rPr>
        <w:t>deals with some of these issues.</w:t>
      </w:r>
    </w:p>
    <w:p w:rsidR="004D4C44" w:rsidRPr="003C17AA" w:rsidRDefault="00CF4AF2" w:rsidP="006E266D">
      <w:pPr>
        <w:spacing w:after="140"/>
        <w:jc w:val="both"/>
        <w:rPr>
          <w:rFonts w:ascii="Arial" w:eastAsia="Calibri" w:hAnsi="Arial"/>
          <w:sz w:val="22"/>
          <w:szCs w:val="20"/>
        </w:rPr>
      </w:pPr>
      <w:r w:rsidRPr="003C17AA">
        <w:rPr>
          <w:rFonts w:ascii="Arial" w:eastAsia="Calibri" w:hAnsi="Arial"/>
          <w:sz w:val="22"/>
          <w:szCs w:val="20"/>
        </w:rPr>
        <w:t xml:space="preserve">As </w:t>
      </w:r>
      <w:r w:rsidR="00675F67" w:rsidRPr="003C17AA">
        <w:rPr>
          <w:rFonts w:ascii="Arial" w:eastAsia="Calibri" w:hAnsi="Arial"/>
          <w:sz w:val="22"/>
          <w:szCs w:val="20"/>
        </w:rPr>
        <w:t xml:space="preserve">argued </w:t>
      </w:r>
      <w:r w:rsidRPr="003C17AA">
        <w:rPr>
          <w:rFonts w:ascii="Arial" w:eastAsia="Calibri" w:hAnsi="Arial"/>
          <w:sz w:val="22"/>
          <w:szCs w:val="20"/>
        </w:rPr>
        <w:t xml:space="preserve">earlier </w:t>
      </w:r>
      <w:r w:rsidR="002B4541" w:rsidRPr="003C17AA">
        <w:rPr>
          <w:rFonts w:ascii="Arial" w:eastAsia="Calibri" w:hAnsi="Arial"/>
          <w:sz w:val="22"/>
          <w:szCs w:val="20"/>
        </w:rPr>
        <w:t xml:space="preserve">local </w:t>
      </w:r>
      <w:r w:rsidR="00EE4E50" w:rsidRPr="003C17AA">
        <w:rPr>
          <w:rFonts w:ascii="Arial" w:eastAsia="Calibri" w:hAnsi="Arial"/>
          <w:sz w:val="22"/>
          <w:szCs w:val="20"/>
        </w:rPr>
        <w:t>ports</w:t>
      </w:r>
      <w:r w:rsidRPr="003C17AA">
        <w:rPr>
          <w:rFonts w:ascii="Arial" w:eastAsia="Calibri" w:hAnsi="Arial"/>
          <w:sz w:val="22"/>
          <w:szCs w:val="20"/>
        </w:rPr>
        <w:t xml:space="preserve"> are the recipients of state funding because the state seems to recognise the social benefits including regional development. Haralimbides </w:t>
      </w:r>
      <w:r w:rsidR="00EE4E50" w:rsidRPr="003C17AA">
        <w:rPr>
          <w:rFonts w:ascii="Arial" w:eastAsia="Calibri" w:hAnsi="Arial"/>
          <w:sz w:val="22"/>
          <w:szCs w:val="20"/>
        </w:rPr>
        <w:t>(</w:t>
      </w:r>
      <w:r w:rsidR="00675F67" w:rsidRPr="003C17AA">
        <w:rPr>
          <w:rFonts w:ascii="Arial" w:eastAsia="Calibri" w:hAnsi="Arial"/>
          <w:sz w:val="22"/>
          <w:szCs w:val="20"/>
        </w:rPr>
        <w:t xml:space="preserve">2003 </w:t>
      </w:r>
      <w:r w:rsidRPr="003C17AA">
        <w:rPr>
          <w:rFonts w:ascii="Arial" w:eastAsia="Calibri" w:hAnsi="Arial"/>
          <w:sz w:val="22"/>
          <w:szCs w:val="20"/>
        </w:rPr>
        <w:t>op.</w:t>
      </w:r>
      <w:r w:rsidR="00C706C8" w:rsidRPr="003C17AA">
        <w:rPr>
          <w:rFonts w:ascii="Arial" w:eastAsia="Calibri" w:hAnsi="Arial"/>
          <w:sz w:val="22"/>
          <w:szCs w:val="20"/>
        </w:rPr>
        <w:t>c</w:t>
      </w:r>
      <w:r w:rsidRPr="003C17AA">
        <w:rPr>
          <w:rFonts w:ascii="Arial" w:eastAsia="Calibri" w:hAnsi="Arial"/>
          <w:sz w:val="22"/>
          <w:szCs w:val="20"/>
        </w:rPr>
        <w:t>it. p 789</w:t>
      </w:r>
      <w:r w:rsidR="00EE4E50" w:rsidRPr="003C17AA">
        <w:rPr>
          <w:rFonts w:ascii="Arial" w:eastAsia="Calibri" w:hAnsi="Arial"/>
          <w:sz w:val="22"/>
          <w:szCs w:val="20"/>
        </w:rPr>
        <w:t>)</w:t>
      </w:r>
      <w:r w:rsidRPr="003C17AA">
        <w:rPr>
          <w:rFonts w:ascii="Arial" w:eastAsia="Calibri" w:hAnsi="Arial"/>
          <w:sz w:val="22"/>
          <w:szCs w:val="20"/>
        </w:rPr>
        <w:t xml:space="preserve"> is of the view that such infrastructure investment occurring for the public benefit may be justified using Social Cost benefit </w:t>
      </w:r>
      <w:r w:rsidR="00C706C8" w:rsidRPr="003C17AA">
        <w:rPr>
          <w:rFonts w:ascii="Arial" w:eastAsia="Calibri" w:hAnsi="Arial"/>
          <w:sz w:val="22"/>
          <w:szCs w:val="20"/>
        </w:rPr>
        <w:t>analysis. If so</w:t>
      </w:r>
      <w:r w:rsidR="002B4541" w:rsidRPr="003C17AA">
        <w:rPr>
          <w:rFonts w:ascii="Arial" w:eastAsia="Calibri" w:hAnsi="Arial"/>
          <w:sz w:val="22"/>
          <w:szCs w:val="20"/>
        </w:rPr>
        <w:t>,</w:t>
      </w:r>
      <w:r w:rsidR="00C706C8" w:rsidRPr="003C17AA">
        <w:rPr>
          <w:rFonts w:ascii="Arial" w:eastAsia="Calibri" w:hAnsi="Arial"/>
          <w:sz w:val="22"/>
          <w:szCs w:val="20"/>
        </w:rPr>
        <w:t xml:space="preserve"> such costs may not need to be recovered from users</w:t>
      </w:r>
      <w:r w:rsidR="00675F67" w:rsidRPr="003C17AA">
        <w:rPr>
          <w:rFonts w:ascii="Arial" w:eastAsia="Calibri" w:hAnsi="Arial"/>
          <w:sz w:val="22"/>
          <w:szCs w:val="20"/>
        </w:rPr>
        <w:t xml:space="preserve"> representing investment in social </w:t>
      </w:r>
      <w:r w:rsidR="008B425E" w:rsidRPr="003C17AA">
        <w:rPr>
          <w:rFonts w:ascii="Arial" w:eastAsia="Calibri" w:hAnsi="Arial"/>
          <w:sz w:val="22"/>
          <w:szCs w:val="20"/>
        </w:rPr>
        <w:t>infrastructure.</w:t>
      </w:r>
      <w:r w:rsidR="00C706C8" w:rsidRPr="003C17AA">
        <w:rPr>
          <w:rFonts w:ascii="Arial" w:eastAsia="Calibri" w:hAnsi="Arial"/>
          <w:sz w:val="22"/>
          <w:szCs w:val="20"/>
        </w:rPr>
        <w:t xml:space="preserve"> </w:t>
      </w:r>
      <w:r w:rsidR="00675F67" w:rsidRPr="003C17AA">
        <w:rPr>
          <w:rFonts w:ascii="Arial" w:eastAsia="Calibri" w:hAnsi="Arial"/>
          <w:sz w:val="22"/>
          <w:szCs w:val="20"/>
        </w:rPr>
        <w:t xml:space="preserve">Any </w:t>
      </w:r>
      <w:r w:rsidR="00C706C8" w:rsidRPr="003C17AA">
        <w:rPr>
          <w:rFonts w:ascii="Arial" w:eastAsia="Calibri" w:hAnsi="Arial"/>
          <w:sz w:val="22"/>
          <w:szCs w:val="20"/>
        </w:rPr>
        <w:t>other c</w:t>
      </w:r>
      <w:r w:rsidR="004D4C44" w:rsidRPr="003C17AA">
        <w:rPr>
          <w:rFonts w:ascii="Arial" w:eastAsia="Calibri" w:hAnsi="Arial"/>
          <w:sz w:val="22"/>
          <w:szCs w:val="20"/>
        </w:rPr>
        <w:t xml:space="preserve">osts </w:t>
      </w:r>
      <w:r w:rsidR="00C706C8" w:rsidRPr="003C17AA">
        <w:rPr>
          <w:rFonts w:ascii="Arial" w:eastAsia="Calibri" w:hAnsi="Arial"/>
          <w:sz w:val="22"/>
          <w:szCs w:val="20"/>
        </w:rPr>
        <w:t>of</w:t>
      </w:r>
      <w:r w:rsidR="004D4C44" w:rsidRPr="003C17AA">
        <w:rPr>
          <w:rFonts w:ascii="Arial" w:eastAsia="Calibri" w:hAnsi="Arial"/>
          <w:sz w:val="22"/>
          <w:szCs w:val="20"/>
        </w:rPr>
        <w:t xml:space="preserve"> </w:t>
      </w:r>
      <w:r w:rsidR="00675F67" w:rsidRPr="003C17AA">
        <w:rPr>
          <w:rFonts w:ascii="Arial" w:eastAsia="Calibri" w:hAnsi="Arial"/>
          <w:sz w:val="22"/>
          <w:szCs w:val="20"/>
        </w:rPr>
        <w:t>infrastructure(e.g. maintenance)</w:t>
      </w:r>
      <w:r w:rsidR="00C706C8" w:rsidRPr="003C17AA">
        <w:rPr>
          <w:rFonts w:ascii="Arial" w:eastAsia="Calibri" w:hAnsi="Arial"/>
          <w:sz w:val="22"/>
          <w:szCs w:val="20"/>
        </w:rPr>
        <w:t>can be</w:t>
      </w:r>
      <w:r w:rsidR="004D4C44" w:rsidRPr="003C17AA">
        <w:rPr>
          <w:rFonts w:ascii="Arial" w:eastAsia="Calibri" w:hAnsi="Arial"/>
          <w:sz w:val="22"/>
          <w:szCs w:val="20"/>
        </w:rPr>
        <w:t xml:space="preserve"> </w:t>
      </w:r>
      <w:r w:rsidR="007466FE" w:rsidRPr="003C17AA">
        <w:rPr>
          <w:rFonts w:ascii="Arial" w:eastAsia="Calibri" w:hAnsi="Arial"/>
          <w:sz w:val="22"/>
          <w:szCs w:val="20"/>
        </w:rPr>
        <w:t>related to</w:t>
      </w:r>
      <w:r w:rsidR="004D4C44" w:rsidRPr="003C17AA">
        <w:rPr>
          <w:rFonts w:ascii="Arial" w:eastAsia="Calibri" w:hAnsi="Arial"/>
          <w:sz w:val="22"/>
          <w:szCs w:val="20"/>
        </w:rPr>
        <w:t xml:space="preserve"> the usage component of a tariff.</w:t>
      </w:r>
      <w:r w:rsidR="009D06C6" w:rsidRPr="003C17AA">
        <w:rPr>
          <w:rFonts w:ascii="Arial" w:eastAsia="Calibri" w:hAnsi="Arial"/>
          <w:sz w:val="22"/>
          <w:szCs w:val="20"/>
        </w:rPr>
        <w:t xml:space="preserve"> Anecdotal evidence suggests that approximately 40% of </w:t>
      </w:r>
      <w:r w:rsidR="00675F67" w:rsidRPr="003C17AA">
        <w:rPr>
          <w:rFonts w:ascii="Arial" w:eastAsia="Calibri" w:hAnsi="Arial"/>
          <w:sz w:val="22"/>
          <w:szCs w:val="20"/>
        </w:rPr>
        <w:t xml:space="preserve">all </w:t>
      </w:r>
      <w:r w:rsidR="009D06C6" w:rsidRPr="003C17AA">
        <w:rPr>
          <w:rFonts w:ascii="Arial" w:eastAsia="Calibri" w:hAnsi="Arial"/>
          <w:sz w:val="22"/>
          <w:szCs w:val="20"/>
        </w:rPr>
        <w:t>costs relate to historical infrastructure and are sunk costs.</w:t>
      </w:r>
    </w:p>
    <w:p w:rsidR="00226665" w:rsidRPr="00F93B81" w:rsidRDefault="00F93B81" w:rsidP="00F93B81">
      <w:pPr>
        <w:pStyle w:val="SectionHeadingLevel2"/>
      </w:pPr>
      <w:r>
        <w:t>4.2</w:t>
      </w:r>
      <w:r>
        <w:tab/>
      </w:r>
      <w:r w:rsidR="00226665" w:rsidRPr="00F93B81">
        <w:t>Recovery of dredging costs needed for efficient operation of facilities</w:t>
      </w:r>
    </w:p>
    <w:p w:rsidR="0039517C" w:rsidRPr="00315291" w:rsidRDefault="007E4D71" w:rsidP="006E266D">
      <w:pPr>
        <w:spacing w:after="140"/>
        <w:jc w:val="both"/>
        <w:rPr>
          <w:rFonts w:ascii="Arial" w:eastAsia="Calibri" w:hAnsi="Arial"/>
          <w:sz w:val="20"/>
          <w:szCs w:val="20"/>
        </w:rPr>
      </w:pPr>
      <w:r w:rsidRPr="003C17AA">
        <w:rPr>
          <w:rFonts w:ascii="Arial" w:eastAsia="Calibri" w:hAnsi="Arial"/>
          <w:sz w:val="22"/>
          <w:szCs w:val="20"/>
        </w:rPr>
        <w:t>The marginal cost of dredging can be established as it has a direct linkage with usage</w:t>
      </w:r>
      <w:r w:rsidR="00A215FB" w:rsidRPr="003C17AA">
        <w:rPr>
          <w:rFonts w:ascii="Arial" w:eastAsia="Calibri" w:hAnsi="Arial"/>
          <w:sz w:val="22"/>
          <w:szCs w:val="20"/>
        </w:rPr>
        <w:t xml:space="preserve"> as </w:t>
      </w:r>
      <w:r w:rsidR="0039517C" w:rsidRPr="003C17AA">
        <w:rPr>
          <w:rFonts w:ascii="Arial" w:eastAsia="Calibri" w:hAnsi="Arial"/>
          <w:sz w:val="22"/>
          <w:szCs w:val="20"/>
        </w:rPr>
        <w:t xml:space="preserve">well as the specific </w:t>
      </w:r>
      <w:r w:rsidR="00A215FB" w:rsidRPr="003C17AA">
        <w:rPr>
          <w:rFonts w:ascii="Arial" w:eastAsia="Calibri" w:hAnsi="Arial"/>
          <w:sz w:val="22"/>
          <w:szCs w:val="20"/>
        </w:rPr>
        <w:t>users</w:t>
      </w:r>
      <w:r w:rsidR="0039517C" w:rsidRPr="003C17AA">
        <w:rPr>
          <w:rFonts w:ascii="Arial" w:eastAsia="Calibri" w:hAnsi="Arial"/>
          <w:sz w:val="22"/>
          <w:szCs w:val="20"/>
        </w:rPr>
        <w:t xml:space="preserve"> who may require the extra </w:t>
      </w:r>
      <w:r w:rsidR="008B425E" w:rsidRPr="003C17AA">
        <w:rPr>
          <w:rFonts w:ascii="Arial" w:eastAsia="Calibri" w:hAnsi="Arial"/>
          <w:sz w:val="22"/>
          <w:szCs w:val="20"/>
        </w:rPr>
        <w:t>depth (</w:t>
      </w:r>
      <w:r w:rsidR="0039517C" w:rsidRPr="003C17AA">
        <w:rPr>
          <w:rFonts w:ascii="Arial" w:eastAsia="Calibri" w:hAnsi="Arial"/>
          <w:sz w:val="22"/>
          <w:szCs w:val="20"/>
        </w:rPr>
        <w:t>marginal users)</w:t>
      </w:r>
      <w:r w:rsidRPr="003C17AA">
        <w:rPr>
          <w:rFonts w:ascii="Arial" w:eastAsia="Calibri" w:hAnsi="Arial"/>
          <w:sz w:val="22"/>
          <w:szCs w:val="20"/>
        </w:rPr>
        <w:t xml:space="preserve">. Pre dredged usage </w:t>
      </w:r>
      <w:r w:rsidR="00A215FB" w:rsidRPr="003C17AA">
        <w:rPr>
          <w:rFonts w:ascii="Arial" w:eastAsia="Calibri" w:hAnsi="Arial"/>
          <w:sz w:val="22"/>
          <w:szCs w:val="20"/>
        </w:rPr>
        <w:t xml:space="preserve">activity </w:t>
      </w:r>
      <w:r w:rsidRPr="003C17AA">
        <w:rPr>
          <w:rFonts w:ascii="Arial" w:eastAsia="Calibri" w:hAnsi="Arial"/>
          <w:sz w:val="22"/>
          <w:szCs w:val="20"/>
        </w:rPr>
        <w:t>levels and post dredged levels can be established, together with the cost of dredging. Unless there is some strong reason</w:t>
      </w:r>
      <w:r w:rsidR="00A215FB" w:rsidRPr="003C17AA">
        <w:rPr>
          <w:rFonts w:ascii="Arial" w:eastAsia="Calibri" w:hAnsi="Arial"/>
          <w:sz w:val="22"/>
          <w:szCs w:val="20"/>
        </w:rPr>
        <w:t>,</w:t>
      </w:r>
      <w:r w:rsidRPr="003C17AA">
        <w:rPr>
          <w:rFonts w:ascii="Arial" w:eastAsia="Calibri" w:hAnsi="Arial"/>
          <w:sz w:val="22"/>
          <w:szCs w:val="20"/>
        </w:rPr>
        <w:t xml:space="preserve"> socially or politically to not pass </w:t>
      </w:r>
      <w:r w:rsidR="00A215FB" w:rsidRPr="003C17AA">
        <w:rPr>
          <w:rFonts w:ascii="Arial" w:eastAsia="Calibri" w:hAnsi="Arial"/>
          <w:sz w:val="22"/>
          <w:szCs w:val="20"/>
        </w:rPr>
        <w:t xml:space="preserve">on </w:t>
      </w:r>
      <w:r w:rsidRPr="003C17AA">
        <w:rPr>
          <w:rFonts w:ascii="Arial" w:eastAsia="Calibri" w:hAnsi="Arial"/>
          <w:sz w:val="22"/>
          <w:szCs w:val="20"/>
        </w:rPr>
        <w:t xml:space="preserve">this cost </w:t>
      </w:r>
      <w:r w:rsidR="00A215FB" w:rsidRPr="003C17AA">
        <w:rPr>
          <w:rFonts w:ascii="Arial" w:eastAsia="Calibri" w:hAnsi="Arial"/>
          <w:sz w:val="22"/>
          <w:szCs w:val="20"/>
        </w:rPr>
        <w:t xml:space="preserve">to </w:t>
      </w:r>
      <w:r w:rsidR="00B8686D" w:rsidRPr="003C17AA">
        <w:rPr>
          <w:rFonts w:ascii="Arial" w:eastAsia="Calibri" w:hAnsi="Arial"/>
          <w:sz w:val="22"/>
          <w:szCs w:val="20"/>
        </w:rPr>
        <w:t xml:space="preserve">all </w:t>
      </w:r>
      <w:r w:rsidR="00A215FB" w:rsidRPr="003C17AA">
        <w:rPr>
          <w:rFonts w:ascii="Arial" w:eastAsia="Calibri" w:hAnsi="Arial"/>
          <w:sz w:val="22"/>
          <w:szCs w:val="20"/>
        </w:rPr>
        <w:t>the</w:t>
      </w:r>
      <w:r w:rsidRPr="003C17AA">
        <w:rPr>
          <w:rFonts w:ascii="Arial" w:eastAsia="Calibri" w:hAnsi="Arial"/>
          <w:sz w:val="22"/>
          <w:szCs w:val="20"/>
        </w:rPr>
        <w:t xml:space="preserve"> users</w:t>
      </w:r>
      <w:r w:rsidR="00A215FB" w:rsidRPr="003C17AA">
        <w:rPr>
          <w:rFonts w:ascii="Arial" w:eastAsia="Calibri" w:hAnsi="Arial"/>
          <w:sz w:val="22"/>
          <w:szCs w:val="20"/>
        </w:rPr>
        <w:t>,</w:t>
      </w:r>
      <w:r w:rsidRPr="003C17AA">
        <w:rPr>
          <w:rFonts w:ascii="Arial" w:eastAsia="Calibri" w:hAnsi="Arial"/>
          <w:sz w:val="22"/>
          <w:szCs w:val="20"/>
        </w:rPr>
        <w:t xml:space="preserve"> there is no economic reason not to do so. In economic terms it then becomes necessary to identify the users </w:t>
      </w:r>
      <w:r w:rsidR="00A215FB" w:rsidRPr="003C17AA">
        <w:rPr>
          <w:rFonts w:ascii="Arial" w:eastAsia="Calibri" w:hAnsi="Arial"/>
          <w:sz w:val="22"/>
          <w:szCs w:val="20"/>
        </w:rPr>
        <w:t xml:space="preserve">or beneficiaries of the intervention and dependent on the cost of implementation consider </w:t>
      </w:r>
      <w:r w:rsidR="0039517C" w:rsidRPr="003C17AA">
        <w:rPr>
          <w:rFonts w:ascii="Arial" w:eastAsia="Calibri" w:hAnsi="Arial"/>
          <w:sz w:val="22"/>
          <w:szCs w:val="20"/>
        </w:rPr>
        <w:t xml:space="preserve">the form of </w:t>
      </w:r>
      <w:r w:rsidR="00A215FB" w:rsidRPr="003C17AA">
        <w:rPr>
          <w:rFonts w:ascii="Arial" w:eastAsia="Calibri" w:hAnsi="Arial"/>
          <w:sz w:val="22"/>
          <w:szCs w:val="20"/>
        </w:rPr>
        <w:t xml:space="preserve">cost recovery. </w:t>
      </w:r>
      <w:r w:rsidR="00B8686D" w:rsidRPr="003C17AA">
        <w:rPr>
          <w:rFonts w:ascii="Arial" w:eastAsia="Calibri" w:hAnsi="Arial"/>
          <w:sz w:val="22"/>
          <w:szCs w:val="20"/>
        </w:rPr>
        <w:t>A common issue here is whether or not the costs should be shared amongst all users or only the marginal user beneficiaries.</w:t>
      </w:r>
      <w:r w:rsidR="004D4C44" w:rsidRPr="003C17AA">
        <w:rPr>
          <w:rFonts w:ascii="Arial" w:eastAsia="Calibri" w:hAnsi="Arial"/>
          <w:sz w:val="22"/>
          <w:szCs w:val="20"/>
        </w:rPr>
        <w:t xml:space="preserve"> </w:t>
      </w:r>
      <w:r w:rsidR="0039517C" w:rsidRPr="003C17AA">
        <w:rPr>
          <w:rFonts w:ascii="Arial" w:eastAsia="Calibri" w:hAnsi="Arial"/>
          <w:sz w:val="22"/>
          <w:szCs w:val="20"/>
        </w:rPr>
        <w:t xml:space="preserve">It is known that some recreational vessels have less draft and do not need much depth of clearance. In comparison large vessels need deeper channels and therefore more dredging. In some locations yachts (recreational) may require significantly greater clearance under keel that commercial fishing craft. The issue then is </w:t>
      </w:r>
      <w:r w:rsidR="008B425E" w:rsidRPr="003C17AA">
        <w:rPr>
          <w:rFonts w:ascii="Arial" w:eastAsia="Calibri" w:hAnsi="Arial"/>
          <w:sz w:val="22"/>
          <w:szCs w:val="20"/>
        </w:rPr>
        <w:t>whether large</w:t>
      </w:r>
      <w:r w:rsidR="0039517C" w:rsidRPr="003C17AA">
        <w:rPr>
          <w:rFonts w:ascii="Arial" w:eastAsia="Calibri" w:hAnsi="Arial"/>
          <w:sz w:val="22"/>
          <w:szCs w:val="20"/>
        </w:rPr>
        <w:t xml:space="preserve"> </w:t>
      </w:r>
      <w:r w:rsidR="0039517C" w:rsidRPr="00315291">
        <w:rPr>
          <w:rFonts w:ascii="Arial" w:eastAsia="Calibri" w:hAnsi="Arial"/>
          <w:sz w:val="20"/>
          <w:szCs w:val="20"/>
        </w:rPr>
        <w:t>commercial vessels or others requiring greater clearances need to bear a different cost of dredging than recreational vessels.</w:t>
      </w:r>
    </w:p>
    <w:p w:rsidR="00226665" w:rsidRPr="00315291" w:rsidRDefault="004D4C44" w:rsidP="006E266D">
      <w:pPr>
        <w:spacing w:after="140"/>
        <w:jc w:val="both"/>
        <w:rPr>
          <w:rFonts w:ascii="Arial" w:eastAsia="Calibri" w:hAnsi="Arial"/>
          <w:sz w:val="20"/>
          <w:szCs w:val="20"/>
        </w:rPr>
      </w:pPr>
      <w:r w:rsidRPr="00315291">
        <w:rPr>
          <w:rFonts w:ascii="Arial" w:eastAsia="Calibri" w:hAnsi="Arial"/>
          <w:sz w:val="20"/>
          <w:szCs w:val="20"/>
        </w:rPr>
        <w:t>This type of cost would normally be recovered in the usage component or the access component of a port tariff.</w:t>
      </w:r>
    </w:p>
    <w:p w:rsidR="00226665" w:rsidRPr="00F93B81" w:rsidRDefault="00F93B81" w:rsidP="00315291">
      <w:pPr>
        <w:spacing w:after="140"/>
        <w:rPr>
          <w:rFonts w:ascii="Arial" w:hAnsi="Arial" w:cs="Arial"/>
          <w:b/>
          <w:i/>
          <w:kern w:val="20"/>
          <w:sz w:val="22"/>
          <w:szCs w:val="22"/>
          <w:lang w:eastAsia="en-US"/>
        </w:rPr>
      </w:pPr>
      <w:r w:rsidRPr="00F93B81">
        <w:rPr>
          <w:rFonts w:ascii="Arial" w:hAnsi="Arial" w:cs="Arial"/>
          <w:b/>
          <w:i/>
          <w:kern w:val="20"/>
          <w:sz w:val="22"/>
          <w:szCs w:val="22"/>
          <w:lang w:eastAsia="en-US"/>
        </w:rPr>
        <w:t>4.2.1</w:t>
      </w:r>
      <w:r w:rsidRPr="00F93B81">
        <w:rPr>
          <w:rFonts w:ascii="Arial" w:hAnsi="Arial" w:cs="Arial"/>
          <w:b/>
          <w:i/>
          <w:kern w:val="20"/>
          <w:sz w:val="22"/>
          <w:szCs w:val="22"/>
          <w:lang w:eastAsia="en-US"/>
        </w:rPr>
        <w:tab/>
      </w:r>
      <w:r w:rsidR="00226665" w:rsidRPr="00F93B81">
        <w:rPr>
          <w:rFonts w:ascii="Arial" w:hAnsi="Arial" w:cs="Arial"/>
          <w:b/>
          <w:i/>
          <w:kern w:val="20"/>
          <w:sz w:val="22"/>
          <w:szCs w:val="22"/>
          <w:lang w:eastAsia="en-US"/>
        </w:rPr>
        <w:t xml:space="preserve">The recovery of waterway costs </w:t>
      </w:r>
    </w:p>
    <w:p w:rsidR="002B4541" w:rsidRPr="0075329C" w:rsidRDefault="00A215FB" w:rsidP="004B581C">
      <w:pPr>
        <w:spacing w:after="140"/>
        <w:jc w:val="both"/>
        <w:rPr>
          <w:rFonts w:ascii="Arial" w:eastAsia="Calibri" w:hAnsi="Arial"/>
          <w:sz w:val="22"/>
          <w:szCs w:val="22"/>
        </w:rPr>
      </w:pPr>
      <w:r w:rsidRPr="0075329C">
        <w:rPr>
          <w:rFonts w:ascii="Arial" w:eastAsia="Calibri" w:hAnsi="Arial"/>
          <w:sz w:val="22"/>
          <w:szCs w:val="22"/>
        </w:rPr>
        <w:t xml:space="preserve">Waterways exist for both commercial and recreational purposes </w:t>
      </w:r>
      <w:r w:rsidR="00B26A50" w:rsidRPr="0075329C">
        <w:rPr>
          <w:rFonts w:ascii="Arial" w:eastAsia="Calibri" w:hAnsi="Arial"/>
          <w:sz w:val="22"/>
          <w:szCs w:val="22"/>
        </w:rPr>
        <w:t>but</w:t>
      </w:r>
      <w:r w:rsidRPr="0075329C">
        <w:rPr>
          <w:rFonts w:ascii="Arial" w:eastAsia="Calibri" w:hAnsi="Arial"/>
          <w:sz w:val="22"/>
          <w:szCs w:val="22"/>
        </w:rPr>
        <w:t xml:space="preserve"> rarely for reasons of commuting. </w:t>
      </w:r>
      <w:r w:rsidR="00B8686D" w:rsidRPr="0075329C">
        <w:rPr>
          <w:rFonts w:ascii="Arial" w:eastAsia="Calibri" w:hAnsi="Arial"/>
          <w:sz w:val="22"/>
          <w:szCs w:val="22"/>
        </w:rPr>
        <w:t xml:space="preserve">They have also been considered public goods incapable of being charged for. The reasoning for this has been because they are non-exclusive and non-rival. </w:t>
      </w:r>
      <w:r w:rsidR="0039517C" w:rsidRPr="0075329C">
        <w:rPr>
          <w:rFonts w:ascii="Arial" w:eastAsia="Calibri" w:hAnsi="Arial"/>
          <w:sz w:val="22"/>
          <w:szCs w:val="22"/>
        </w:rPr>
        <w:t xml:space="preserve">Where a waterway has exclusive rights attaching to it then the exercise of property rights will enable a price to be set for </w:t>
      </w:r>
      <w:r w:rsidR="008B425E" w:rsidRPr="0075329C">
        <w:rPr>
          <w:rFonts w:ascii="Arial" w:eastAsia="Calibri" w:hAnsi="Arial"/>
          <w:sz w:val="22"/>
          <w:szCs w:val="22"/>
        </w:rPr>
        <w:t>access (</w:t>
      </w:r>
      <w:r w:rsidR="00FE5F58" w:rsidRPr="0075329C">
        <w:rPr>
          <w:rFonts w:ascii="Arial" w:eastAsia="Calibri" w:hAnsi="Arial"/>
          <w:sz w:val="22"/>
          <w:szCs w:val="22"/>
        </w:rPr>
        <w:t>canals and locks are examples in some countries).</w:t>
      </w:r>
    </w:p>
    <w:p w:rsidR="00226665" w:rsidRPr="0075329C" w:rsidRDefault="00B8686D" w:rsidP="00F06419">
      <w:pPr>
        <w:spacing w:after="140"/>
        <w:jc w:val="both"/>
        <w:rPr>
          <w:rFonts w:ascii="Arial" w:eastAsia="Calibri" w:hAnsi="Arial"/>
          <w:sz w:val="22"/>
          <w:szCs w:val="22"/>
        </w:rPr>
      </w:pPr>
      <w:r w:rsidRPr="0075329C">
        <w:rPr>
          <w:rFonts w:ascii="Arial" w:eastAsia="Calibri" w:hAnsi="Arial"/>
          <w:sz w:val="22"/>
          <w:szCs w:val="22"/>
        </w:rPr>
        <w:t xml:space="preserve">There are two possible methods by which the cost of waterway </w:t>
      </w:r>
      <w:r w:rsidR="00B26A50" w:rsidRPr="0075329C">
        <w:rPr>
          <w:rFonts w:ascii="Arial" w:eastAsia="Calibri" w:hAnsi="Arial"/>
          <w:sz w:val="22"/>
          <w:szCs w:val="22"/>
        </w:rPr>
        <w:t>usage</w:t>
      </w:r>
      <w:r w:rsidRPr="0075329C">
        <w:rPr>
          <w:rFonts w:ascii="Arial" w:eastAsia="Calibri" w:hAnsi="Arial"/>
          <w:sz w:val="22"/>
          <w:szCs w:val="22"/>
        </w:rPr>
        <w:t xml:space="preserve"> can </w:t>
      </w:r>
      <w:r w:rsidR="00B26A50" w:rsidRPr="0075329C">
        <w:rPr>
          <w:rFonts w:ascii="Arial" w:eastAsia="Calibri" w:hAnsi="Arial"/>
          <w:sz w:val="22"/>
          <w:szCs w:val="22"/>
        </w:rPr>
        <w:t xml:space="preserve">be recovered. </w:t>
      </w:r>
      <w:r w:rsidR="0003266B" w:rsidRPr="0075329C">
        <w:rPr>
          <w:rFonts w:ascii="Arial" w:eastAsia="Calibri" w:hAnsi="Arial"/>
          <w:sz w:val="22"/>
          <w:szCs w:val="22"/>
        </w:rPr>
        <w:t xml:space="preserve">Both require a collection mechanism. </w:t>
      </w:r>
      <w:r w:rsidR="00B26A50" w:rsidRPr="0075329C">
        <w:rPr>
          <w:rFonts w:ascii="Arial" w:eastAsia="Calibri" w:hAnsi="Arial"/>
          <w:sz w:val="22"/>
          <w:szCs w:val="22"/>
        </w:rPr>
        <w:t xml:space="preserve">Firstly the formation of clubs or co-operatives, be they yacht clubs or otherwise could manage </w:t>
      </w:r>
      <w:r w:rsidR="0003266B" w:rsidRPr="0075329C">
        <w:rPr>
          <w:rFonts w:ascii="Arial" w:eastAsia="Calibri" w:hAnsi="Arial"/>
          <w:sz w:val="22"/>
          <w:szCs w:val="22"/>
        </w:rPr>
        <w:t xml:space="preserve">part of the value chain including </w:t>
      </w:r>
      <w:r w:rsidR="00B26A50" w:rsidRPr="0075329C">
        <w:rPr>
          <w:rFonts w:ascii="Arial" w:eastAsia="Calibri" w:hAnsi="Arial"/>
          <w:sz w:val="22"/>
          <w:szCs w:val="22"/>
        </w:rPr>
        <w:t xml:space="preserve">the cost of maintenance and the activity of collection of dues to offset this. </w:t>
      </w:r>
      <w:r w:rsidR="0003266B" w:rsidRPr="0075329C">
        <w:rPr>
          <w:rFonts w:ascii="Arial" w:eastAsia="Calibri" w:hAnsi="Arial"/>
          <w:sz w:val="22"/>
          <w:szCs w:val="22"/>
        </w:rPr>
        <w:t>The distributional socio-economic effects become difficult to manage e.g. the criteria for not collecting fees/dues from a certain class of users if such exemptions were sought.</w:t>
      </w:r>
      <w:r w:rsidR="00FB65F2" w:rsidRPr="0075329C">
        <w:rPr>
          <w:rFonts w:ascii="Arial" w:eastAsia="Calibri" w:hAnsi="Arial"/>
          <w:sz w:val="22"/>
          <w:szCs w:val="22"/>
        </w:rPr>
        <w:t xml:space="preserve"> </w:t>
      </w:r>
      <w:r w:rsidR="00B26A50" w:rsidRPr="0075329C">
        <w:rPr>
          <w:rFonts w:ascii="Arial" w:eastAsia="Calibri" w:hAnsi="Arial"/>
          <w:sz w:val="22"/>
          <w:szCs w:val="22"/>
        </w:rPr>
        <w:t xml:space="preserve">The other method would be for the state to collect a flat fee from all craft, subject to some exceptions, to achieve the same purpose. The latter stratagem </w:t>
      </w:r>
      <w:r w:rsidR="0003266B" w:rsidRPr="0075329C">
        <w:rPr>
          <w:rFonts w:ascii="Arial" w:eastAsia="Calibri" w:hAnsi="Arial"/>
          <w:sz w:val="22"/>
          <w:szCs w:val="22"/>
        </w:rPr>
        <w:t xml:space="preserve">may be argued to be </w:t>
      </w:r>
      <w:r w:rsidR="00B26A50" w:rsidRPr="0075329C">
        <w:rPr>
          <w:rFonts w:ascii="Arial" w:eastAsia="Calibri" w:hAnsi="Arial"/>
          <w:sz w:val="22"/>
          <w:szCs w:val="22"/>
        </w:rPr>
        <w:t xml:space="preserve">a tax.  </w:t>
      </w:r>
      <w:r w:rsidR="004D4C44" w:rsidRPr="0075329C">
        <w:rPr>
          <w:rFonts w:ascii="Arial" w:eastAsia="Calibri" w:hAnsi="Arial"/>
          <w:sz w:val="22"/>
          <w:szCs w:val="22"/>
        </w:rPr>
        <w:t xml:space="preserve">Such a strategy also lends itself to being the access component of a two part tariff. </w:t>
      </w:r>
    </w:p>
    <w:p w:rsidR="00226665" w:rsidRPr="00315291" w:rsidRDefault="00F93B81" w:rsidP="00F93B81">
      <w:pPr>
        <w:pStyle w:val="SectionHeadingLevel2"/>
        <w:rPr>
          <w:rFonts w:cs="Arial"/>
          <w:kern w:val="20"/>
          <w:sz w:val="20"/>
          <w:szCs w:val="20"/>
          <w:u w:val="single"/>
          <w:lang w:eastAsia="en-US"/>
        </w:rPr>
      </w:pPr>
      <w:r w:rsidRPr="00F93B81">
        <w:t>4.3</w:t>
      </w:r>
      <w:r w:rsidRPr="00F93B81">
        <w:tab/>
      </w:r>
      <w:r w:rsidR="00226665" w:rsidRPr="00F93B81">
        <w:t xml:space="preserve">Cross subsidy issues created by the recovery of </w:t>
      </w:r>
      <w:r w:rsidR="009D06C6" w:rsidRPr="00F93B81">
        <w:t>common</w:t>
      </w:r>
      <w:r w:rsidR="00226665" w:rsidRPr="00F93B81">
        <w:t xml:space="preserve"> costs- </w:t>
      </w:r>
    </w:p>
    <w:p w:rsidR="00226665" w:rsidRPr="0075329C" w:rsidRDefault="00DF3BCD" w:rsidP="004B581C">
      <w:pPr>
        <w:spacing w:after="140"/>
        <w:jc w:val="both"/>
        <w:rPr>
          <w:rFonts w:ascii="Arial" w:hAnsi="Arial" w:cs="Arial"/>
          <w:kern w:val="20"/>
          <w:sz w:val="22"/>
          <w:szCs w:val="22"/>
          <w:lang w:eastAsia="en-US"/>
        </w:rPr>
      </w:pPr>
      <w:r w:rsidRPr="0075329C">
        <w:rPr>
          <w:rFonts w:ascii="Arial" w:hAnsi="Arial" w:cs="Arial"/>
          <w:kern w:val="20"/>
          <w:sz w:val="22"/>
          <w:szCs w:val="22"/>
          <w:lang w:eastAsia="en-US"/>
        </w:rPr>
        <w:t xml:space="preserve">Cross subsidies do occur in commercial port pricing and in all tariffs that have evolved as a matter of history. Tariffs based “on what the traffic can bear” are also based on price discrimination, which in itself implies cross-subsidy. </w:t>
      </w:r>
    </w:p>
    <w:p w:rsidR="00DF3BCD" w:rsidRPr="0075329C" w:rsidRDefault="003E0395" w:rsidP="00F06419">
      <w:pPr>
        <w:spacing w:after="140"/>
        <w:jc w:val="both"/>
        <w:rPr>
          <w:rFonts w:ascii="Arial" w:hAnsi="Arial" w:cs="Arial"/>
          <w:kern w:val="20"/>
          <w:sz w:val="22"/>
          <w:szCs w:val="22"/>
          <w:lang w:eastAsia="en-US"/>
        </w:rPr>
      </w:pPr>
      <w:r w:rsidRPr="0075329C">
        <w:rPr>
          <w:rFonts w:ascii="Arial" w:hAnsi="Arial" w:cs="Arial"/>
          <w:kern w:val="20"/>
          <w:sz w:val="22"/>
          <w:szCs w:val="22"/>
          <w:lang w:eastAsia="en-US"/>
        </w:rPr>
        <w:t xml:space="preserve">Joint consumption of resources occurs with tourists, commercial fishers, charter operators and cargo vessels sharing some </w:t>
      </w:r>
      <w:r w:rsidRPr="0075329C">
        <w:rPr>
          <w:rFonts w:ascii="Arial" w:hAnsi="Arial" w:cs="Arial"/>
          <w:kern w:val="20"/>
          <w:sz w:val="22"/>
          <w:szCs w:val="22"/>
          <w:lang w:eastAsia="en-US"/>
        </w:rPr>
        <w:t xml:space="preserve">local port </w:t>
      </w:r>
      <w:r w:rsidRPr="0075329C">
        <w:rPr>
          <w:rFonts w:ascii="Arial" w:hAnsi="Arial" w:cs="Arial"/>
          <w:kern w:val="20"/>
          <w:sz w:val="22"/>
          <w:szCs w:val="22"/>
          <w:lang w:eastAsia="en-US"/>
        </w:rPr>
        <w:t xml:space="preserve">resources.  </w:t>
      </w:r>
      <w:r w:rsidR="00414B9E" w:rsidRPr="0075329C">
        <w:rPr>
          <w:rFonts w:ascii="Arial" w:hAnsi="Arial" w:cs="Arial"/>
          <w:kern w:val="20"/>
          <w:sz w:val="22"/>
          <w:szCs w:val="22"/>
          <w:lang w:eastAsia="en-US"/>
        </w:rPr>
        <w:t>The economic concept of willingness to pay underlies the socially efficient price discrimination which may occur.</w:t>
      </w:r>
      <w:r w:rsidR="00BE0FBF" w:rsidRPr="0075329C">
        <w:rPr>
          <w:rFonts w:ascii="Arial" w:hAnsi="Arial" w:cs="Arial"/>
          <w:kern w:val="20"/>
          <w:sz w:val="22"/>
          <w:szCs w:val="22"/>
          <w:lang w:eastAsia="en-US"/>
        </w:rPr>
        <w:t xml:space="preserve"> </w:t>
      </w:r>
      <w:r w:rsidR="00414B9E" w:rsidRPr="0075329C">
        <w:rPr>
          <w:rFonts w:ascii="Arial" w:hAnsi="Arial" w:cs="Arial"/>
          <w:kern w:val="20"/>
          <w:sz w:val="22"/>
          <w:szCs w:val="22"/>
          <w:lang w:eastAsia="en-US"/>
        </w:rPr>
        <w:t xml:space="preserve">A </w:t>
      </w:r>
      <w:r w:rsidR="00DF3BCD" w:rsidRPr="0075329C">
        <w:rPr>
          <w:rFonts w:ascii="Arial" w:hAnsi="Arial" w:cs="Arial"/>
          <w:kern w:val="20"/>
          <w:sz w:val="22"/>
          <w:szCs w:val="22"/>
          <w:lang w:eastAsia="en-US"/>
        </w:rPr>
        <w:t xml:space="preserve">tourist </w:t>
      </w:r>
      <w:r w:rsidR="00414B9E" w:rsidRPr="0075329C">
        <w:rPr>
          <w:rFonts w:ascii="Arial" w:hAnsi="Arial" w:cs="Arial"/>
          <w:kern w:val="20"/>
          <w:sz w:val="22"/>
          <w:szCs w:val="22"/>
          <w:lang w:eastAsia="en-US"/>
        </w:rPr>
        <w:t xml:space="preserve">or local resident </w:t>
      </w:r>
      <w:r w:rsidR="00BE0FBF" w:rsidRPr="0075329C">
        <w:rPr>
          <w:rFonts w:ascii="Arial" w:hAnsi="Arial" w:cs="Arial"/>
          <w:kern w:val="20"/>
          <w:sz w:val="22"/>
          <w:szCs w:val="22"/>
          <w:lang w:eastAsia="en-US"/>
        </w:rPr>
        <w:t xml:space="preserve">seeking to enjoy the view of sea side amenity and to promenade </w:t>
      </w:r>
      <w:r w:rsidR="00414B9E" w:rsidRPr="0075329C">
        <w:rPr>
          <w:rFonts w:ascii="Arial" w:hAnsi="Arial" w:cs="Arial"/>
          <w:kern w:val="20"/>
          <w:sz w:val="22"/>
          <w:szCs w:val="22"/>
          <w:lang w:eastAsia="en-US"/>
        </w:rPr>
        <w:t xml:space="preserve">would view the local port environs as a public good and have NO willingness to pay for the </w:t>
      </w:r>
      <w:r w:rsidR="006830BD" w:rsidRPr="0075329C">
        <w:rPr>
          <w:rFonts w:ascii="Arial" w:hAnsi="Arial" w:cs="Arial"/>
          <w:kern w:val="20"/>
          <w:sz w:val="22"/>
          <w:szCs w:val="22"/>
          <w:lang w:eastAsia="en-US"/>
        </w:rPr>
        <w:t>privilege</w:t>
      </w:r>
      <w:r w:rsidR="00414B9E" w:rsidRPr="0075329C">
        <w:rPr>
          <w:rFonts w:ascii="Arial" w:hAnsi="Arial" w:cs="Arial"/>
          <w:kern w:val="20"/>
          <w:sz w:val="22"/>
          <w:szCs w:val="22"/>
          <w:lang w:eastAsia="en-US"/>
        </w:rPr>
        <w:t xml:space="preserve">. </w:t>
      </w:r>
      <w:r w:rsidR="00DA1529" w:rsidRPr="0075329C">
        <w:rPr>
          <w:rFonts w:ascii="Arial" w:hAnsi="Arial" w:cs="Arial"/>
          <w:kern w:val="20"/>
          <w:sz w:val="22"/>
          <w:szCs w:val="22"/>
          <w:lang w:eastAsia="en-US"/>
        </w:rPr>
        <w:t xml:space="preserve">On the other </w:t>
      </w:r>
      <w:r w:rsidR="00282B33" w:rsidRPr="0075329C">
        <w:rPr>
          <w:rFonts w:ascii="Arial" w:hAnsi="Arial" w:cs="Arial"/>
          <w:kern w:val="20"/>
          <w:sz w:val="22"/>
          <w:szCs w:val="22"/>
          <w:lang w:eastAsia="en-US"/>
        </w:rPr>
        <w:t>hand, someone</w:t>
      </w:r>
      <w:r w:rsidR="00DF3BCD" w:rsidRPr="0075329C">
        <w:rPr>
          <w:rFonts w:ascii="Arial" w:hAnsi="Arial" w:cs="Arial"/>
          <w:kern w:val="20"/>
          <w:sz w:val="22"/>
          <w:szCs w:val="22"/>
          <w:lang w:eastAsia="en-US"/>
        </w:rPr>
        <w:t xml:space="preserve"> engaging a tour charter to sight</w:t>
      </w:r>
      <w:r w:rsidR="00BE0FBF" w:rsidRPr="0075329C">
        <w:rPr>
          <w:rFonts w:ascii="Arial" w:hAnsi="Arial" w:cs="Arial"/>
          <w:kern w:val="20"/>
          <w:sz w:val="22"/>
          <w:szCs w:val="22"/>
          <w:lang w:eastAsia="en-US"/>
        </w:rPr>
        <w:t>-</w:t>
      </w:r>
      <w:r w:rsidR="00DF3BCD" w:rsidRPr="0075329C">
        <w:rPr>
          <w:rFonts w:ascii="Arial" w:hAnsi="Arial" w:cs="Arial"/>
          <w:kern w:val="20"/>
          <w:sz w:val="22"/>
          <w:szCs w:val="22"/>
          <w:lang w:eastAsia="en-US"/>
        </w:rPr>
        <w:t xml:space="preserve">see </w:t>
      </w:r>
      <w:r w:rsidR="00DA1529" w:rsidRPr="0075329C">
        <w:rPr>
          <w:rFonts w:ascii="Arial" w:hAnsi="Arial" w:cs="Arial"/>
          <w:kern w:val="20"/>
          <w:sz w:val="22"/>
          <w:szCs w:val="22"/>
          <w:lang w:eastAsia="en-US"/>
        </w:rPr>
        <w:t xml:space="preserve">will </w:t>
      </w:r>
      <w:r w:rsidR="00282B33" w:rsidRPr="0075329C">
        <w:rPr>
          <w:rFonts w:ascii="Arial" w:hAnsi="Arial" w:cs="Arial"/>
          <w:kern w:val="20"/>
          <w:sz w:val="22"/>
          <w:szCs w:val="22"/>
          <w:lang w:eastAsia="en-US"/>
        </w:rPr>
        <w:t xml:space="preserve">be </w:t>
      </w:r>
      <w:r w:rsidR="00DA1529" w:rsidRPr="0075329C">
        <w:rPr>
          <w:rFonts w:ascii="Arial" w:hAnsi="Arial" w:cs="Arial"/>
          <w:kern w:val="20"/>
          <w:sz w:val="22"/>
          <w:szCs w:val="22"/>
          <w:lang w:eastAsia="en-US"/>
        </w:rPr>
        <w:t>willing pay for convenience of boarding access from alongside a berth or pier</w:t>
      </w:r>
      <w:r w:rsidR="00DF3BCD" w:rsidRPr="0075329C">
        <w:rPr>
          <w:rFonts w:ascii="Arial" w:hAnsi="Arial" w:cs="Arial"/>
          <w:kern w:val="20"/>
          <w:sz w:val="22"/>
          <w:szCs w:val="22"/>
          <w:lang w:eastAsia="en-US"/>
        </w:rPr>
        <w:t xml:space="preserve">. </w:t>
      </w:r>
      <w:r w:rsidR="00BE0FBF" w:rsidRPr="0075329C">
        <w:rPr>
          <w:rFonts w:ascii="Arial" w:hAnsi="Arial" w:cs="Arial"/>
          <w:kern w:val="20"/>
          <w:sz w:val="22"/>
          <w:szCs w:val="22"/>
          <w:lang w:eastAsia="en-US"/>
        </w:rPr>
        <w:t xml:space="preserve">The willingness to pay for the right to call the port and berth “home” for a commercial trawler is similarly different. </w:t>
      </w:r>
      <w:r w:rsidR="00DA1529" w:rsidRPr="0075329C">
        <w:rPr>
          <w:rFonts w:ascii="Arial" w:hAnsi="Arial" w:cs="Arial"/>
          <w:kern w:val="20"/>
          <w:sz w:val="22"/>
          <w:szCs w:val="22"/>
          <w:lang w:eastAsia="en-US"/>
        </w:rPr>
        <w:t xml:space="preserve">The same length of pier/berth </w:t>
      </w:r>
      <w:r w:rsidR="00282B33" w:rsidRPr="0075329C">
        <w:rPr>
          <w:rFonts w:ascii="Arial" w:hAnsi="Arial" w:cs="Arial"/>
          <w:kern w:val="20"/>
          <w:sz w:val="22"/>
          <w:szCs w:val="22"/>
          <w:lang w:eastAsia="en-US"/>
        </w:rPr>
        <w:t>(and thus the cost of that asset</w:t>
      </w:r>
      <w:r w:rsidR="008B425E" w:rsidRPr="0075329C">
        <w:rPr>
          <w:rFonts w:ascii="Arial" w:hAnsi="Arial" w:cs="Arial"/>
          <w:kern w:val="20"/>
          <w:sz w:val="22"/>
          <w:szCs w:val="22"/>
          <w:lang w:eastAsia="en-US"/>
        </w:rPr>
        <w:t>) can</w:t>
      </w:r>
      <w:r w:rsidR="00DA1529" w:rsidRPr="0075329C">
        <w:rPr>
          <w:rFonts w:ascii="Arial" w:hAnsi="Arial" w:cs="Arial"/>
          <w:kern w:val="20"/>
          <w:sz w:val="22"/>
          <w:szCs w:val="22"/>
          <w:lang w:eastAsia="en-US"/>
        </w:rPr>
        <w:t xml:space="preserve"> serve separate submarkets permitting price differentiation</w:t>
      </w:r>
      <w:r w:rsidR="00282B33" w:rsidRPr="0075329C">
        <w:rPr>
          <w:rFonts w:ascii="Arial" w:hAnsi="Arial" w:cs="Arial"/>
          <w:kern w:val="20"/>
          <w:sz w:val="22"/>
          <w:szCs w:val="22"/>
          <w:lang w:eastAsia="en-US"/>
        </w:rPr>
        <w:t xml:space="preserve"> based on some determinant of usage</w:t>
      </w:r>
      <w:r w:rsidR="00DA1529" w:rsidRPr="0075329C">
        <w:rPr>
          <w:rFonts w:ascii="Arial" w:hAnsi="Arial" w:cs="Arial"/>
          <w:kern w:val="20"/>
          <w:sz w:val="22"/>
          <w:szCs w:val="22"/>
          <w:lang w:eastAsia="en-US"/>
        </w:rPr>
        <w:t xml:space="preserve">. If this </w:t>
      </w:r>
      <w:r w:rsidR="00282B33" w:rsidRPr="0075329C">
        <w:rPr>
          <w:rFonts w:ascii="Arial" w:hAnsi="Arial" w:cs="Arial"/>
          <w:kern w:val="20"/>
          <w:sz w:val="22"/>
          <w:szCs w:val="22"/>
          <w:lang w:eastAsia="en-US"/>
        </w:rPr>
        <w:t xml:space="preserve">principle </w:t>
      </w:r>
      <w:r w:rsidR="00DA1529" w:rsidRPr="0075329C">
        <w:rPr>
          <w:rFonts w:ascii="Arial" w:hAnsi="Arial" w:cs="Arial"/>
          <w:kern w:val="20"/>
          <w:sz w:val="22"/>
          <w:szCs w:val="22"/>
          <w:lang w:eastAsia="en-US"/>
        </w:rPr>
        <w:t>is accepted the central issue is the manner in which that common cost is “apportioned” on different users.</w:t>
      </w:r>
    </w:p>
    <w:p w:rsidR="00BE0FBF" w:rsidRPr="0075329C" w:rsidRDefault="00BE0FBF" w:rsidP="00D37BF3">
      <w:pPr>
        <w:spacing w:after="140"/>
        <w:jc w:val="both"/>
        <w:rPr>
          <w:rFonts w:ascii="Arial" w:hAnsi="Arial" w:cs="Arial"/>
          <w:kern w:val="20"/>
          <w:sz w:val="22"/>
          <w:szCs w:val="22"/>
          <w:lang w:eastAsia="en-US"/>
        </w:rPr>
      </w:pPr>
      <w:r w:rsidRPr="0075329C">
        <w:rPr>
          <w:rFonts w:ascii="Arial" w:hAnsi="Arial" w:cs="Arial"/>
          <w:kern w:val="20"/>
          <w:sz w:val="22"/>
          <w:szCs w:val="22"/>
          <w:lang w:eastAsia="en-US"/>
        </w:rPr>
        <w:t>Statistics on the usage of ports (ref Appendix 3 Table 3) illustrates the large number of tourist visits to a port. Anecdotal evidence and a sample count undertaken by the author suggests that commercial vessels may number no more that 15 per location. Similarly boat registrations for recreational purposes are approximately 150,000 in Victoria providing a reasonable indication of the possible incidence of usage for recreation.</w:t>
      </w:r>
    </w:p>
    <w:p w:rsidR="00BE0FBF" w:rsidRPr="0075329C" w:rsidRDefault="00BE0FBF" w:rsidP="00CF07FC">
      <w:pPr>
        <w:spacing w:after="140"/>
        <w:jc w:val="both"/>
        <w:rPr>
          <w:rFonts w:ascii="Arial" w:hAnsi="Arial" w:cs="Arial"/>
          <w:kern w:val="20"/>
          <w:sz w:val="22"/>
          <w:szCs w:val="22"/>
          <w:lang w:eastAsia="en-US"/>
        </w:rPr>
      </w:pPr>
      <w:r w:rsidRPr="0075329C">
        <w:rPr>
          <w:rFonts w:ascii="Arial" w:hAnsi="Arial" w:cs="Arial"/>
          <w:kern w:val="20"/>
          <w:sz w:val="22"/>
          <w:szCs w:val="22"/>
          <w:lang w:eastAsia="en-US"/>
        </w:rPr>
        <w:t xml:space="preserve">Pricing </w:t>
      </w:r>
      <w:r w:rsidR="00484F29" w:rsidRPr="0075329C">
        <w:rPr>
          <w:rFonts w:ascii="Arial" w:hAnsi="Arial" w:cs="Arial"/>
          <w:kern w:val="20"/>
          <w:sz w:val="22"/>
          <w:szCs w:val="22"/>
          <w:lang w:eastAsia="en-US"/>
        </w:rPr>
        <w:t xml:space="preserve">based on usage </w:t>
      </w:r>
      <w:r w:rsidRPr="0075329C">
        <w:rPr>
          <w:rFonts w:ascii="Arial" w:hAnsi="Arial" w:cs="Arial"/>
          <w:kern w:val="20"/>
          <w:sz w:val="22"/>
          <w:szCs w:val="22"/>
          <w:lang w:eastAsia="en-US"/>
        </w:rPr>
        <w:t xml:space="preserve">will then </w:t>
      </w:r>
      <w:r w:rsidR="00484F29" w:rsidRPr="0075329C">
        <w:rPr>
          <w:rFonts w:ascii="Arial" w:hAnsi="Arial" w:cs="Arial"/>
          <w:kern w:val="20"/>
          <w:sz w:val="22"/>
          <w:szCs w:val="22"/>
          <w:lang w:eastAsia="en-US"/>
        </w:rPr>
        <w:t>face a problem as it is unlikely and impractical to recover costs from land based domestic tourists who merely want to take in the fresh sea air!</w:t>
      </w:r>
      <w:r w:rsidRPr="0075329C">
        <w:rPr>
          <w:rFonts w:ascii="Arial" w:hAnsi="Arial" w:cs="Arial"/>
          <w:kern w:val="20"/>
          <w:sz w:val="22"/>
          <w:szCs w:val="22"/>
          <w:lang w:eastAsia="en-US"/>
        </w:rPr>
        <w:t xml:space="preserve"> </w:t>
      </w:r>
      <w:r w:rsidR="00484F29" w:rsidRPr="0075329C">
        <w:rPr>
          <w:rFonts w:ascii="Arial" w:hAnsi="Arial" w:cs="Arial"/>
          <w:kern w:val="20"/>
          <w:sz w:val="22"/>
          <w:szCs w:val="22"/>
          <w:lang w:eastAsia="en-US"/>
        </w:rPr>
        <w:t xml:space="preserve">Some form of cross subsidy is then warranted to cover the costs of public enjoyment. If the state provides this subsidy then </w:t>
      </w:r>
      <w:r w:rsidR="00282B33" w:rsidRPr="0075329C">
        <w:rPr>
          <w:rFonts w:ascii="Arial" w:hAnsi="Arial" w:cs="Arial"/>
          <w:kern w:val="20"/>
          <w:sz w:val="22"/>
          <w:szCs w:val="22"/>
          <w:lang w:eastAsia="en-US"/>
        </w:rPr>
        <w:t>it could be argued</w:t>
      </w:r>
      <w:r w:rsidR="00484F29" w:rsidRPr="0075329C">
        <w:rPr>
          <w:rFonts w:ascii="Arial" w:hAnsi="Arial" w:cs="Arial"/>
          <w:kern w:val="20"/>
          <w:sz w:val="22"/>
          <w:szCs w:val="22"/>
          <w:lang w:eastAsia="en-US"/>
        </w:rPr>
        <w:t xml:space="preserve"> that it is providing social benefits to the population.</w:t>
      </w:r>
      <w:r w:rsidR="006830BD" w:rsidRPr="0075329C">
        <w:rPr>
          <w:rFonts w:ascii="Arial" w:hAnsi="Arial" w:cs="Arial"/>
          <w:kern w:val="20"/>
          <w:sz w:val="22"/>
          <w:szCs w:val="22"/>
          <w:lang w:eastAsia="en-US"/>
        </w:rPr>
        <w:t xml:space="preserve"> Anecdotal evidence suggests that 15% of </w:t>
      </w:r>
      <w:r w:rsidR="00282B33" w:rsidRPr="0075329C">
        <w:rPr>
          <w:rFonts w:ascii="Arial" w:hAnsi="Arial" w:cs="Arial"/>
          <w:kern w:val="20"/>
          <w:sz w:val="22"/>
          <w:szCs w:val="22"/>
          <w:lang w:eastAsia="en-US"/>
        </w:rPr>
        <w:t xml:space="preserve">port </w:t>
      </w:r>
      <w:r w:rsidR="006830BD" w:rsidRPr="0075329C">
        <w:rPr>
          <w:rFonts w:ascii="Arial" w:hAnsi="Arial" w:cs="Arial"/>
          <w:kern w:val="20"/>
          <w:sz w:val="22"/>
          <w:szCs w:val="22"/>
          <w:lang w:eastAsia="en-US"/>
        </w:rPr>
        <w:t xml:space="preserve">costs </w:t>
      </w:r>
      <w:r w:rsidR="00282B33" w:rsidRPr="0075329C">
        <w:rPr>
          <w:rFonts w:ascii="Arial" w:hAnsi="Arial" w:cs="Arial"/>
          <w:kern w:val="20"/>
          <w:sz w:val="22"/>
          <w:szCs w:val="22"/>
          <w:lang w:eastAsia="en-US"/>
        </w:rPr>
        <w:t xml:space="preserve">may be apportioned into the </w:t>
      </w:r>
      <w:r w:rsidR="006830BD" w:rsidRPr="0075329C">
        <w:rPr>
          <w:rFonts w:ascii="Arial" w:hAnsi="Arial" w:cs="Arial"/>
          <w:kern w:val="20"/>
          <w:sz w:val="22"/>
          <w:szCs w:val="22"/>
          <w:lang w:eastAsia="en-US"/>
        </w:rPr>
        <w:t>category</w:t>
      </w:r>
      <w:r w:rsidR="00282B33" w:rsidRPr="0075329C">
        <w:rPr>
          <w:rFonts w:ascii="Arial" w:hAnsi="Arial" w:cs="Arial"/>
          <w:kern w:val="20"/>
          <w:sz w:val="22"/>
          <w:szCs w:val="22"/>
          <w:lang w:eastAsia="en-US"/>
        </w:rPr>
        <w:t xml:space="preserve"> of supporting public enjoyment of the facility</w:t>
      </w:r>
      <w:r w:rsidR="006830BD" w:rsidRPr="0075329C">
        <w:rPr>
          <w:rFonts w:ascii="Arial" w:hAnsi="Arial" w:cs="Arial"/>
          <w:kern w:val="20"/>
          <w:sz w:val="22"/>
          <w:szCs w:val="22"/>
          <w:lang w:eastAsia="en-US"/>
        </w:rPr>
        <w:t>.</w:t>
      </w:r>
    </w:p>
    <w:p w:rsidR="00226665" w:rsidRPr="00315291" w:rsidRDefault="003E0395" w:rsidP="00473731">
      <w:pPr>
        <w:pStyle w:val="SectionHeadingLevel2"/>
        <w:ind w:left="0" w:firstLine="0"/>
        <w:rPr>
          <w:sz w:val="20"/>
          <w:szCs w:val="20"/>
          <w:lang w:eastAsia="en-US"/>
        </w:rPr>
      </w:pPr>
      <w:r>
        <w:rPr>
          <w:lang w:eastAsia="en-US"/>
        </w:rPr>
        <w:t>4.4</w:t>
      </w:r>
      <w:r>
        <w:rPr>
          <w:lang w:eastAsia="en-US"/>
        </w:rPr>
        <w:tab/>
      </w:r>
      <w:r w:rsidR="00226665" w:rsidRPr="00315291">
        <w:rPr>
          <w:lang w:eastAsia="en-US"/>
        </w:rPr>
        <w:t xml:space="preserve">Distributional issues, </w:t>
      </w:r>
      <w:r w:rsidR="00BF3F2A" w:rsidRPr="00315291">
        <w:rPr>
          <w:lang w:eastAsia="en-US"/>
        </w:rPr>
        <w:t>relating to the allocation of</w:t>
      </w:r>
      <w:r w:rsidR="00226665" w:rsidRPr="00315291">
        <w:rPr>
          <w:lang w:eastAsia="en-US"/>
        </w:rPr>
        <w:t xml:space="preserve">. scarce waterside resources like berths and </w:t>
      </w:r>
      <w:r w:rsidR="008B425E" w:rsidRPr="00315291">
        <w:rPr>
          <w:lang w:eastAsia="en-US"/>
        </w:rPr>
        <w:t>moorings</w:t>
      </w:r>
      <w:r w:rsidR="008B425E" w:rsidRPr="00315291">
        <w:rPr>
          <w:sz w:val="20"/>
          <w:szCs w:val="20"/>
          <w:lang w:eastAsia="en-US"/>
        </w:rPr>
        <w:t>.</w:t>
      </w:r>
    </w:p>
    <w:p w:rsidR="009A6015" w:rsidRPr="0075329C" w:rsidRDefault="004D4C44" w:rsidP="006E266D">
      <w:pPr>
        <w:spacing w:after="140"/>
        <w:jc w:val="both"/>
        <w:rPr>
          <w:rFonts w:ascii="Arial" w:hAnsi="Arial" w:cs="Arial"/>
          <w:kern w:val="20"/>
          <w:sz w:val="22"/>
          <w:szCs w:val="22"/>
          <w:lang w:eastAsia="en-US"/>
        </w:rPr>
      </w:pPr>
      <w:r w:rsidRPr="0075329C">
        <w:rPr>
          <w:rFonts w:ascii="Arial" w:hAnsi="Arial" w:cs="Arial"/>
          <w:kern w:val="20"/>
          <w:sz w:val="22"/>
          <w:szCs w:val="22"/>
          <w:lang w:eastAsia="en-US"/>
        </w:rPr>
        <w:t xml:space="preserve">The pricing mechanism would normally allocate scarce resources based on a willingness to pay. Competitive forces </w:t>
      </w:r>
      <w:r w:rsidR="00AC7BC3" w:rsidRPr="0075329C">
        <w:rPr>
          <w:rFonts w:ascii="Arial" w:hAnsi="Arial" w:cs="Arial"/>
          <w:kern w:val="20"/>
          <w:sz w:val="22"/>
          <w:szCs w:val="22"/>
          <w:lang w:eastAsia="en-US"/>
        </w:rPr>
        <w:t xml:space="preserve">such as the </w:t>
      </w:r>
      <w:r w:rsidRPr="0075329C">
        <w:rPr>
          <w:rFonts w:ascii="Arial" w:hAnsi="Arial" w:cs="Arial"/>
          <w:kern w:val="20"/>
          <w:sz w:val="22"/>
          <w:szCs w:val="22"/>
          <w:lang w:eastAsia="en-US"/>
        </w:rPr>
        <w:t xml:space="preserve">availability of substitutes like boat ramps, </w:t>
      </w:r>
      <w:r w:rsidR="00AC7BC3" w:rsidRPr="0075329C">
        <w:rPr>
          <w:rFonts w:ascii="Arial" w:hAnsi="Arial" w:cs="Arial"/>
          <w:kern w:val="20"/>
          <w:sz w:val="22"/>
          <w:szCs w:val="22"/>
          <w:lang w:eastAsia="en-US"/>
        </w:rPr>
        <w:t xml:space="preserve">or </w:t>
      </w:r>
      <w:r w:rsidRPr="0075329C">
        <w:rPr>
          <w:rFonts w:ascii="Arial" w:hAnsi="Arial" w:cs="Arial"/>
          <w:kern w:val="20"/>
          <w:sz w:val="22"/>
          <w:szCs w:val="22"/>
          <w:lang w:eastAsia="en-US"/>
        </w:rPr>
        <w:t xml:space="preserve">the beach for launching and private clubs for moorings and berths will determine what this price is –ceteris paribus. Evidence seems to indicate that there are waiting lists for berths and moorings in Port Phillip Bay </w:t>
      </w:r>
      <w:r w:rsidR="009A6015" w:rsidRPr="0075329C">
        <w:rPr>
          <w:rFonts w:ascii="Arial" w:hAnsi="Arial" w:cs="Arial"/>
          <w:kern w:val="20"/>
          <w:sz w:val="22"/>
          <w:szCs w:val="22"/>
          <w:lang w:eastAsia="en-US"/>
        </w:rPr>
        <w:t xml:space="preserve">but there appears to be no opportunity for non-berth/mooring holders to contest allocation. </w:t>
      </w:r>
    </w:p>
    <w:p w:rsidR="00DF3BCD" w:rsidRPr="0075329C" w:rsidRDefault="009A6015" w:rsidP="006E266D">
      <w:pPr>
        <w:spacing w:after="140"/>
        <w:jc w:val="both"/>
        <w:rPr>
          <w:rFonts w:ascii="Arial" w:hAnsi="Arial" w:cs="Arial"/>
          <w:kern w:val="20"/>
          <w:sz w:val="22"/>
          <w:szCs w:val="22"/>
          <w:lang w:eastAsia="en-US"/>
        </w:rPr>
      </w:pPr>
      <w:r w:rsidRPr="0075329C">
        <w:rPr>
          <w:rFonts w:ascii="Arial" w:hAnsi="Arial" w:cs="Arial"/>
          <w:kern w:val="20"/>
          <w:sz w:val="22"/>
          <w:szCs w:val="22"/>
          <w:lang w:eastAsia="en-US"/>
        </w:rPr>
        <w:t>Therefore changes to prices</w:t>
      </w:r>
      <w:r w:rsidR="00FE5F58" w:rsidRPr="0075329C">
        <w:rPr>
          <w:rFonts w:ascii="Arial" w:hAnsi="Arial" w:cs="Arial"/>
          <w:kern w:val="20"/>
          <w:sz w:val="22"/>
          <w:szCs w:val="22"/>
          <w:lang w:eastAsia="en-US"/>
        </w:rPr>
        <w:t>,</w:t>
      </w:r>
      <w:r w:rsidRPr="0075329C">
        <w:rPr>
          <w:rFonts w:ascii="Arial" w:hAnsi="Arial" w:cs="Arial"/>
          <w:kern w:val="20"/>
          <w:sz w:val="22"/>
          <w:szCs w:val="22"/>
          <w:lang w:eastAsia="en-US"/>
        </w:rPr>
        <w:t xml:space="preserve"> </w:t>
      </w:r>
      <w:r w:rsidR="00FE5F58" w:rsidRPr="0075329C">
        <w:rPr>
          <w:rFonts w:ascii="Arial" w:hAnsi="Arial" w:cs="Arial"/>
          <w:kern w:val="20"/>
          <w:sz w:val="22"/>
          <w:szCs w:val="22"/>
          <w:lang w:eastAsia="en-US"/>
        </w:rPr>
        <w:t xml:space="preserve">which </w:t>
      </w:r>
      <w:r w:rsidR="003D7FDF" w:rsidRPr="0075329C">
        <w:rPr>
          <w:rFonts w:ascii="Arial" w:hAnsi="Arial" w:cs="Arial"/>
          <w:kern w:val="20"/>
          <w:sz w:val="22"/>
          <w:szCs w:val="22"/>
          <w:lang w:eastAsia="en-US"/>
        </w:rPr>
        <w:t xml:space="preserve">are most likely to </w:t>
      </w:r>
      <w:r w:rsidR="00FE5F58" w:rsidRPr="0075329C">
        <w:rPr>
          <w:rFonts w:ascii="Arial" w:hAnsi="Arial" w:cs="Arial"/>
          <w:kern w:val="20"/>
          <w:sz w:val="22"/>
          <w:szCs w:val="22"/>
          <w:lang w:eastAsia="en-US"/>
        </w:rPr>
        <w:t xml:space="preserve">be </w:t>
      </w:r>
      <w:r w:rsidR="003D7FDF" w:rsidRPr="0075329C">
        <w:rPr>
          <w:rFonts w:ascii="Arial" w:hAnsi="Arial" w:cs="Arial"/>
          <w:kern w:val="20"/>
          <w:sz w:val="22"/>
          <w:szCs w:val="22"/>
          <w:lang w:eastAsia="en-US"/>
        </w:rPr>
        <w:t xml:space="preserve">increases driven by </w:t>
      </w:r>
      <w:r w:rsidR="00FE5F58" w:rsidRPr="0075329C">
        <w:rPr>
          <w:rFonts w:ascii="Arial" w:hAnsi="Arial" w:cs="Arial"/>
          <w:kern w:val="20"/>
          <w:sz w:val="22"/>
          <w:szCs w:val="22"/>
          <w:lang w:eastAsia="en-US"/>
        </w:rPr>
        <w:t xml:space="preserve">market </w:t>
      </w:r>
      <w:r w:rsidR="003D7FDF" w:rsidRPr="0075329C">
        <w:rPr>
          <w:rFonts w:ascii="Arial" w:hAnsi="Arial" w:cs="Arial"/>
          <w:kern w:val="20"/>
          <w:sz w:val="22"/>
          <w:szCs w:val="22"/>
          <w:lang w:eastAsia="en-US"/>
        </w:rPr>
        <w:t xml:space="preserve">forces </w:t>
      </w:r>
      <w:r w:rsidR="00FE5F58" w:rsidRPr="0075329C">
        <w:rPr>
          <w:rFonts w:ascii="Arial" w:hAnsi="Arial" w:cs="Arial"/>
          <w:kern w:val="20"/>
          <w:sz w:val="22"/>
          <w:szCs w:val="22"/>
          <w:lang w:eastAsia="en-US"/>
        </w:rPr>
        <w:t xml:space="preserve">or mandated </w:t>
      </w:r>
      <w:r w:rsidR="003D7FDF" w:rsidRPr="0075329C">
        <w:rPr>
          <w:rFonts w:ascii="Arial" w:hAnsi="Arial" w:cs="Arial"/>
          <w:kern w:val="20"/>
          <w:sz w:val="22"/>
          <w:szCs w:val="22"/>
          <w:lang w:eastAsia="en-US"/>
        </w:rPr>
        <w:t>because of the need for</w:t>
      </w:r>
      <w:r w:rsidR="00FE5F58" w:rsidRPr="0075329C">
        <w:rPr>
          <w:rFonts w:ascii="Arial" w:hAnsi="Arial" w:cs="Arial"/>
          <w:kern w:val="20"/>
          <w:sz w:val="22"/>
          <w:szCs w:val="22"/>
          <w:lang w:eastAsia="en-US"/>
        </w:rPr>
        <w:t xml:space="preserve"> full cost </w:t>
      </w:r>
      <w:r w:rsidR="008B425E" w:rsidRPr="0075329C">
        <w:rPr>
          <w:rFonts w:ascii="Arial" w:hAnsi="Arial" w:cs="Arial"/>
          <w:kern w:val="20"/>
          <w:sz w:val="22"/>
          <w:szCs w:val="22"/>
          <w:lang w:eastAsia="en-US"/>
        </w:rPr>
        <w:t>recovery</w:t>
      </w:r>
      <w:r w:rsidR="00FE5F58" w:rsidRPr="0075329C">
        <w:rPr>
          <w:rFonts w:ascii="Arial" w:hAnsi="Arial" w:cs="Arial"/>
          <w:kern w:val="20"/>
          <w:sz w:val="22"/>
          <w:szCs w:val="22"/>
          <w:lang w:eastAsia="en-US"/>
        </w:rPr>
        <w:t xml:space="preserve"> </w:t>
      </w:r>
      <w:r w:rsidRPr="0075329C">
        <w:rPr>
          <w:rFonts w:ascii="Arial" w:hAnsi="Arial" w:cs="Arial"/>
          <w:kern w:val="20"/>
          <w:sz w:val="22"/>
          <w:szCs w:val="22"/>
          <w:lang w:eastAsia="en-US"/>
        </w:rPr>
        <w:t>will have two effects</w:t>
      </w:r>
      <w:r w:rsidR="003D7FDF" w:rsidRPr="0075329C">
        <w:rPr>
          <w:rFonts w:ascii="Arial" w:hAnsi="Arial" w:cs="Arial"/>
          <w:kern w:val="20"/>
          <w:sz w:val="22"/>
          <w:szCs w:val="22"/>
          <w:lang w:eastAsia="en-US"/>
        </w:rPr>
        <w:t xml:space="preserve">. </w:t>
      </w:r>
      <w:r w:rsidR="008B425E" w:rsidRPr="0075329C">
        <w:rPr>
          <w:rFonts w:ascii="Arial" w:hAnsi="Arial" w:cs="Arial"/>
          <w:kern w:val="20"/>
          <w:sz w:val="22"/>
          <w:szCs w:val="22"/>
          <w:lang w:eastAsia="en-US"/>
        </w:rPr>
        <w:t>Firstly, allow</w:t>
      </w:r>
      <w:r w:rsidRPr="0075329C">
        <w:rPr>
          <w:rFonts w:ascii="Arial" w:hAnsi="Arial" w:cs="Arial"/>
          <w:kern w:val="20"/>
          <w:sz w:val="22"/>
          <w:szCs w:val="22"/>
          <w:lang w:eastAsia="en-US"/>
        </w:rPr>
        <w:t xml:space="preserve"> participation </w:t>
      </w:r>
      <w:r w:rsidR="003D7FDF" w:rsidRPr="0075329C">
        <w:rPr>
          <w:rFonts w:ascii="Arial" w:hAnsi="Arial" w:cs="Arial"/>
          <w:kern w:val="20"/>
          <w:sz w:val="22"/>
          <w:szCs w:val="22"/>
          <w:lang w:eastAsia="en-US"/>
        </w:rPr>
        <w:t xml:space="preserve">by those currently excluded, </w:t>
      </w:r>
      <w:r w:rsidRPr="0075329C">
        <w:rPr>
          <w:rFonts w:ascii="Arial" w:hAnsi="Arial" w:cs="Arial"/>
          <w:kern w:val="20"/>
          <w:sz w:val="22"/>
          <w:szCs w:val="22"/>
          <w:lang w:eastAsia="en-US"/>
        </w:rPr>
        <w:t xml:space="preserve">based on willingness to pay, </w:t>
      </w:r>
      <w:r w:rsidR="003D7FDF" w:rsidRPr="0075329C">
        <w:rPr>
          <w:rFonts w:ascii="Arial" w:hAnsi="Arial" w:cs="Arial"/>
          <w:kern w:val="20"/>
          <w:sz w:val="22"/>
          <w:szCs w:val="22"/>
          <w:lang w:eastAsia="en-US"/>
        </w:rPr>
        <w:t xml:space="preserve">secondly to </w:t>
      </w:r>
      <w:r w:rsidR="00010DA5" w:rsidRPr="0075329C">
        <w:rPr>
          <w:rFonts w:ascii="Arial" w:hAnsi="Arial" w:cs="Arial"/>
          <w:kern w:val="20"/>
          <w:sz w:val="22"/>
          <w:szCs w:val="22"/>
          <w:lang w:eastAsia="en-US"/>
        </w:rPr>
        <w:t>allow</w:t>
      </w:r>
      <w:r w:rsidRPr="0075329C">
        <w:rPr>
          <w:rFonts w:ascii="Arial" w:hAnsi="Arial" w:cs="Arial"/>
          <w:kern w:val="20"/>
          <w:sz w:val="22"/>
          <w:szCs w:val="22"/>
          <w:lang w:eastAsia="en-US"/>
        </w:rPr>
        <w:t xml:space="preserve"> prices to stabilise at a realistic level commensurate with what the market</w:t>
      </w:r>
      <w:r w:rsidR="003D7FDF" w:rsidRPr="0075329C">
        <w:rPr>
          <w:rFonts w:ascii="Arial" w:hAnsi="Arial" w:cs="Arial"/>
          <w:kern w:val="20"/>
          <w:sz w:val="22"/>
          <w:szCs w:val="22"/>
          <w:lang w:eastAsia="en-US"/>
        </w:rPr>
        <w:t xml:space="preserve"> can bear</w:t>
      </w:r>
      <w:r w:rsidRPr="0075329C">
        <w:rPr>
          <w:rFonts w:ascii="Arial" w:hAnsi="Arial" w:cs="Arial"/>
          <w:kern w:val="20"/>
          <w:sz w:val="22"/>
          <w:szCs w:val="22"/>
          <w:lang w:eastAsia="en-US"/>
        </w:rPr>
        <w:t xml:space="preserve">. </w:t>
      </w:r>
    </w:p>
    <w:p w:rsidR="004D4C44" w:rsidRPr="0075329C" w:rsidRDefault="00DF3BCD" w:rsidP="006E266D">
      <w:pPr>
        <w:spacing w:after="140"/>
        <w:jc w:val="both"/>
        <w:rPr>
          <w:rFonts w:ascii="Arial" w:hAnsi="Arial" w:cs="Arial"/>
          <w:kern w:val="20"/>
          <w:sz w:val="22"/>
          <w:szCs w:val="22"/>
          <w:lang w:eastAsia="en-US"/>
        </w:rPr>
      </w:pPr>
      <w:r w:rsidRPr="0075329C">
        <w:rPr>
          <w:rFonts w:ascii="Arial" w:hAnsi="Arial" w:cs="Arial"/>
          <w:kern w:val="20"/>
          <w:sz w:val="22"/>
          <w:szCs w:val="22"/>
          <w:lang w:eastAsia="en-US"/>
        </w:rPr>
        <w:t>Intervention either through a blind auction system</w:t>
      </w:r>
      <w:r w:rsidR="009A6015" w:rsidRPr="0075329C">
        <w:rPr>
          <w:rFonts w:ascii="Arial" w:hAnsi="Arial" w:cs="Arial"/>
          <w:kern w:val="20"/>
          <w:sz w:val="22"/>
          <w:szCs w:val="22"/>
          <w:lang w:eastAsia="en-US"/>
        </w:rPr>
        <w:t xml:space="preserve"> </w:t>
      </w:r>
      <w:r w:rsidRPr="0075329C">
        <w:rPr>
          <w:rFonts w:ascii="Arial" w:hAnsi="Arial" w:cs="Arial"/>
          <w:kern w:val="20"/>
          <w:sz w:val="22"/>
          <w:szCs w:val="22"/>
          <w:lang w:eastAsia="en-US"/>
        </w:rPr>
        <w:t>or state allocation of some facilities to socially disadvantaged groups may make this equitable. However anecdotal evidence suggests that an auction could cost as much as $1 M to conduct.</w:t>
      </w:r>
      <w:r w:rsidR="00BD702B" w:rsidRPr="0075329C">
        <w:rPr>
          <w:rFonts w:ascii="Arial" w:hAnsi="Arial" w:cs="Arial"/>
          <w:kern w:val="20"/>
          <w:sz w:val="22"/>
          <w:szCs w:val="22"/>
          <w:lang w:eastAsia="en-US"/>
        </w:rPr>
        <w:t xml:space="preserve"> Such an approach may be justified if the cost was readily recoverable. </w:t>
      </w:r>
      <w:r w:rsidR="009A6015" w:rsidRPr="0075329C">
        <w:rPr>
          <w:rFonts w:ascii="Arial" w:hAnsi="Arial" w:cs="Arial"/>
          <w:kern w:val="20"/>
          <w:sz w:val="22"/>
          <w:szCs w:val="22"/>
          <w:lang w:eastAsia="en-US"/>
        </w:rPr>
        <w:t xml:space="preserve"> </w:t>
      </w:r>
    </w:p>
    <w:p w:rsidR="002B6184" w:rsidRPr="0075329C" w:rsidRDefault="00BF3F2A" w:rsidP="006200AE">
      <w:pPr>
        <w:spacing w:after="140"/>
        <w:jc w:val="both"/>
        <w:rPr>
          <w:rFonts w:ascii="Arial" w:hAnsi="Arial" w:cs="Arial"/>
          <w:kern w:val="20"/>
          <w:sz w:val="22"/>
          <w:szCs w:val="22"/>
          <w:lang w:eastAsia="en-US"/>
        </w:rPr>
      </w:pPr>
      <w:r w:rsidRPr="0075329C">
        <w:rPr>
          <w:rFonts w:ascii="Arial" w:hAnsi="Arial" w:cs="Arial"/>
          <w:kern w:val="20"/>
          <w:sz w:val="22"/>
          <w:szCs w:val="22"/>
          <w:lang w:eastAsia="en-US"/>
        </w:rPr>
        <w:t>Market based solutions may enable clearing of demand and supply but the market price may pose a barrier of affordability to some sectors of society. If the state accepted that the provision of leisure facilities was a right to be enjoyed by all,</w:t>
      </w:r>
      <w:r w:rsidR="00A71BA2" w:rsidRPr="0075329C">
        <w:rPr>
          <w:rFonts w:ascii="Arial" w:hAnsi="Arial" w:cs="Arial"/>
          <w:kern w:val="20"/>
          <w:sz w:val="22"/>
          <w:szCs w:val="22"/>
          <w:lang w:eastAsia="en-US"/>
        </w:rPr>
        <w:t xml:space="preserve"> </w:t>
      </w:r>
      <w:r w:rsidRPr="0075329C">
        <w:rPr>
          <w:rFonts w:ascii="Arial" w:hAnsi="Arial" w:cs="Arial"/>
          <w:kern w:val="20"/>
          <w:sz w:val="22"/>
          <w:szCs w:val="22"/>
          <w:lang w:eastAsia="en-US"/>
        </w:rPr>
        <w:t xml:space="preserve">then it could consider subsidising access to the most disadvantaged </w:t>
      </w:r>
      <w:r w:rsidR="00A71BA2" w:rsidRPr="0075329C">
        <w:rPr>
          <w:rFonts w:ascii="Arial" w:hAnsi="Arial" w:cs="Arial"/>
          <w:kern w:val="20"/>
          <w:sz w:val="22"/>
          <w:szCs w:val="22"/>
          <w:lang w:eastAsia="en-US"/>
        </w:rPr>
        <w:t>groups. The</w:t>
      </w:r>
      <w:r w:rsidR="002B6184" w:rsidRPr="0075329C">
        <w:rPr>
          <w:rFonts w:ascii="Arial" w:hAnsi="Arial" w:cs="Arial"/>
          <w:kern w:val="20"/>
          <w:sz w:val="22"/>
          <w:szCs w:val="22"/>
          <w:lang w:eastAsia="en-US"/>
        </w:rPr>
        <w:t xml:space="preserve"> preceding discussion </w:t>
      </w:r>
      <w:r w:rsidR="0066278E" w:rsidRPr="0075329C">
        <w:rPr>
          <w:rFonts w:ascii="Arial" w:hAnsi="Arial" w:cs="Arial"/>
          <w:kern w:val="20"/>
          <w:sz w:val="22"/>
          <w:szCs w:val="22"/>
          <w:lang w:eastAsia="en-US"/>
        </w:rPr>
        <w:t>relating to public</w:t>
      </w:r>
      <w:r w:rsidR="002B6184" w:rsidRPr="0075329C">
        <w:rPr>
          <w:rFonts w:ascii="Arial" w:hAnsi="Arial" w:cs="Arial"/>
          <w:kern w:val="20"/>
          <w:sz w:val="22"/>
          <w:szCs w:val="22"/>
          <w:lang w:eastAsia="en-US"/>
        </w:rPr>
        <w:t xml:space="preserve"> goods has suggested that </w:t>
      </w:r>
      <w:r w:rsidR="0066278E" w:rsidRPr="0075329C">
        <w:rPr>
          <w:rFonts w:ascii="Arial" w:hAnsi="Arial" w:cs="Arial"/>
          <w:kern w:val="20"/>
          <w:sz w:val="22"/>
          <w:szCs w:val="22"/>
          <w:lang w:eastAsia="en-US"/>
        </w:rPr>
        <w:t xml:space="preserve">local yacht clubs or marina operators could run the “whole show”. The framing of a set of conditions possibly via a universal service obligation (USO) ensuring access to berthing and moorings for disadvantaged </w:t>
      </w:r>
      <w:r w:rsidR="00010DA5" w:rsidRPr="0075329C">
        <w:rPr>
          <w:rFonts w:ascii="Arial" w:hAnsi="Arial" w:cs="Arial"/>
          <w:kern w:val="20"/>
          <w:sz w:val="22"/>
          <w:szCs w:val="22"/>
          <w:lang w:eastAsia="en-US"/>
        </w:rPr>
        <w:t>classes</w:t>
      </w:r>
      <w:r w:rsidR="0066278E" w:rsidRPr="0075329C">
        <w:rPr>
          <w:rFonts w:ascii="Arial" w:hAnsi="Arial" w:cs="Arial"/>
          <w:kern w:val="20"/>
          <w:sz w:val="22"/>
          <w:szCs w:val="22"/>
          <w:lang w:eastAsia="en-US"/>
        </w:rPr>
        <w:t xml:space="preserve"> may be one way forward.</w:t>
      </w:r>
      <w:r w:rsidRPr="0075329C">
        <w:rPr>
          <w:rFonts w:ascii="Arial" w:hAnsi="Arial" w:cs="Arial"/>
          <w:kern w:val="20"/>
          <w:sz w:val="22"/>
          <w:szCs w:val="22"/>
          <w:lang w:eastAsia="en-US"/>
        </w:rPr>
        <w:t xml:space="preserve"> Th</w:t>
      </w:r>
      <w:r w:rsidR="00A71BA2" w:rsidRPr="0075329C">
        <w:rPr>
          <w:rFonts w:ascii="Arial" w:hAnsi="Arial" w:cs="Arial"/>
          <w:kern w:val="20"/>
          <w:sz w:val="22"/>
          <w:szCs w:val="22"/>
          <w:lang w:eastAsia="en-US"/>
        </w:rPr>
        <w:t>is is at best a second best solution but avoids the in</w:t>
      </w:r>
      <w:r w:rsidRPr="0075329C">
        <w:rPr>
          <w:rFonts w:ascii="Arial" w:hAnsi="Arial" w:cs="Arial"/>
          <w:kern w:val="20"/>
          <w:sz w:val="22"/>
          <w:szCs w:val="22"/>
          <w:lang w:eastAsia="en-US"/>
        </w:rPr>
        <w:t>efficiency of th</w:t>
      </w:r>
      <w:r w:rsidR="00A71BA2" w:rsidRPr="0075329C">
        <w:rPr>
          <w:rFonts w:ascii="Arial" w:hAnsi="Arial" w:cs="Arial"/>
          <w:kern w:val="20"/>
          <w:sz w:val="22"/>
          <w:szCs w:val="22"/>
          <w:lang w:eastAsia="en-US"/>
        </w:rPr>
        <w:t>e state providing all of the service.</w:t>
      </w:r>
      <w:r w:rsidRPr="0075329C">
        <w:rPr>
          <w:rFonts w:ascii="Arial" w:hAnsi="Arial" w:cs="Arial"/>
          <w:kern w:val="20"/>
          <w:sz w:val="22"/>
          <w:szCs w:val="22"/>
          <w:lang w:eastAsia="en-US"/>
        </w:rPr>
        <w:t xml:space="preserve"> </w:t>
      </w:r>
    </w:p>
    <w:p w:rsidR="009A6015" w:rsidRPr="0075329C" w:rsidRDefault="00484F29" w:rsidP="006200AE">
      <w:pPr>
        <w:spacing w:after="140"/>
        <w:jc w:val="both"/>
        <w:rPr>
          <w:rFonts w:ascii="Arial" w:hAnsi="Arial" w:cs="Arial"/>
          <w:kern w:val="20"/>
          <w:sz w:val="22"/>
          <w:szCs w:val="22"/>
          <w:lang w:eastAsia="en-US"/>
        </w:rPr>
      </w:pPr>
      <w:r w:rsidRPr="0075329C">
        <w:rPr>
          <w:rFonts w:ascii="Arial" w:hAnsi="Arial" w:cs="Arial"/>
          <w:kern w:val="20"/>
          <w:sz w:val="22"/>
          <w:szCs w:val="22"/>
          <w:lang w:eastAsia="en-US"/>
        </w:rPr>
        <w:t>Having examined the various economic challenges the final task before arriving at possible alternate methodologies is to understand th</w:t>
      </w:r>
      <w:r w:rsidR="009A6015" w:rsidRPr="0075329C">
        <w:rPr>
          <w:rFonts w:ascii="Arial" w:hAnsi="Arial" w:cs="Arial"/>
          <w:kern w:val="20"/>
          <w:sz w:val="22"/>
          <w:szCs w:val="22"/>
          <w:lang w:eastAsia="en-US"/>
        </w:rPr>
        <w:t>e variation between pricing in interstate locations, Victorian locations and between private facilities and state run facilities</w:t>
      </w:r>
      <w:r w:rsidRPr="0075329C">
        <w:rPr>
          <w:rFonts w:ascii="Arial" w:hAnsi="Arial" w:cs="Arial"/>
          <w:kern w:val="20"/>
          <w:sz w:val="22"/>
          <w:szCs w:val="22"/>
          <w:lang w:eastAsia="en-US"/>
        </w:rPr>
        <w:t>. This can be</w:t>
      </w:r>
      <w:r w:rsidR="009A6015" w:rsidRPr="0075329C">
        <w:rPr>
          <w:rFonts w:ascii="Arial" w:hAnsi="Arial" w:cs="Arial"/>
          <w:kern w:val="20"/>
          <w:sz w:val="22"/>
          <w:szCs w:val="22"/>
          <w:lang w:eastAsia="en-US"/>
        </w:rPr>
        <w:t xml:space="preserve"> explained by either: </w:t>
      </w:r>
    </w:p>
    <w:p w:rsidR="009A6015" w:rsidRPr="0075329C" w:rsidRDefault="009A6015" w:rsidP="004B581C">
      <w:pPr>
        <w:numPr>
          <w:ilvl w:val="0"/>
          <w:numId w:val="8"/>
        </w:numPr>
        <w:tabs>
          <w:tab w:val="clear" w:pos="928"/>
          <w:tab w:val="num" w:pos="720"/>
        </w:tabs>
        <w:spacing w:after="140"/>
        <w:ind w:left="720" w:hanging="493"/>
        <w:jc w:val="both"/>
        <w:rPr>
          <w:rFonts w:ascii="Arial" w:eastAsia="Calibri" w:hAnsi="Arial"/>
          <w:sz w:val="22"/>
          <w:szCs w:val="22"/>
        </w:rPr>
      </w:pPr>
      <w:r w:rsidRPr="0075329C">
        <w:rPr>
          <w:rFonts w:ascii="Arial" w:eastAsia="Calibri" w:hAnsi="Arial"/>
          <w:sz w:val="22"/>
          <w:szCs w:val="22"/>
        </w:rPr>
        <w:t>Cost differentials</w:t>
      </w:r>
    </w:p>
    <w:p w:rsidR="00F40A07" w:rsidRPr="0075329C" w:rsidRDefault="009A6015" w:rsidP="004B581C">
      <w:pPr>
        <w:numPr>
          <w:ilvl w:val="0"/>
          <w:numId w:val="8"/>
        </w:numPr>
        <w:tabs>
          <w:tab w:val="clear" w:pos="928"/>
          <w:tab w:val="num" w:pos="720"/>
        </w:tabs>
        <w:spacing w:after="140"/>
        <w:ind w:left="720" w:hanging="493"/>
        <w:jc w:val="both"/>
        <w:rPr>
          <w:rFonts w:ascii="Arial" w:eastAsia="Calibri" w:hAnsi="Arial"/>
          <w:sz w:val="22"/>
          <w:szCs w:val="22"/>
        </w:rPr>
      </w:pPr>
      <w:r w:rsidRPr="0075329C">
        <w:rPr>
          <w:rFonts w:ascii="Arial" w:eastAsia="Calibri" w:hAnsi="Arial"/>
          <w:sz w:val="22"/>
          <w:szCs w:val="22"/>
        </w:rPr>
        <w:t>State policy on cost</w:t>
      </w:r>
      <w:r w:rsidR="00F40A07" w:rsidRPr="0075329C">
        <w:rPr>
          <w:rFonts w:ascii="Arial" w:eastAsia="Calibri" w:hAnsi="Arial"/>
          <w:sz w:val="22"/>
          <w:szCs w:val="22"/>
        </w:rPr>
        <w:t xml:space="preserve"> recovery</w:t>
      </w:r>
    </w:p>
    <w:p w:rsidR="00F40A07" w:rsidRPr="0075329C" w:rsidRDefault="00F40A07" w:rsidP="004B581C">
      <w:pPr>
        <w:numPr>
          <w:ilvl w:val="0"/>
          <w:numId w:val="8"/>
        </w:numPr>
        <w:tabs>
          <w:tab w:val="clear" w:pos="928"/>
          <w:tab w:val="num" w:pos="720"/>
        </w:tabs>
        <w:spacing w:after="140"/>
        <w:ind w:left="720" w:hanging="493"/>
        <w:jc w:val="both"/>
        <w:rPr>
          <w:rFonts w:ascii="Arial" w:eastAsia="Calibri" w:hAnsi="Arial"/>
          <w:sz w:val="22"/>
          <w:szCs w:val="22"/>
        </w:rPr>
      </w:pPr>
      <w:r w:rsidRPr="0075329C">
        <w:rPr>
          <w:rFonts w:ascii="Arial" w:eastAsia="Calibri" w:hAnsi="Arial"/>
          <w:sz w:val="22"/>
          <w:szCs w:val="22"/>
        </w:rPr>
        <w:t xml:space="preserve">Supply differences </w:t>
      </w:r>
    </w:p>
    <w:p w:rsidR="00BF0A85" w:rsidRPr="0075329C" w:rsidRDefault="00F40A07" w:rsidP="004B581C">
      <w:pPr>
        <w:numPr>
          <w:ilvl w:val="0"/>
          <w:numId w:val="8"/>
        </w:numPr>
        <w:tabs>
          <w:tab w:val="clear" w:pos="928"/>
          <w:tab w:val="num" w:pos="720"/>
        </w:tabs>
        <w:spacing w:after="140"/>
        <w:ind w:left="720" w:hanging="493"/>
        <w:jc w:val="both"/>
        <w:rPr>
          <w:rFonts w:ascii="Arial" w:eastAsia="Calibri" w:hAnsi="Arial"/>
          <w:sz w:val="22"/>
          <w:szCs w:val="22"/>
        </w:rPr>
      </w:pPr>
      <w:r w:rsidRPr="0075329C">
        <w:rPr>
          <w:rFonts w:ascii="Arial" w:eastAsia="Calibri" w:hAnsi="Arial"/>
          <w:sz w:val="22"/>
          <w:szCs w:val="22"/>
        </w:rPr>
        <w:t>Value perceptions which differ by facility</w:t>
      </w:r>
      <w:r w:rsidR="00484F29" w:rsidRPr="0075329C">
        <w:rPr>
          <w:rFonts w:ascii="Arial" w:eastAsia="Calibri" w:hAnsi="Arial"/>
          <w:sz w:val="22"/>
          <w:szCs w:val="22"/>
        </w:rPr>
        <w:t>.</w:t>
      </w:r>
    </w:p>
    <w:p w:rsidR="00BF0A85" w:rsidRPr="0075329C" w:rsidRDefault="00484F29" w:rsidP="004B581C">
      <w:pPr>
        <w:spacing w:after="140"/>
        <w:jc w:val="both"/>
        <w:rPr>
          <w:rFonts w:ascii="Arial" w:hAnsi="Arial" w:cs="Arial"/>
          <w:kern w:val="20"/>
          <w:sz w:val="22"/>
          <w:szCs w:val="22"/>
          <w:lang w:eastAsia="en-US"/>
        </w:rPr>
      </w:pPr>
      <w:r w:rsidRPr="0075329C">
        <w:rPr>
          <w:rFonts w:ascii="Arial" w:hAnsi="Arial" w:cs="Arial"/>
          <w:kern w:val="20"/>
          <w:sz w:val="22"/>
          <w:szCs w:val="22"/>
          <w:lang w:eastAsia="en-US"/>
        </w:rPr>
        <w:t xml:space="preserve">Cost differentials are significant between private marinas and </w:t>
      </w:r>
      <w:r w:rsidR="0066278E" w:rsidRPr="0075329C">
        <w:rPr>
          <w:rFonts w:ascii="Arial" w:hAnsi="Arial" w:cs="Arial"/>
          <w:kern w:val="20"/>
          <w:sz w:val="22"/>
          <w:szCs w:val="22"/>
          <w:lang w:eastAsia="en-US"/>
        </w:rPr>
        <w:t xml:space="preserve">council/state funded LP, with a commensurate impact on </w:t>
      </w:r>
      <w:r w:rsidRPr="0075329C">
        <w:rPr>
          <w:rFonts w:ascii="Arial" w:hAnsi="Arial" w:cs="Arial"/>
          <w:kern w:val="20"/>
          <w:sz w:val="22"/>
          <w:szCs w:val="22"/>
          <w:lang w:eastAsia="en-US"/>
        </w:rPr>
        <w:t xml:space="preserve">the value </w:t>
      </w:r>
      <w:r w:rsidR="00780F08" w:rsidRPr="0075329C">
        <w:rPr>
          <w:rFonts w:ascii="Arial" w:hAnsi="Arial" w:cs="Arial"/>
          <w:kern w:val="20"/>
          <w:sz w:val="22"/>
          <w:szCs w:val="22"/>
          <w:lang w:eastAsia="en-US"/>
        </w:rPr>
        <w:t xml:space="preserve">of the </w:t>
      </w:r>
      <w:r w:rsidRPr="0075329C">
        <w:rPr>
          <w:rFonts w:ascii="Arial" w:hAnsi="Arial" w:cs="Arial"/>
          <w:kern w:val="20"/>
          <w:sz w:val="22"/>
          <w:szCs w:val="22"/>
          <w:lang w:eastAsia="en-US"/>
        </w:rPr>
        <w:t xml:space="preserve">perception of the facility.  Private marinas </w:t>
      </w:r>
      <w:r w:rsidR="000C35BA" w:rsidRPr="0075329C">
        <w:rPr>
          <w:rFonts w:ascii="Arial" w:hAnsi="Arial" w:cs="Arial"/>
          <w:kern w:val="20"/>
          <w:sz w:val="22"/>
          <w:szCs w:val="22"/>
          <w:lang w:eastAsia="en-US"/>
        </w:rPr>
        <w:t xml:space="preserve">(Dalbora Marinas Aug 2012) </w:t>
      </w:r>
      <w:r w:rsidRPr="0075329C">
        <w:rPr>
          <w:rFonts w:ascii="Arial" w:hAnsi="Arial" w:cs="Arial"/>
          <w:kern w:val="20"/>
          <w:sz w:val="22"/>
          <w:szCs w:val="22"/>
          <w:lang w:eastAsia="en-US"/>
        </w:rPr>
        <w:t xml:space="preserve">offer security, club </w:t>
      </w:r>
      <w:r w:rsidR="00902170" w:rsidRPr="0075329C">
        <w:rPr>
          <w:rFonts w:ascii="Arial" w:hAnsi="Arial" w:cs="Arial"/>
          <w:kern w:val="20"/>
          <w:sz w:val="22"/>
          <w:szCs w:val="22"/>
          <w:lang w:eastAsia="en-US"/>
        </w:rPr>
        <w:t xml:space="preserve">facilities, special storage, pump -outs, refuelling, accommodation and </w:t>
      </w:r>
      <w:r w:rsidR="00A71BA2" w:rsidRPr="0075329C">
        <w:rPr>
          <w:rFonts w:ascii="Arial" w:hAnsi="Arial" w:cs="Arial"/>
          <w:kern w:val="20"/>
          <w:sz w:val="22"/>
          <w:szCs w:val="22"/>
          <w:lang w:eastAsia="en-US"/>
        </w:rPr>
        <w:t xml:space="preserve">other services equivalent to </w:t>
      </w:r>
      <w:r w:rsidR="00902170" w:rsidRPr="0075329C">
        <w:rPr>
          <w:rFonts w:ascii="Arial" w:hAnsi="Arial" w:cs="Arial"/>
          <w:kern w:val="20"/>
          <w:sz w:val="22"/>
          <w:szCs w:val="22"/>
          <w:lang w:eastAsia="en-US"/>
        </w:rPr>
        <w:t xml:space="preserve">a four to five star hotel, with the attendant increase in their cost base and fees. </w:t>
      </w:r>
    </w:p>
    <w:p w:rsidR="00902170" w:rsidRPr="0075329C" w:rsidRDefault="00902170" w:rsidP="00F06419">
      <w:pPr>
        <w:spacing w:after="140"/>
        <w:jc w:val="both"/>
        <w:rPr>
          <w:rFonts w:ascii="Arial" w:hAnsi="Arial" w:cs="Arial"/>
          <w:kern w:val="20"/>
          <w:sz w:val="22"/>
          <w:szCs w:val="22"/>
          <w:lang w:eastAsia="en-US"/>
        </w:rPr>
      </w:pPr>
      <w:r w:rsidRPr="0075329C">
        <w:rPr>
          <w:rFonts w:ascii="Arial" w:hAnsi="Arial" w:cs="Arial"/>
          <w:kern w:val="20"/>
          <w:sz w:val="22"/>
          <w:szCs w:val="22"/>
          <w:lang w:eastAsia="en-US"/>
        </w:rPr>
        <w:t xml:space="preserve">In Tasmania state policy </w:t>
      </w:r>
      <w:r w:rsidR="00493A18" w:rsidRPr="0075329C">
        <w:rPr>
          <w:rFonts w:ascii="Arial" w:hAnsi="Arial" w:cs="Arial"/>
          <w:kern w:val="20"/>
          <w:sz w:val="22"/>
          <w:szCs w:val="22"/>
          <w:lang w:eastAsia="en-US"/>
        </w:rPr>
        <w:t>(</w:t>
      </w:r>
      <w:r w:rsidR="000C35BA" w:rsidRPr="0075329C">
        <w:rPr>
          <w:rFonts w:ascii="Arial" w:hAnsi="Arial" w:cs="Arial"/>
          <w:kern w:val="20"/>
          <w:sz w:val="22"/>
          <w:szCs w:val="22"/>
          <w:lang w:eastAsia="en-US"/>
        </w:rPr>
        <w:t>Maritime and Safety Authority</w:t>
      </w:r>
      <w:r w:rsidR="00493A18" w:rsidRPr="0075329C">
        <w:rPr>
          <w:rFonts w:ascii="Arial" w:hAnsi="Arial" w:cs="Arial"/>
          <w:kern w:val="20"/>
          <w:sz w:val="22"/>
          <w:szCs w:val="22"/>
          <w:lang w:eastAsia="en-US"/>
        </w:rPr>
        <w:t>)</w:t>
      </w:r>
      <w:r w:rsidR="000C35BA" w:rsidRPr="0075329C">
        <w:rPr>
          <w:rFonts w:ascii="Arial" w:hAnsi="Arial" w:cs="Arial"/>
          <w:kern w:val="20"/>
          <w:sz w:val="22"/>
          <w:szCs w:val="22"/>
          <w:lang w:eastAsia="en-US"/>
        </w:rPr>
        <w:t xml:space="preserve"> </w:t>
      </w:r>
      <w:r w:rsidRPr="0075329C">
        <w:rPr>
          <w:rFonts w:ascii="Arial" w:hAnsi="Arial" w:cs="Arial"/>
          <w:kern w:val="20"/>
          <w:sz w:val="22"/>
          <w:szCs w:val="22"/>
          <w:lang w:eastAsia="en-US"/>
        </w:rPr>
        <w:t xml:space="preserve">caps the charges levied and in WA state policy only seeks to recover the operating component. In NSW </w:t>
      </w:r>
      <w:r w:rsidR="00493A18" w:rsidRPr="0075329C">
        <w:rPr>
          <w:rFonts w:ascii="Arial" w:hAnsi="Arial" w:cs="Arial"/>
          <w:kern w:val="20"/>
          <w:sz w:val="22"/>
          <w:szCs w:val="22"/>
          <w:lang w:eastAsia="en-US"/>
        </w:rPr>
        <w:t>(Maritime NSW</w:t>
      </w:r>
      <w:r w:rsidR="00010DA5" w:rsidRPr="0075329C">
        <w:rPr>
          <w:rFonts w:ascii="Arial" w:hAnsi="Arial" w:cs="Arial"/>
          <w:kern w:val="20"/>
          <w:sz w:val="22"/>
          <w:szCs w:val="22"/>
          <w:lang w:eastAsia="en-US"/>
        </w:rPr>
        <w:t>) pricing</w:t>
      </w:r>
      <w:r w:rsidRPr="0075329C">
        <w:rPr>
          <w:rFonts w:ascii="Arial" w:hAnsi="Arial" w:cs="Arial"/>
          <w:kern w:val="20"/>
          <w:sz w:val="22"/>
          <w:szCs w:val="22"/>
          <w:lang w:eastAsia="en-US"/>
        </w:rPr>
        <w:t xml:space="preserve"> differs according to a more economically advantaged and less advantaged location. </w:t>
      </w:r>
    </w:p>
    <w:p w:rsidR="00902170" w:rsidRPr="0075329C" w:rsidRDefault="00F06419" w:rsidP="00F06419">
      <w:pPr>
        <w:spacing w:after="140"/>
        <w:jc w:val="both"/>
        <w:rPr>
          <w:rFonts w:ascii="Arial" w:hAnsi="Arial" w:cs="Arial"/>
          <w:kern w:val="20"/>
          <w:sz w:val="22"/>
          <w:szCs w:val="22"/>
          <w:lang w:eastAsia="en-US"/>
        </w:rPr>
      </w:pPr>
      <w:r w:rsidRPr="0075329C">
        <w:rPr>
          <w:rFonts w:ascii="Arial" w:hAnsi="Arial" w:cs="Arial"/>
          <w:kern w:val="20"/>
          <w:sz w:val="22"/>
          <w:szCs w:val="22"/>
          <w:lang w:eastAsia="en-US"/>
        </w:rPr>
        <w:t xml:space="preserve">Price </w:t>
      </w:r>
      <w:r w:rsidR="00902170" w:rsidRPr="0075329C">
        <w:rPr>
          <w:rFonts w:ascii="Arial" w:hAnsi="Arial" w:cs="Arial"/>
          <w:kern w:val="20"/>
          <w:sz w:val="22"/>
          <w:szCs w:val="22"/>
          <w:lang w:eastAsia="en-US"/>
        </w:rPr>
        <w:t xml:space="preserve">differentials </w:t>
      </w:r>
      <w:r w:rsidRPr="0075329C">
        <w:rPr>
          <w:rFonts w:ascii="Arial" w:hAnsi="Arial" w:cs="Arial"/>
          <w:kern w:val="20"/>
          <w:sz w:val="22"/>
          <w:szCs w:val="22"/>
          <w:lang w:eastAsia="en-US"/>
        </w:rPr>
        <w:t xml:space="preserve">exist where </w:t>
      </w:r>
      <w:r w:rsidR="00902170" w:rsidRPr="0075329C">
        <w:rPr>
          <w:rFonts w:ascii="Arial" w:hAnsi="Arial" w:cs="Arial"/>
          <w:kern w:val="20"/>
          <w:sz w:val="22"/>
          <w:szCs w:val="22"/>
          <w:lang w:eastAsia="en-US"/>
        </w:rPr>
        <w:t>low priced facilities in prime locations exist side by side with premium priced locations in Victoria.</w:t>
      </w:r>
      <w:r w:rsidRPr="0075329C">
        <w:rPr>
          <w:rFonts w:ascii="Arial" w:hAnsi="Arial" w:cs="Arial"/>
          <w:kern w:val="20"/>
          <w:sz w:val="22"/>
          <w:szCs w:val="22"/>
          <w:lang w:eastAsia="en-US"/>
        </w:rPr>
        <w:t xml:space="preserve"> A simple explanation is that t</w:t>
      </w:r>
      <w:r w:rsidR="002357EC" w:rsidRPr="0075329C">
        <w:rPr>
          <w:rFonts w:ascii="Arial" w:hAnsi="Arial" w:cs="Arial"/>
          <w:kern w:val="20"/>
          <w:sz w:val="22"/>
          <w:szCs w:val="22"/>
          <w:lang w:eastAsia="en-US"/>
        </w:rPr>
        <w:t xml:space="preserve">he market is able to accommodate differential offerings based on </w:t>
      </w:r>
      <w:r w:rsidRPr="0075329C">
        <w:rPr>
          <w:rFonts w:ascii="Arial" w:hAnsi="Arial" w:cs="Arial"/>
          <w:kern w:val="20"/>
          <w:sz w:val="22"/>
          <w:szCs w:val="22"/>
          <w:lang w:eastAsia="en-US"/>
        </w:rPr>
        <w:t xml:space="preserve">relative </w:t>
      </w:r>
      <w:r w:rsidR="002357EC" w:rsidRPr="0075329C">
        <w:rPr>
          <w:rFonts w:ascii="Arial" w:hAnsi="Arial" w:cs="Arial"/>
          <w:kern w:val="20"/>
          <w:sz w:val="22"/>
          <w:szCs w:val="22"/>
          <w:lang w:eastAsia="en-US"/>
        </w:rPr>
        <w:t xml:space="preserve">value </w:t>
      </w:r>
      <w:r w:rsidR="008B425E" w:rsidRPr="0075329C">
        <w:rPr>
          <w:rFonts w:ascii="Arial" w:hAnsi="Arial" w:cs="Arial"/>
          <w:kern w:val="20"/>
          <w:sz w:val="22"/>
          <w:szCs w:val="22"/>
          <w:lang w:eastAsia="en-US"/>
        </w:rPr>
        <w:t>perceptions.</w:t>
      </w:r>
    </w:p>
    <w:p w:rsidR="004C12DB" w:rsidRPr="00315291" w:rsidRDefault="003E0395" w:rsidP="00DB0F4D">
      <w:pPr>
        <w:pStyle w:val="SectionHeadingLevel2"/>
        <w:rPr>
          <w:lang w:eastAsia="en-US"/>
        </w:rPr>
      </w:pPr>
      <w:r>
        <w:rPr>
          <w:lang w:eastAsia="en-US"/>
        </w:rPr>
        <w:t>4.5</w:t>
      </w:r>
      <w:r>
        <w:rPr>
          <w:lang w:eastAsia="en-US"/>
        </w:rPr>
        <w:tab/>
      </w:r>
      <w:r w:rsidR="00BD702B" w:rsidRPr="00315291">
        <w:rPr>
          <w:lang w:eastAsia="en-US"/>
        </w:rPr>
        <w:t>Market failure</w:t>
      </w:r>
    </w:p>
    <w:p w:rsidR="00A71BA2" w:rsidRPr="00120A92" w:rsidRDefault="00A71BA2" w:rsidP="00D37BF3">
      <w:pPr>
        <w:spacing w:after="140"/>
        <w:jc w:val="both"/>
        <w:rPr>
          <w:rFonts w:ascii="Arial" w:hAnsi="Arial" w:cs="Arial"/>
          <w:kern w:val="20"/>
          <w:sz w:val="22"/>
          <w:szCs w:val="22"/>
          <w:lang w:eastAsia="en-US"/>
        </w:rPr>
      </w:pPr>
      <w:r w:rsidRPr="00120A92">
        <w:rPr>
          <w:rFonts w:ascii="Arial" w:hAnsi="Arial" w:cs="Arial"/>
          <w:kern w:val="20"/>
          <w:sz w:val="22"/>
          <w:szCs w:val="22"/>
          <w:lang w:eastAsia="en-US"/>
        </w:rPr>
        <w:t>Market failure is one possible explanation of the local port sector and entails analysing three basic questions.</w:t>
      </w:r>
    </w:p>
    <w:p w:rsidR="00BD702B" w:rsidRPr="00120A92" w:rsidRDefault="00BD702B" w:rsidP="00CF07FC">
      <w:pPr>
        <w:spacing w:after="140"/>
        <w:jc w:val="both"/>
        <w:rPr>
          <w:rFonts w:ascii="Arial" w:hAnsi="Arial" w:cs="Arial"/>
          <w:kern w:val="20"/>
          <w:sz w:val="22"/>
          <w:szCs w:val="22"/>
          <w:lang w:eastAsia="en-US"/>
        </w:rPr>
      </w:pPr>
      <w:r w:rsidRPr="00120A92">
        <w:rPr>
          <w:rFonts w:ascii="Arial" w:hAnsi="Arial" w:cs="Arial"/>
          <w:kern w:val="20"/>
          <w:sz w:val="22"/>
          <w:szCs w:val="22"/>
          <w:lang w:eastAsia="en-US"/>
        </w:rPr>
        <w:t>The first threshold question is: do sources of market failure exist?  Undoubtedly the answer is yes to more or lesser degrees.  For this reason this is not the key question because the mere existence of market failures is not sufficient to justify government interventions</w:t>
      </w:r>
      <w:r w:rsidR="00A71BA2" w:rsidRPr="00120A92">
        <w:rPr>
          <w:rFonts w:ascii="Arial" w:hAnsi="Arial" w:cs="Arial"/>
          <w:kern w:val="20"/>
          <w:sz w:val="22"/>
          <w:szCs w:val="22"/>
          <w:lang w:eastAsia="en-US"/>
        </w:rPr>
        <w:t xml:space="preserve"> or for that matter </w:t>
      </w:r>
      <w:r w:rsidR="008B425E" w:rsidRPr="00120A92">
        <w:rPr>
          <w:rFonts w:ascii="Arial" w:hAnsi="Arial" w:cs="Arial"/>
          <w:kern w:val="20"/>
          <w:sz w:val="22"/>
          <w:szCs w:val="22"/>
          <w:lang w:eastAsia="en-US"/>
        </w:rPr>
        <w:t>is</w:t>
      </w:r>
      <w:r w:rsidR="00A71BA2" w:rsidRPr="00120A92">
        <w:rPr>
          <w:rFonts w:ascii="Arial" w:hAnsi="Arial" w:cs="Arial"/>
          <w:kern w:val="20"/>
          <w:sz w:val="22"/>
          <w:szCs w:val="22"/>
          <w:lang w:eastAsia="en-US"/>
        </w:rPr>
        <w:t xml:space="preserve"> caused by the presence of government intervention</w:t>
      </w:r>
      <w:r w:rsidRPr="00120A92">
        <w:rPr>
          <w:rFonts w:ascii="Arial" w:hAnsi="Arial" w:cs="Arial"/>
          <w:kern w:val="20"/>
          <w:sz w:val="22"/>
          <w:szCs w:val="22"/>
          <w:lang w:eastAsia="en-US"/>
        </w:rPr>
        <w:t>.</w:t>
      </w:r>
    </w:p>
    <w:p w:rsidR="002357EC" w:rsidRPr="00120A92" w:rsidRDefault="00BD702B" w:rsidP="006E266D">
      <w:pPr>
        <w:spacing w:after="140"/>
        <w:jc w:val="both"/>
        <w:rPr>
          <w:rFonts w:ascii="Arial" w:hAnsi="Arial" w:cs="Arial"/>
          <w:kern w:val="20"/>
          <w:sz w:val="22"/>
          <w:szCs w:val="22"/>
          <w:lang w:eastAsia="en-US"/>
        </w:rPr>
      </w:pPr>
      <w:r w:rsidRPr="00120A92">
        <w:rPr>
          <w:rFonts w:ascii="Arial" w:hAnsi="Arial" w:cs="Arial"/>
          <w:kern w:val="20"/>
          <w:sz w:val="22"/>
          <w:szCs w:val="22"/>
          <w:lang w:eastAsia="en-US"/>
        </w:rPr>
        <w:t>The second threshold question is: how significant are the impacts of the market failure? This is often the hardest question to answer.  It requires an empirical analysis of conduct in the market and the degree to which the presence of sources of market failure are actually having a significant impact on the quantity of goods and services consumed, and by implication, utility maximisation</w:t>
      </w:r>
      <w:r w:rsidR="0007118F" w:rsidRPr="00120A92">
        <w:rPr>
          <w:rFonts w:ascii="Arial" w:hAnsi="Arial" w:cs="Arial"/>
          <w:kern w:val="20"/>
          <w:sz w:val="22"/>
          <w:szCs w:val="22"/>
          <w:lang w:eastAsia="en-US"/>
        </w:rPr>
        <w:t xml:space="preserve">. </w:t>
      </w:r>
    </w:p>
    <w:p w:rsidR="00BD702B" w:rsidRPr="00120A92" w:rsidRDefault="00BD702B" w:rsidP="006E266D">
      <w:pPr>
        <w:spacing w:after="140"/>
        <w:jc w:val="both"/>
        <w:rPr>
          <w:rFonts w:ascii="Arial" w:hAnsi="Arial" w:cs="Arial"/>
          <w:kern w:val="20"/>
          <w:sz w:val="22"/>
          <w:szCs w:val="22"/>
          <w:lang w:eastAsia="en-US"/>
        </w:rPr>
      </w:pPr>
      <w:r w:rsidRPr="00120A92">
        <w:rPr>
          <w:rFonts w:ascii="Arial" w:hAnsi="Arial" w:cs="Arial"/>
          <w:kern w:val="20"/>
          <w:sz w:val="22"/>
          <w:szCs w:val="22"/>
          <w:lang w:eastAsia="en-US"/>
        </w:rPr>
        <w:t>The third question</w:t>
      </w:r>
      <w:r w:rsidR="002357EC" w:rsidRPr="00120A92">
        <w:rPr>
          <w:rFonts w:ascii="Arial" w:hAnsi="Arial" w:cs="Arial"/>
          <w:kern w:val="20"/>
          <w:sz w:val="22"/>
          <w:szCs w:val="22"/>
          <w:lang w:eastAsia="en-US"/>
        </w:rPr>
        <w:t>: Is</w:t>
      </w:r>
      <w:r w:rsidRPr="00120A92">
        <w:rPr>
          <w:rFonts w:ascii="Arial" w:hAnsi="Arial" w:cs="Arial"/>
          <w:kern w:val="20"/>
          <w:sz w:val="22"/>
          <w:szCs w:val="22"/>
          <w:lang w:eastAsia="en-US"/>
        </w:rPr>
        <w:t xml:space="preserve"> there confidence that any </w:t>
      </w:r>
      <w:r w:rsidR="002357EC" w:rsidRPr="00120A92">
        <w:rPr>
          <w:rFonts w:ascii="Arial" w:hAnsi="Arial" w:cs="Arial"/>
          <w:kern w:val="20"/>
          <w:sz w:val="22"/>
          <w:szCs w:val="22"/>
          <w:lang w:eastAsia="en-US"/>
        </w:rPr>
        <w:t xml:space="preserve">change to </w:t>
      </w:r>
      <w:r w:rsidR="008B425E" w:rsidRPr="00120A92">
        <w:rPr>
          <w:rFonts w:ascii="Arial" w:hAnsi="Arial" w:cs="Arial"/>
          <w:kern w:val="20"/>
          <w:sz w:val="22"/>
          <w:szCs w:val="22"/>
          <w:lang w:eastAsia="en-US"/>
        </w:rPr>
        <w:t>the government’s</w:t>
      </w:r>
      <w:r w:rsidRPr="00120A92">
        <w:rPr>
          <w:rFonts w:ascii="Arial" w:hAnsi="Arial" w:cs="Arial"/>
          <w:kern w:val="20"/>
          <w:sz w:val="22"/>
          <w:szCs w:val="22"/>
          <w:lang w:eastAsia="en-US"/>
        </w:rPr>
        <w:t xml:space="preserve"> </w:t>
      </w:r>
      <w:r w:rsidR="002357EC" w:rsidRPr="00120A92">
        <w:rPr>
          <w:rFonts w:ascii="Arial" w:hAnsi="Arial" w:cs="Arial"/>
          <w:kern w:val="20"/>
          <w:sz w:val="22"/>
          <w:szCs w:val="22"/>
          <w:lang w:eastAsia="en-US"/>
        </w:rPr>
        <w:t>role</w:t>
      </w:r>
      <w:r w:rsidRPr="00120A92">
        <w:rPr>
          <w:rFonts w:ascii="Arial" w:hAnsi="Arial" w:cs="Arial"/>
          <w:kern w:val="20"/>
          <w:sz w:val="22"/>
          <w:szCs w:val="22"/>
          <w:lang w:eastAsia="en-US"/>
        </w:rPr>
        <w:t xml:space="preserve"> will actually improve outcomes?  </w:t>
      </w:r>
    </w:p>
    <w:p w:rsidR="00A71BA2" w:rsidRPr="00120A92" w:rsidRDefault="00A71BA2" w:rsidP="006E266D">
      <w:pPr>
        <w:spacing w:after="140"/>
        <w:jc w:val="both"/>
        <w:rPr>
          <w:rFonts w:ascii="Arial" w:hAnsi="Arial" w:cs="Arial"/>
          <w:kern w:val="20"/>
          <w:sz w:val="22"/>
          <w:szCs w:val="22"/>
          <w:lang w:eastAsia="en-US"/>
        </w:rPr>
      </w:pPr>
      <w:r w:rsidRPr="00120A92">
        <w:rPr>
          <w:rFonts w:ascii="Arial" w:hAnsi="Arial" w:cs="Arial"/>
          <w:kern w:val="20"/>
          <w:sz w:val="22"/>
          <w:szCs w:val="22"/>
          <w:lang w:eastAsia="en-US"/>
        </w:rPr>
        <w:t xml:space="preserve">It can be argued that there is evidence of market failure at present in the provision of local port services to the extent that supply is artificially constrained, price signals do not operate in some facilities, cost recovery is low, supply side interventions which are proven to be effective are not universally allowed and scarce resources are not optimally used for the public good. </w:t>
      </w:r>
    </w:p>
    <w:p w:rsidR="00BF0A85" w:rsidRPr="003C17AA" w:rsidRDefault="003E0395" w:rsidP="003E0395">
      <w:pPr>
        <w:pStyle w:val="Heading3"/>
      </w:pPr>
      <w:r w:rsidRPr="003E0395">
        <w:rPr>
          <w:rStyle w:val="SectionHeadingLevel1Char"/>
          <w:b/>
        </w:rPr>
        <w:t>5</w:t>
      </w:r>
      <w:r>
        <w:tab/>
      </w:r>
      <w:r w:rsidR="002357EC" w:rsidRPr="003E0395">
        <w:rPr>
          <w:rStyle w:val="SectionHeadingLevel1Char"/>
          <w:b/>
        </w:rPr>
        <w:t xml:space="preserve">Pricing </w:t>
      </w:r>
      <w:r w:rsidR="00493A18" w:rsidRPr="003E0395">
        <w:rPr>
          <w:rStyle w:val="SectionHeadingLevel1Char"/>
          <w:b/>
        </w:rPr>
        <w:t>principles</w:t>
      </w:r>
      <w:r w:rsidR="007B3D59" w:rsidRPr="003E0395">
        <w:rPr>
          <w:rStyle w:val="SectionHeadingLevel1Char"/>
          <w:b/>
        </w:rPr>
        <w:t xml:space="preserve"> for Minor/local ports</w:t>
      </w:r>
    </w:p>
    <w:p w:rsidR="007B3D59" w:rsidRPr="003C17AA" w:rsidRDefault="007B3D59" w:rsidP="006200AE">
      <w:pPr>
        <w:spacing w:after="140"/>
        <w:jc w:val="both"/>
        <w:rPr>
          <w:rFonts w:ascii="Arial" w:hAnsi="Arial" w:cs="Arial"/>
          <w:kern w:val="20"/>
          <w:sz w:val="22"/>
          <w:szCs w:val="22"/>
          <w:lang w:eastAsia="en-US"/>
        </w:rPr>
      </w:pPr>
      <w:r w:rsidRPr="003C17AA">
        <w:rPr>
          <w:rFonts w:ascii="Arial" w:hAnsi="Arial" w:cs="Arial"/>
          <w:kern w:val="20"/>
          <w:sz w:val="22"/>
          <w:szCs w:val="22"/>
          <w:lang w:eastAsia="en-US"/>
        </w:rPr>
        <w:t>M</w:t>
      </w:r>
      <w:r w:rsidR="00B97342" w:rsidRPr="003C17AA">
        <w:rPr>
          <w:rFonts w:ascii="Arial" w:hAnsi="Arial" w:cs="Arial"/>
          <w:kern w:val="20"/>
          <w:sz w:val="22"/>
          <w:szCs w:val="22"/>
          <w:lang w:eastAsia="en-US"/>
        </w:rPr>
        <w:t xml:space="preserve">arket failure </w:t>
      </w:r>
      <w:r w:rsidRPr="003C17AA">
        <w:rPr>
          <w:rFonts w:ascii="Arial" w:hAnsi="Arial" w:cs="Arial"/>
          <w:kern w:val="20"/>
          <w:sz w:val="22"/>
          <w:szCs w:val="22"/>
          <w:lang w:eastAsia="en-US"/>
        </w:rPr>
        <w:t>can be addressed if the pricing principles advocated are considered.</w:t>
      </w:r>
      <w:r w:rsidRPr="003C17AA" w:rsidDel="007B3D59">
        <w:rPr>
          <w:rFonts w:ascii="Arial" w:hAnsi="Arial" w:cs="Arial"/>
          <w:kern w:val="20"/>
          <w:sz w:val="22"/>
          <w:szCs w:val="22"/>
          <w:lang w:eastAsia="en-US"/>
        </w:rPr>
        <w:t xml:space="preserve"> </w:t>
      </w:r>
    </w:p>
    <w:p w:rsidR="006103F6" w:rsidRPr="003C17AA" w:rsidRDefault="003E0395" w:rsidP="006200AE">
      <w:pPr>
        <w:spacing w:after="140"/>
        <w:jc w:val="both"/>
        <w:rPr>
          <w:rFonts w:ascii="Arial" w:hAnsi="Arial" w:cs="Arial"/>
          <w:b/>
          <w:kern w:val="20"/>
          <w:sz w:val="22"/>
          <w:szCs w:val="22"/>
          <w:lang w:eastAsia="en-US"/>
        </w:rPr>
      </w:pPr>
      <w:r>
        <w:rPr>
          <w:rStyle w:val="SectionHeadingLevel2Char"/>
        </w:rPr>
        <w:t>5.1</w:t>
      </w:r>
      <w:r>
        <w:rPr>
          <w:rStyle w:val="SectionHeadingLevel2Char"/>
        </w:rPr>
        <w:tab/>
      </w:r>
      <w:r w:rsidR="006103F6" w:rsidRPr="003E0395">
        <w:rPr>
          <w:rStyle w:val="SectionHeadingLevel2Char"/>
        </w:rPr>
        <w:t xml:space="preserve">Establish </w:t>
      </w:r>
      <w:r w:rsidR="006103F6" w:rsidRPr="00C05045">
        <w:rPr>
          <w:rStyle w:val="SectionHeadingLevel2Char"/>
        </w:rPr>
        <w:t>an economically sound cost base</w:t>
      </w:r>
      <w:r w:rsidR="006103F6" w:rsidRPr="003C17AA">
        <w:rPr>
          <w:rFonts w:ascii="Arial" w:hAnsi="Arial" w:cs="Arial"/>
          <w:b/>
          <w:kern w:val="20"/>
          <w:sz w:val="22"/>
          <w:szCs w:val="22"/>
          <w:lang w:eastAsia="en-US"/>
        </w:rPr>
        <w:t>.</w:t>
      </w:r>
    </w:p>
    <w:p w:rsidR="00D21919" w:rsidRPr="003C17AA" w:rsidRDefault="00343B02" w:rsidP="006200AE">
      <w:pPr>
        <w:spacing w:after="140"/>
        <w:jc w:val="both"/>
        <w:rPr>
          <w:rFonts w:ascii="Arial" w:hAnsi="Arial" w:cs="Arial"/>
          <w:kern w:val="20"/>
          <w:sz w:val="22"/>
          <w:szCs w:val="22"/>
          <w:lang w:eastAsia="en-US"/>
        </w:rPr>
      </w:pPr>
      <w:r w:rsidRPr="003C17AA">
        <w:rPr>
          <w:rFonts w:ascii="Arial" w:hAnsi="Arial" w:cs="Arial"/>
          <w:kern w:val="20"/>
          <w:sz w:val="22"/>
          <w:szCs w:val="22"/>
          <w:lang w:eastAsia="en-US"/>
        </w:rPr>
        <w:t>Future i</w:t>
      </w:r>
      <w:r w:rsidR="004D56D7" w:rsidRPr="003C17AA">
        <w:rPr>
          <w:rFonts w:ascii="Arial" w:hAnsi="Arial" w:cs="Arial"/>
          <w:kern w:val="20"/>
          <w:sz w:val="22"/>
          <w:szCs w:val="22"/>
          <w:lang w:eastAsia="en-US"/>
        </w:rPr>
        <w:t xml:space="preserve">nvestment in </w:t>
      </w:r>
      <w:r w:rsidRPr="003C17AA">
        <w:rPr>
          <w:rFonts w:ascii="Arial" w:hAnsi="Arial" w:cs="Arial"/>
          <w:kern w:val="20"/>
          <w:sz w:val="22"/>
          <w:szCs w:val="22"/>
          <w:lang w:eastAsia="en-US"/>
        </w:rPr>
        <w:t>breakwaters, seawalls</w:t>
      </w:r>
      <w:r w:rsidR="004D56D7" w:rsidRPr="003C17AA">
        <w:rPr>
          <w:rFonts w:ascii="Arial" w:hAnsi="Arial" w:cs="Arial"/>
          <w:kern w:val="20"/>
          <w:sz w:val="22"/>
          <w:szCs w:val="22"/>
          <w:lang w:eastAsia="en-US"/>
        </w:rPr>
        <w:t xml:space="preserve"> and berths as well </w:t>
      </w:r>
      <w:r w:rsidRPr="003C17AA">
        <w:rPr>
          <w:rFonts w:ascii="Arial" w:hAnsi="Arial" w:cs="Arial"/>
          <w:kern w:val="20"/>
          <w:sz w:val="22"/>
          <w:szCs w:val="22"/>
          <w:lang w:eastAsia="en-US"/>
        </w:rPr>
        <w:t>as dredging</w:t>
      </w:r>
      <w:r w:rsidR="004D56D7" w:rsidRPr="003C17AA">
        <w:rPr>
          <w:rFonts w:ascii="Arial" w:hAnsi="Arial" w:cs="Arial"/>
          <w:kern w:val="20"/>
          <w:sz w:val="22"/>
          <w:szCs w:val="22"/>
          <w:lang w:eastAsia="en-US"/>
        </w:rPr>
        <w:t xml:space="preserve"> </w:t>
      </w:r>
      <w:r w:rsidR="00D21919" w:rsidRPr="003C17AA">
        <w:rPr>
          <w:rFonts w:ascii="Arial" w:hAnsi="Arial" w:cs="Arial"/>
          <w:kern w:val="20"/>
          <w:sz w:val="22"/>
          <w:szCs w:val="22"/>
          <w:lang w:eastAsia="en-US"/>
        </w:rPr>
        <w:t>could</w:t>
      </w:r>
      <w:r w:rsidR="004D56D7" w:rsidRPr="003C17AA">
        <w:rPr>
          <w:rFonts w:ascii="Arial" w:hAnsi="Arial" w:cs="Arial"/>
          <w:kern w:val="20"/>
          <w:sz w:val="22"/>
          <w:szCs w:val="22"/>
          <w:lang w:eastAsia="en-US"/>
        </w:rPr>
        <w:t xml:space="preserve"> be treated as Social Infrastructure </w:t>
      </w:r>
      <w:r w:rsidRPr="003C17AA">
        <w:rPr>
          <w:rFonts w:ascii="Arial" w:hAnsi="Arial" w:cs="Arial"/>
          <w:kern w:val="20"/>
          <w:sz w:val="22"/>
          <w:szCs w:val="22"/>
          <w:lang w:eastAsia="en-US"/>
        </w:rPr>
        <w:t>I</w:t>
      </w:r>
      <w:r w:rsidR="004D56D7" w:rsidRPr="003C17AA">
        <w:rPr>
          <w:rFonts w:ascii="Arial" w:hAnsi="Arial" w:cs="Arial"/>
          <w:kern w:val="20"/>
          <w:sz w:val="22"/>
          <w:szCs w:val="22"/>
          <w:lang w:eastAsia="en-US"/>
        </w:rPr>
        <w:t>nvestment</w:t>
      </w:r>
      <w:r w:rsidR="00D21919" w:rsidRPr="003C17AA">
        <w:rPr>
          <w:rFonts w:ascii="Arial" w:hAnsi="Arial" w:cs="Arial"/>
          <w:kern w:val="20"/>
          <w:sz w:val="22"/>
          <w:szCs w:val="22"/>
          <w:lang w:eastAsia="en-US"/>
        </w:rPr>
        <w:t>,</w:t>
      </w:r>
      <w:r w:rsidR="004D56D7" w:rsidRPr="003C17AA">
        <w:rPr>
          <w:rFonts w:ascii="Arial" w:hAnsi="Arial" w:cs="Arial"/>
          <w:kern w:val="20"/>
          <w:sz w:val="22"/>
          <w:szCs w:val="22"/>
          <w:lang w:eastAsia="en-US"/>
        </w:rPr>
        <w:t xml:space="preserve"> conferring a social benefit</w:t>
      </w:r>
      <w:r w:rsidR="00D21919" w:rsidRPr="003C17AA">
        <w:rPr>
          <w:rFonts w:ascii="Arial" w:hAnsi="Arial" w:cs="Arial"/>
          <w:kern w:val="20"/>
          <w:sz w:val="22"/>
          <w:szCs w:val="22"/>
          <w:lang w:eastAsia="en-US"/>
        </w:rPr>
        <w:t>,</w:t>
      </w:r>
      <w:r w:rsidR="004D56D7" w:rsidRPr="003C17AA">
        <w:rPr>
          <w:rFonts w:ascii="Arial" w:hAnsi="Arial" w:cs="Arial"/>
          <w:kern w:val="20"/>
          <w:sz w:val="22"/>
          <w:szCs w:val="22"/>
          <w:lang w:eastAsia="en-US"/>
        </w:rPr>
        <w:t xml:space="preserve"> and </w:t>
      </w:r>
      <w:r w:rsidR="00D21919" w:rsidRPr="003C17AA">
        <w:rPr>
          <w:rFonts w:ascii="Arial" w:hAnsi="Arial" w:cs="Arial"/>
          <w:kern w:val="20"/>
          <w:sz w:val="22"/>
          <w:szCs w:val="22"/>
          <w:lang w:eastAsia="en-US"/>
        </w:rPr>
        <w:t xml:space="preserve">thus </w:t>
      </w:r>
      <w:r w:rsidR="004D56D7" w:rsidRPr="003C17AA">
        <w:rPr>
          <w:rFonts w:ascii="Arial" w:hAnsi="Arial" w:cs="Arial"/>
          <w:kern w:val="20"/>
          <w:sz w:val="22"/>
          <w:szCs w:val="22"/>
          <w:lang w:eastAsia="en-US"/>
        </w:rPr>
        <w:t>not recovered from users</w:t>
      </w:r>
      <w:r w:rsidRPr="003C17AA">
        <w:rPr>
          <w:rFonts w:ascii="Arial" w:hAnsi="Arial" w:cs="Arial"/>
          <w:kern w:val="20"/>
          <w:sz w:val="22"/>
          <w:szCs w:val="22"/>
          <w:lang w:eastAsia="en-US"/>
        </w:rPr>
        <w:t>. This means that depreciation and capital assets charge (CAC) will not be factored into costs of service provision.</w:t>
      </w:r>
    </w:p>
    <w:p w:rsidR="00343B02" w:rsidRPr="003C17AA" w:rsidRDefault="00343B02" w:rsidP="006200AE">
      <w:pPr>
        <w:spacing w:after="140"/>
        <w:jc w:val="both"/>
        <w:rPr>
          <w:rFonts w:ascii="Arial" w:hAnsi="Arial" w:cs="Arial"/>
          <w:kern w:val="20"/>
          <w:sz w:val="22"/>
          <w:szCs w:val="22"/>
          <w:lang w:eastAsia="en-US"/>
        </w:rPr>
      </w:pPr>
      <w:r w:rsidRPr="003C17AA">
        <w:rPr>
          <w:rFonts w:ascii="Arial" w:hAnsi="Arial" w:cs="Arial"/>
          <w:kern w:val="20"/>
          <w:sz w:val="22"/>
          <w:szCs w:val="22"/>
          <w:lang w:eastAsia="en-US"/>
        </w:rPr>
        <w:t xml:space="preserve">Sunk costs </w:t>
      </w:r>
      <w:r w:rsidR="00D21919" w:rsidRPr="003C17AA">
        <w:rPr>
          <w:rFonts w:ascii="Arial" w:hAnsi="Arial" w:cs="Arial"/>
          <w:kern w:val="20"/>
          <w:sz w:val="22"/>
          <w:szCs w:val="22"/>
          <w:lang w:eastAsia="en-US"/>
        </w:rPr>
        <w:t xml:space="preserve">of past investment, </w:t>
      </w:r>
      <w:r w:rsidRPr="003C17AA">
        <w:rPr>
          <w:rFonts w:ascii="Arial" w:hAnsi="Arial" w:cs="Arial"/>
          <w:kern w:val="20"/>
          <w:sz w:val="22"/>
          <w:szCs w:val="22"/>
          <w:lang w:eastAsia="en-US"/>
        </w:rPr>
        <w:t>should in any event</w:t>
      </w:r>
      <w:r w:rsidR="00D21919" w:rsidRPr="003C17AA">
        <w:rPr>
          <w:rFonts w:ascii="Arial" w:hAnsi="Arial" w:cs="Arial"/>
          <w:kern w:val="20"/>
          <w:sz w:val="22"/>
          <w:szCs w:val="22"/>
          <w:lang w:eastAsia="en-US"/>
        </w:rPr>
        <w:t>,</w:t>
      </w:r>
      <w:r w:rsidRPr="003C17AA">
        <w:rPr>
          <w:rFonts w:ascii="Arial" w:hAnsi="Arial" w:cs="Arial"/>
          <w:kern w:val="20"/>
          <w:sz w:val="22"/>
          <w:szCs w:val="22"/>
          <w:lang w:eastAsia="en-US"/>
        </w:rPr>
        <w:t xml:space="preserve"> not be considered as they</w:t>
      </w:r>
      <w:r w:rsidR="00D21919" w:rsidRPr="003C17AA">
        <w:rPr>
          <w:rFonts w:ascii="Arial" w:hAnsi="Arial" w:cs="Arial"/>
          <w:kern w:val="20"/>
          <w:sz w:val="22"/>
          <w:szCs w:val="22"/>
          <w:lang w:eastAsia="en-US"/>
        </w:rPr>
        <w:t xml:space="preserve"> are irrelevant to future decisions. </w:t>
      </w:r>
      <w:r w:rsidR="004222C9" w:rsidRPr="003C17AA">
        <w:rPr>
          <w:rFonts w:ascii="Arial" w:hAnsi="Arial" w:cs="Arial"/>
          <w:kern w:val="20"/>
          <w:sz w:val="22"/>
          <w:szCs w:val="22"/>
          <w:lang w:eastAsia="en-US"/>
        </w:rPr>
        <w:t>Additionally breakwaters</w:t>
      </w:r>
      <w:r w:rsidR="00D21919" w:rsidRPr="003C17AA">
        <w:rPr>
          <w:rFonts w:ascii="Arial" w:hAnsi="Arial" w:cs="Arial"/>
          <w:kern w:val="20"/>
          <w:sz w:val="22"/>
          <w:szCs w:val="22"/>
          <w:lang w:eastAsia="en-US"/>
        </w:rPr>
        <w:t xml:space="preserve"> and seawalls have zero opportunity cost as do waterways so do not warrant cost recovery.</w:t>
      </w:r>
    </w:p>
    <w:p w:rsidR="004222C9" w:rsidRPr="003C17AA" w:rsidRDefault="00D21919" w:rsidP="006200AE">
      <w:pPr>
        <w:spacing w:after="140"/>
        <w:jc w:val="both"/>
        <w:rPr>
          <w:rFonts w:ascii="Arial" w:hAnsi="Arial" w:cs="Arial"/>
          <w:kern w:val="20"/>
          <w:sz w:val="22"/>
          <w:szCs w:val="22"/>
          <w:lang w:eastAsia="en-US"/>
        </w:rPr>
      </w:pPr>
      <w:r w:rsidRPr="003C17AA">
        <w:rPr>
          <w:rFonts w:ascii="Arial" w:hAnsi="Arial" w:cs="Arial"/>
          <w:kern w:val="20"/>
          <w:sz w:val="22"/>
          <w:szCs w:val="22"/>
          <w:lang w:eastAsia="en-US"/>
        </w:rPr>
        <w:t xml:space="preserve">Other relevant costs </w:t>
      </w:r>
      <w:r w:rsidR="004222C9" w:rsidRPr="003C17AA">
        <w:rPr>
          <w:rFonts w:ascii="Arial" w:hAnsi="Arial" w:cs="Arial"/>
          <w:kern w:val="20"/>
          <w:sz w:val="22"/>
          <w:szCs w:val="22"/>
          <w:lang w:eastAsia="en-US"/>
        </w:rPr>
        <w:t>could be averaged across a range of ports, e.g. there could be one berthing or mooring charge based on length and duration across all ports in a geographic location and like NSW classification of ports into higher and lower demand areas may be justified. This would be possible because inter-port competition does not exist and may also enable the state to direct infrastructure investment in the long run to where scale economies may be enjoyed.</w:t>
      </w:r>
    </w:p>
    <w:p w:rsidR="006103F6" w:rsidRPr="00315291" w:rsidRDefault="003E0395" w:rsidP="003E0395">
      <w:pPr>
        <w:pStyle w:val="SectionHeadingLevel2"/>
        <w:rPr>
          <w:lang w:eastAsia="en-US"/>
        </w:rPr>
      </w:pPr>
      <w:r>
        <w:rPr>
          <w:lang w:eastAsia="en-US"/>
        </w:rPr>
        <w:t>5.2</w:t>
      </w:r>
      <w:r>
        <w:rPr>
          <w:lang w:eastAsia="en-US"/>
        </w:rPr>
        <w:tab/>
      </w:r>
      <w:r w:rsidR="006103F6" w:rsidRPr="00315291">
        <w:rPr>
          <w:lang w:eastAsia="en-US"/>
        </w:rPr>
        <w:t xml:space="preserve">Tariff to reflect access and usage </w:t>
      </w:r>
    </w:p>
    <w:p w:rsidR="00D21919" w:rsidRPr="003C17AA" w:rsidRDefault="004222C9" w:rsidP="00315291">
      <w:pPr>
        <w:spacing w:after="140"/>
        <w:jc w:val="both"/>
        <w:rPr>
          <w:rFonts w:ascii="Arial" w:hAnsi="Arial" w:cs="Arial"/>
          <w:kern w:val="20"/>
          <w:sz w:val="22"/>
          <w:szCs w:val="22"/>
          <w:lang w:eastAsia="en-US"/>
        </w:rPr>
      </w:pPr>
      <w:r w:rsidRPr="003C17AA">
        <w:rPr>
          <w:rFonts w:ascii="Arial" w:hAnsi="Arial" w:cs="Arial"/>
          <w:kern w:val="20"/>
          <w:sz w:val="22"/>
          <w:szCs w:val="22"/>
          <w:lang w:eastAsia="en-US"/>
        </w:rPr>
        <w:t>A two part tariff enabling waterway charges to be collected by way of an access charge and berths/mooring by way of a usage charge is also suggested. An access charge could be levied on boat registration across all of Victoria</w:t>
      </w:r>
      <w:r w:rsidR="00C11A44" w:rsidRPr="003C17AA">
        <w:rPr>
          <w:rFonts w:ascii="Arial" w:hAnsi="Arial" w:cs="Arial"/>
          <w:kern w:val="20"/>
          <w:sz w:val="22"/>
          <w:szCs w:val="22"/>
          <w:lang w:eastAsia="en-US"/>
        </w:rPr>
        <w:t xml:space="preserve">, on the assumption that some hypothecation to managers of inland waterways occurs. Non-Victorian users could be subject to port control to ensure waterway charges are paid, if so needed. </w:t>
      </w:r>
    </w:p>
    <w:p w:rsidR="00637AB6" w:rsidRPr="00315291" w:rsidRDefault="003E0395" w:rsidP="003E0395">
      <w:pPr>
        <w:pStyle w:val="SectionHeadingLevel2"/>
        <w:rPr>
          <w:lang w:eastAsia="en-US"/>
        </w:rPr>
      </w:pPr>
      <w:r>
        <w:rPr>
          <w:lang w:eastAsia="en-US"/>
        </w:rPr>
        <w:t>5.3</w:t>
      </w:r>
      <w:r>
        <w:rPr>
          <w:lang w:eastAsia="en-US"/>
        </w:rPr>
        <w:tab/>
      </w:r>
      <w:r w:rsidR="00C34A48" w:rsidRPr="00315291">
        <w:rPr>
          <w:lang w:eastAsia="en-US"/>
        </w:rPr>
        <w:t>M</w:t>
      </w:r>
      <w:r w:rsidR="00637AB6" w:rsidRPr="00315291">
        <w:rPr>
          <w:lang w:eastAsia="en-US"/>
        </w:rPr>
        <w:t xml:space="preserve">arket </w:t>
      </w:r>
      <w:r w:rsidR="00C34A48" w:rsidRPr="00315291">
        <w:rPr>
          <w:lang w:eastAsia="en-US"/>
        </w:rPr>
        <w:t>driven solutions</w:t>
      </w:r>
    </w:p>
    <w:p w:rsidR="00C11A44" w:rsidRPr="003C17AA" w:rsidRDefault="006103F6" w:rsidP="00315291">
      <w:pPr>
        <w:spacing w:after="140"/>
        <w:jc w:val="both"/>
        <w:rPr>
          <w:rFonts w:ascii="Arial" w:hAnsi="Arial" w:cs="Arial"/>
          <w:kern w:val="20"/>
          <w:sz w:val="22"/>
          <w:szCs w:val="22"/>
          <w:lang w:eastAsia="en-US"/>
        </w:rPr>
      </w:pPr>
      <w:r w:rsidRPr="003C17AA">
        <w:rPr>
          <w:rFonts w:ascii="Arial" w:hAnsi="Arial" w:cs="Arial"/>
          <w:kern w:val="20"/>
          <w:sz w:val="22"/>
          <w:szCs w:val="22"/>
          <w:lang w:eastAsia="en-US"/>
        </w:rPr>
        <w:t xml:space="preserve">The operation of a market driven solution to address market failure may use market incentives established by government, e.g. property rights, license conditions, price signals together with enshrined community service </w:t>
      </w:r>
      <w:r w:rsidR="008B425E" w:rsidRPr="003C17AA">
        <w:rPr>
          <w:rFonts w:ascii="Arial" w:hAnsi="Arial" w:cs="Arial"/>
          <w:kern w:val="20"/>
          <w:sz w:val="22"/>
          <w:szCs w:val="22"/>
          <w:lang w:eastAsia="en-US"/>
        </w:rPr>
        <w:t>obligations (</w:t>
      </w:r>
      <w:r w:rsidR="009826F4" w:rsidRPr="003C17AA">
        <w:rPr>
          <w:rFonts w:ascii="Arial" w:hAnsi="Arial" w:cs="Arial"/>
          <w:kern w:val="20"/>
          <w:sz w:val="22"/>
          <w:szCs w:val="22"/>
          <w:lang w:eastAsia="en-US"/>
        </w:rPr>
        <w:t>CSO)</w:t>
      </w:r>
      <w:r w:rsidRPr="003C17AA">
        <w:rPr>
          <w:rFonts w:ascii="Arial" w:hAnsi="Arial" w:cs="Arial"/>
          <w:kern w:val="20"/>
          <w:sz w:val="22"/>
          <w:szCs w:val="22"/>
          <w:lang w:eastAsia="en-US"/>
        </w:rPr>
        <w:t xml:space="preserve"> to ensure efficient and cost effective outcomes.</w:t>
      </w:r>
      <w:r w:rsidR="00C34A48" w:rsidRPr="003C17AA">
        <w:rPr>
          <w:rFonts w:ascii="Arial" w:hAnsi="Arial" w:cs="Arial"/>
          <w:kern w:val="20"/>
          <w:sz w:val="22"/>
          <w:szCs w:val="22"/>
          <w:lang w:eastAsia="en-US"/>
        </w:rPr>
        <w:t xml:space="preserve"> Of these the most contentious is property rights because it entails adopting a view that the opportunity cost of port land may be better used for the benefit of society by allowing market forces to intervene in the development of the same. Safeguards around </w:t>
      </w:r>
      <w:r w:rsidR="009826F4" w:rsidRPr="003C17AA">
        <w:rPr>
          <w:rFonts w:ascii="Arial" w:hAnsi="Arial" w:cs="Arial"/>
          <w:kern w:val="20"/>
          <w:sz w:val="22"/>
          <w:szCs w:val="22"/>
          <w:lang w:eastAsia="en-US"/>
        </w:rPr>
        <w:t>CSO’s may be part of such implementation.</w:t>
      </w:r>
    </w:p>
    <w:p w:rsidR="00C11A44" w:rsidRPr="004B581C" w:rsidRDefault="003E0395" w:rsidP="00C05045">
      <w:pPr>
        <w:pStyle w:val="SectionHeadingLevel1"/>
      </w:pPr>
      <w:r>
        <w:t>6</w:t>
      </w:r>
      <w:r>
        <w:tab/>
      </w:r>
      <w:r w:rsidR="00C11A44" w:rsidRPr="004B581C">
        <w:t>Conclusion</w:t>
      </w:r>
    </w:p>
    <w:p w:rsidR="00C11A44" w:rsidRPr="006425EA" w:rsidRDefault="00C11A44" w:rsidP="004B581C">
      <w:pPr>
        <w:spacing w:after="140"/>
        <w:jc w:val="both"/>
        <w:rPr>
          <w:rFonts w:ascii="Arial" w:eastAsia="Calibri" w:hAnsi="Arial"/>
          <w:sz w:val="22"/>
          <w:szCs w:val="20"/>
        </w:rPr>
      </w:pPr>
      <w:r w:rsidRPr="006425EA">
        <w:rPr>
          <w:rFonts w:ascii="Arial" w:eastAsia="Calibri" w:hAnsi="Arial"/>
          <w:sz w:val="22"/>
          <w:szCs w:val="20"/>
        </w:rPr>
        <w:t xml:space="preserve">The economic principles underlying the dialogue of pricing for commercial ports are partly useful when applied to local ports. </w:t>
      </w:r>
      <w:r w:rsidR="00811491" w:rsidRPr="006425EA">
        <w:rPr>
          <w:rFonts w:ascii="Arial" w:eastAsia="Calibri" w:hAnsi="Arial"/>
          <w:sz w:val="22"/>
          <w:szCs w:val="20"/>
        </w:rPr>
        <w:t>Full cost recovery as defined by treasuries requires recovery of all costs but loses sight of socially beneficial investment and sunk costs with zero opportunity cost. Such costs should not be recovered in the local port context.</w:t>
      </w:r>
    </w:p>
    <w:p w:rsidR="00C11A44" w:rsidRPr="006425EA" w:rsidRDefault="00C11A44" w:rsidP="004B581C">
      <w:pPr>
        <w:spacing w:after="140"/>
        <w:jc w:val="both"/>
        <w:rPr>
          <w:rFonts w:ascii="Arial" w:eastAsia="Calibri" w:hAnsi="Arial"/>
          <w:sz w:val="22"/>
          <w:szCs w:val="20"/>
        </w:rPr>
      </w:pPr>
      <w:r w:rsidRPr="006425EA">
        <w:rPr>
          <w:rFonts w:ascii="Arial" w:eastAsia="Calibri" w:hAnsi="Arial"/>
          <w:sz w:val="22"/>
          <w:szCs w:val="20"/>
        </w:rPr>
        <w:t>Local ports perform a function related to regional development and a set of pricing principles which differ from the oligopolistic context of commercial ports is more relevant.</w:t>
      </w:r>
    </w:p>
    <w:p w:rsidR="00AF0BCB" w:rsidRPr="003C17AA" w:rsidRDefault="00AF0BCB" w:rsidP="004B581C">
      <w:pPr>
        <w:spacing w:after="140"/>
        <w:jc w:val="both"/>
        <w:rPr>
          <w:rFonts w:ascii="Arial" w:hAnsi="Arial" w:cs="Arial"/>
          <w:kern w:val="20"/>
          <w:sz w:val="22"/>
          <w:szCs w:val="22"/>
          <w:lang w:eastAsia="en-US"/>
        </w:rPr>
      </w:pPr>
      <w:r w:rsidRPr="00360A38">
        <w:rPr>
          <w:rFonts w:ascii="Arial" w:hAnsi="Arial" w:cs="Arial"/>
          <w:kern w:val="20"/>
          <w:sz w:val="22"/>
          <w:szCs w:val="22"/>
          <w:lang w:eastAsia="en-US"/>
        </w:rPr>
        <w:t>The pricing principles advocated for local ports are</w:t>
      </w:r>
      <w:r w:rsidRPr="003C17AA">
        <w:rPr>
          <w:rFonts w:ascii="Arial" w:hAnsi="Arial" w:cs="Arial"/>
          <w:kern w:val="20"/>
          <w:sz w:val="22"/>
          <w:szCs w:val="22"/>
          <w:lang w:eastAsia="en-US"/>
        </w:rPr>
        <w:t>;</w:t>
      </w:r>
    </w:p>
    <w:p w:rsidR="00AF0BCB" w:rsidRPr="003C17AA" w:rsidRDefault="00C11A44" w:rsidP="004B581C">
      <w:pPr>
        <w:numPr>
          <w:ilvl w:val="0"/>
          <w:numId w:val="8"/>
        </w:numPr>
        <w:tabs>
          <w:tab w:val="clear" w:pos="928"/>
          <w:tab w:val="num" w:pos="720"/>
        </w:tabs>
        <w:spacing w:after="140"/>
        <w:ind w:left="720" w:hanging="493"/>
        <w:jc w:val="both"/>
        <w:rPr>
          <w:rFonts w:ascii="Arial" w:eastAsia="Calibri" w:hAnsi="Arial"/>
          <w:sz w:val="22"/>
          <w:szCs w:val="20"/>
        </w:rPr>
      </w:pPr>
      <w:r w:rsidRPr="003C17AA">
        <w:rPr>
          <w:rFonts w:ascii="Arial" w:eastAsia="Calibri" w:hAnsi="Arial"/>
          <w:sz w:val="22"/>
          <w:szCs w:val="20"/>
        </w:rPr>
        <w:t>Non- recovery of some infrastructure costs,</w:t>
      </w:r>
    </w:p>
    <w:p w:rsidR="00C11A44" w:rsidRPr="003C17AA" w:rsidRDefault="00C11A44" w:rsidP="004B581C">
      <w:pPr>
        <w:numPr>
          <w:ilvl w:val="0"/>
          <w:numId w:val="8"/>
        </w:numPr>
        <w:tabs>
          <w:tab w:val="clear" w:pos="928"/>
          <w:tab w:val="num" w:pos="720"/>
        </w:tabs>
        <w:spacing w:after="140"/>
        <w:ind w:left="720" w:hanging="493"/>
        <w:jc w:val="both"/>
        <w:rPr>
          <w:rFonts w:ascii="Arial" w:eastAsia="Calibri" w:hAnsi="Arial"/>
          <w:sz w:val="22"/>
          <w:szCs w:val="20"/>
        </w:rPr>
      </w:pPr>
      <w:r w:rsidRPr="003C17AA">
        <w:rPr>
          <w:rFonts w:ascii="Arial" w:eastAsia="Calibri" w:hAnsi="Arial"/>
          <w:sz w:val="22"/>
          <w:szCs w:val="20"/>
        </w:rPr>
        <w:t xml:space="preserve">two part </w:t>
      </w:r>
      <w:r w:rsidR="00972FFC" w:rsidRPr="003C17AA">
        <w:rPr>
          <w:rFonts w:ascii="Arial" w:eastAsia="Calibri" w:hAnsi="Arial"/>
          <w:sz w:val="22"/>
          <w:szCs w:val="20"/>
        </w:rPr>
        <w:t xml:space="preserve">tariff </w:t>
      </w:r>
      <w:r w:rsidRPr="003C17AA">
        <w:rPr>
          <w:rFonts w:ascii="Arial" w:eastAsia="Calibri" w:hAnsi="Arial"/>
          <w:sz w:val="22"/>
          <w:szCs w:val="20"/>
        </w:rPr>
        <w:t xml:space="preserve">pricing permitting cost recovery of waterway usage </w:t>
      </w:r>
    </w:p>
    <w:p w:rsidR="00AF0BCB" w:rsidRPr="003C17AA" w:rsidRDefault="00AF0BCB" w:rsidP="004B581C">
      <w:pPr>
        <w:numPr>
          <w:ilvl w:val="0"/>
          <w:numId w:val="8"/>
        </w:numPr>
        <w:tabs>
          <w:tab w:val="clear" w:pos="928"/>
          <w:tab w:val="num" w:pos="720"/>
        </w:tabs>
        <w:spacing w:after="140"/>
        <w:ind w:left="720" w:hanging="493"/>
        <w:jc w:val="both"/>
        <w:rPr>
          <w:rFonts w:ascii="Arial" w:eastAsia="Calibri" w:hAnsi="Arial"/>
          <w:sz w:val="22"/>
          <w:szCs w:val="20"/>
        </w:rPr>
      </w:pPr>
      <w:r w:rsidRPr="003C17AA">
        <w:rPr>
          <w:rFonts w:ascii="Arial" w:eastAsia="Calibri" w:hAnsi="Arial"/>
          <w:sz w:val="22"/>
          <w:szCs w:val="20"/>
        </w:rPr>
        <w:t>Uniform tariffs based on geography and vessel classification</w:t>
      </w:r>
    </w:p>
    <w:p w:rsidR="009826F4" w:rsidRPr="003C17AA" w:rsidRDefault="009826F4" w:rsidP="004B581C">
      <w:pPr>
        <w:numPr>
          <w:ilvl w:val="0"/>
          <w:numId w:val="8"/>
        </w:numPr>
        <w:tabs>
          <w:tab w:val="clear" w:pos="928"/>
          <w:tab w:val="num" w:pos="720"/>
        </w:tabs>
        <w:spacing w:after="140"/>
        <w:ind w:left="720" w:hanging="493"/>
        <w:jc w:val="both"/>
        <w:rPr>
          <w:rFonts w:ascii="Arial" w:eastAsia="Calibri" w:hAnsi="Arial"/>
          <w:sz w:val="22"/>
          <w:szCs w:val="20"/>
        </w:rPr>
      </w:pPr>
      <w:r w:rsidRPr="003C17AA">
        <w:rPr>
          <w:rFonts w:ascii="Arial" w:eastAsia="Calibri" w:hAnsi="Arial"/>
          <w:sz w:val="22"/>
          <w:szCs w:val="20"/>
        </w:rPr>
        <w:t>Market based pricing with caveats for CSO protection.</w:t>
      </w:r>
    </w:p>
    <w:p w:rsidR="00343B02" w:rsidRDefault="003E0395" w:rsidP="00315291">
      <w:pPr>
        <w:spacing w:after="120"/>
        <w:rPr>
          <w:rFonts w:ascii="Arial" w:hAnsi="Arial"/>
          <w:kern w:val="20"/>
          <w:sz w:val="20"/>
          <w:szCs w:val="20"/>
          <w:lang w:eastAsia="en-US"/>
        </w:rPr>
      </w:pPr>
      <w:r>
        <w:rPr>
          <w:rFonts w:ascii="Arial" w:hAnsi="Arial"/>
          <w:kern w:val="20"/>
          <w:sz w:val="20"/>
          <w:szCs w:val="20"/>
          <w:lang w:eastAsia="en-US"/>
        </w:rPr>
        <w:t>An exercise</w:t>
      </w:r>
      <w:r w:rsidR="00E938D9">
        <w:rPr>
          <w:rFonts w:ascii="Arial" w:hAnsi="Arial"/>
          <w:kern w:val="20"/>
          <w:sz w:val="20"/>
          <w:szCs w:val="20"/>
          <w:lang w:eastAsia="en-US"/>
        </w:rPr>
        <w:t xml:space="preserve"> </w:t>
      </w:r>
      <w:r>
        <w:rPr>
          <w:rFonts w:ascii="Arial" w:hAnsi="Arial"/>
          <w:kern w:val="20"/>
          <w:sz w:val="20"/>
          <w:szCs w:val="20"/>
          <w:lang w:eastAsia="en-US"/>
        </w:rPr>
        <w:t xml:space="preserve">to identify the </w:t>
      </w:r>
      <w:r w:rsidR="00E938D9">
        <w:rPr>
          <w:rFonts w:ascii="Arial" w:hAnsi="Arial"/>
          <w:kern w:val="20"/>
          <w:sz w:val="20"/>
          <w:szCs w:val="20"/>
          <w:lang w:eastAsia="en-US"/>
        </w:rPr>
        <w:t>extent of market failure,</w:t>
      </w:r>
      <w:r w:rsidR="0075329C">
        <w:rPr>
          <w:rFonts w:ascii="Arial" w:hAnsi="Arial"/>
          <w:kern w:val="20"/>
          <w:sz w:val="20"/>
          <w:szCs w:val="20"/>
          <w:lang w:eastAsia="en-US"/>
        </w:rPr>
        <w:t xml:space="preserve"> </w:t>
      </w:r>
      <w:r w:rsidR="00E938D9">
        <w:rPr>
          <w:rFonts w:ascii="Arial" w:hAnsi="Arial"/>
          <w:kern w:val="20"/>
          <w:sz w:val="20"/>
          <w:szCs w:val="20"/>
          <w:lang w:eastAsia="en-US"/>
        </w:rPr>
        <w:t xml:space="preserve">prevailing </w:t>
      </w:r>
      <w:r>
        <w:rPr>
          <w:rFonts w:ascii="Arial" w:hAnsi="Arial"/>
          <w:kern w:val="20"/>
          <w:sz w:val="20"/>
          <w:szCs w:val="20"/>
          <w:lang w:eastAsia="en-US"/>
        </w:rPr>
        <w:t>cost structures</w:t>
      </w:r>
      <w:r w:rsidR="00E938D9">
        <w:rPr>
          <w:rFonts w:ascii="Arial" w:hAnsi="Arial"/>
          <w:kern w:val="20"/>
          <w:sz w:val="20"/>
          <w:szCs w:val="20"/>
          <w:lang w:eastAsia="en-US"/>
        </w:rPr>
        <w:t xml:space="preserve"> and comparative cost recovery in the minor port sector in Australia and New Zealand is warranted. </w:t>
      </w:r>
    </w:p>
    <w:p w:rsidR="00E938D9" w:rsidRDefault="00E938D9" w:rsidP="00315291">
      <w:pPr>
        <w:spacing w:after="120"/>
        <w:rPr>
          <w:rFonts w:ascii="Arial" w:hAnsi="Arial"/>
          <w:kern w:val="20"/>
          <w:sz w:val="20"/>
          <w:szCs w:val="20"/>
          <w:lang w:eastAsia="en-US"/>
        </w:rPr>
      </w:pPr>
      <w:r w:rsidRPr="00E938D9">
        <w:rPr>
          <w:rFonts w:ascii="Arial" w:hAnsi="Arial"/>
          <w:b/>
          <w:kern w:val="20"/>
          <w:sz w:val="20"/>
          <w:szCs w:val="20"/>
          <w:lang w:eastAsia="en-US"/>
        </w:rPr>
        <w:t>P.S.</w:t>
      </w:r>
      <w:r>
        <w:rPr>
          <w:rFonts w:ascii="Arial" w:hAnsi="Arial"/>
          <w:kern w:val="20"/>
          <w:sz w:val="20"/>
          <w:szCs w:val="20"/>
          <w:lang w:eastAsia="en-US"/>
        </w:rPr>
        <w:t xml:space="preserve"> A pilot study has been undertaken by the author since this paper was originally written(2013),which validates the justification of the above principles.</w:t>
      </w:r>
    </w:p>
    <w:p w:rsidR="00922173" w:rsidRDefault="00922173" w:rsidP="00315291">
      <w:pPr>
        <w:spacing w:after="120"/>
        <w:rPr>
          <w:rFonts w:ascii="Arial" w:hAnsi="Arial" w:cs="Arial"/>
          <w:b/>
          <w:bCs/>
          <w:sz w:val="28"/>
          <w:szCs w:val="28"/>
        </w:rPr>
      </w:pPr>
      <w:r>
        <w:rPr>
          <w:rFonts w:ascii="Arial" w:hAnsi="Arial"/>
          <w:kern w:val="20"/>
          <w:sz w:val="20"/>
          <w:szCs w:val="20"/>
          <w:lang w:eastAsia="en-US"/>
        </w:rPr>
        <w:br w:type="page"/>
      </w:r>
      <w:r>
        <w:rPr>
          <w:rFonts w:ascii="Arial" w:hAnsi="Arial" w:cs="Arial"/>
          <w:b/>
          <w:bCs/>
          <w:sz w:val="28"/>
          <w:szCs w:val="28"/>
        </w:rPr>
        <w:t>Appendix 1</w:t>
      </w:r>
    </w:p>
    <w:p w:rsidR="00C41722" w:rsidRDefault="00BD0BAC" w:rsidP="006425EA">
      <w:pPr>
        <w:spacing w:after="336"/>
        <w:ind w:left="-720" w:right="-1054"/>
        <w:rPr>
          <w:rFonts w:ascii="Arial" w:hAnsi="Arial"/>
          <w:kern w:val="20"/>
          <w:sz w:val="20"/>
          <w:szCs w:val="20"/>
          <w:lang w:eastAsia="en-US"/>
        </w:rPr>
      </w:pPr>
      <w:r>
        <w:rPr>
          <w:rFonts w:ascii="Arial" w:hAnsi="Arial"/>
          <w:b/>
          <w:kern w:val="20"/>
          <w:sz w:val="20"/>
          <w:szCs w:val="20"/>
          <w:lang w:eastAsia="en-US"/>
        </w:rPr>
        <w:t>S</w:t>
      </w:r>
      <w:r w:rsidR="00E131EE" w:rsidRPr="00B70D54">
        <w:rPr>
          <w:rFonts w:ascii="Arial" w:hAnsi="Arial"/>
          <w:b/>
          <w:kern w:val="20"/>
          <w:sz w:val="20"/>
          <w:szCs w:val="20"/>
          <w:lang w:eastAsia="en-US"/>
        </w:rPr>
        <w:t>elected a</w:t>
      </w:r>
      <w:r w:rsidR="00C41722" w:rsidRPr="00B70D54">
        <w:rPr>
          <w:rFonts w:ascii="Arial" w:hAnsi="Arial"/>
          <w:b/>
          <w:kern w:val="20"/>
          <w:sz w:val="20"/>
          <w:szCs w:val="20"/>
          <w:lang w:eastAsia="en-US"/>
        </w:rPr>
        <w:t>lternate sources of berthing, mooring and water access</w:t>
      </w:r>
      <w:r w:rsidR="00C41722">
        <w:rPr>
          <w:rFonts w:ascii="Arial" w:hAnsi="Arial"/>
          <w:kern w:val="20"/>
          <w:sz w:val="20"/>
          <w:szCs w:val="20"/>
          <w:lang w:eastAsia="en-US"/>
        </w:rPr>
        <w:t xml:space="preserve">. </w:t>
      </w:r>
    </w:p>
    <w:tbl>
      <w:tblPr>
        <w:tblW w:w="90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4031"/>
        <w:gridCol w:w="2417"/>
      </w:tblGrid>
      <w:tr w:rsidR="006425EA" w:rsidRPr="002C3F86" w:rsidTr="00BD0BAC">
        <w:trPr>
          <w:trHeight w:hRule="exact" w:val="284"/>
        </w:trPr>
        <w:tc>
          <w:tcPr>
            <w:tcW w:w="2609" w:type="dxa"/>
            <w:shd w:val="clear" w:color="auto" w:fill="auto"/>
          </w:tcPr>
          <w:p w:rsidR="00BF2DC2" w:rsidRPr="00BD0BAC" w:rsidRDefault="00F85D73" w:rsidP="006425EA">
            <w:pPr>
              <w:spacing w:after="336"/>
              <w:rPr>
                <w:rFonts w:ascii="Arial" w:hAnsi="Arial"/>
                <w:b/>
                <w:kern w:val="20"/>
                <w:sz w:val="22"/>
                <w:szCs w:val="22"/>
                <w:u w:val="single"/>
                <w:lang w:eastAsia="en-US"/>
              </w:rPr>
            </w:pPr>
            <w:r w:rsidRPr="00BD0BAC">
              <w:rPr>
                <w:rFonts w:ascii="Arial" w:hAnsi="Arial"/>
                <w:b/>
                <w:kern w:val="20"/>
                <w:sz w:val="22"/>
                <w:szCs w:val="22"/>
                <w:u w:val="single"/>
                <w:lang w:eastAsia="en-US"/>
              </w:rPr>
              <w:t xml:space="preserve">Private facility </w:t>
            </w:r>
            <w:r w:rsidR="00BF2DC2" w:rsidRPr="00BD0BAC">
              <w:rPr>
                <w:rFonts w:ascii="Arial" w:hAnsi="Arial"/>
                <w:b/>
                <w:kern w:val="20"/>
                <w:sz w:val="22"/>
                <w:szCs w:val="22"/>
                <w:u w:val="single"/>
                <w:lang w:eastAsia="en-US"/>
              </w:rPr>
              <w:t xml:space="preserve">Location </w:t>
            </w:r>
          </w:p>
        </w:tc>
        <w:tc>
          <w:tcPr>
            <w:tcW w:w="4031" w:type="dxa"/>
            <w:shd w:val="clear" w:color="auto" w:fill="auto"/>
          </w:tcPr>
          <w:p w:rsidR="00BF2DC2" w:rsidRPr="00BD0BAC" w:rsidRDefault="00BF2DC2" w:rsidP="006425EA">
            <w:pPr>
              <w:spacing w:after="336"/>
              <w:ind w:right="-1054"/>
              <w:rPr>
                <w:rFonts w:ascii="Arial" w:hAnsi="Arial"/>
                <w:b/>
                <w:kern w:val="20"/>
                <w:sz w:val="22"/>
                <w:szCs w:val="22"/>
                <w:u w:val="single"/>
                <w:lang w:eastAsia="en-US"/>
              </w:rPr>
            </w:pPr>
            <w:r w:rsidRPr="00BD0BAC">
              <w:rPr>
                <w:rFonts w:ascii="Arial" w:hAnsi="Arial"/>
                <w:b/>
                <w:kern w:val="20"/>
                <w:sz w:val="22"/>
                <w:szCs w:val="22"/>
                <w:u w:val="single"/>
                <w:lang w:eastAsia="en-US"/>
              </w:rPr>
              <w:t xml:space="preserve">Local Port </w:t>
            </w:r>
            <w:r w:rsidR="00F85D73" w:rsidRPr="00BD0BAC">
              <w:rPr>
                <w:rFonts w:ascii="Arial" w:hAnsi="Arial"/>
                <w:b/>
                <w:kern w:val="20"/>
                <w:sz w:val="22"/>
                <w:szCs w:val="22"/>
                <w:u w:val="single"/>
                <w:lang w:eastAsia="en-US"/>
              </w:rPr>
              <w:t xml:space="preserve">facility </w:t>
            </w:r>
            <w:r w:rsidRPr="00BD0BAC">
              <w:rPr>
                <w:rFonts w:ascii="Arial" w:hAnsi="Arial"/>
                <w:b/>
                <w:kern w:val="20"/>
                <w:sz w:val="22"/>
                <w:szCs w:val="22"/>
                <w:u w:val="single"/>
                <w:lang w:eastAsia="en-US"/>
              </w:rPr>
              <w:t>location</w:t>
            </w:r>
          </w:p>
        </w:tc>
        <w:tc>
          <w:tcPr>
            <w:tcW w:w="2417" w:type="dxa"/>
            <w:shd w:val="clear" w:color="auto" w:fill="auto"/>
          </w:tcPr>
          <w:p w:rsidR="00BF2DC2" w:rsidRPr="00BD0BAC" w:rsidRDefault="00E131EE" w:rsidP="006425EA">
            <w:pPr>
              <w:spacing w:after="336"/>
              <w:ind w:right="-1054"/>
              <w:rPr>
                <w:rFonts w:ascii="Arial" w:hAnsi="Arial"/>
                <w:b/>
                <w:kern w:val="20"/>
                <w:sz w:val="22"/>
                <w:szCs w:val="22"/>
                <w:u w:val="single"/>
                <w:lang w:eastAsia="en-US"/>
              </w:rPr>
            </w:pPr>
            <w:r w:rsidRPr="00BD0BAC">
              <w:rPr>
                <w:rFonts w:ascii="Arial" w:hAnsi="Arial"/>
                <w:b/>
                <w:kern w:val="20"/>
                <w:sz w:val="22"/>
                <w:szCs w:val="22"/>
                <w:u w:val="single"/>
                <w:lang w:eastAsia="en-US"/>
              </w:rPr>
              <w:t xml:space="preserve">Water access </w:t>
            </w:r>
          </w:p>
        </w:tc>
      </w:tr>
      <w:tr w:rsidR="006425EA" w:rsidRPr="002C3F86" w:rsidTr="00BD0BAC">
        <w:trPr>
          <w:cantSplit/>
          <w:trHeight w:hRule="exact" w:val="284"/>
        </w:trPr>
        <w:tc>
          <w:tcPr>
            <w:tcW w:w="2609" w:type="dxa"/>
            <w:shd w:val="clear" w:color="auto" w:fill="auto"/>
          </w:tcPr>
          <w:p w:rsidR="00BF2DC2" w:rsidRPr="002C3F86" w:rsidRDefault="00BF2DC2" w:rsidP="006425EA">
            <w:pPr>
              <w:spacing w:after="336"/>
              <w:rPr>
                <w:rFonts w:ascii="Arial" w:hAnsi="Arial"/>
                <w:kern w:val="20"/>
                <w:sz w:val="20"/>
                <w:szCs w:val="20"/>
                <w:lang w:eastAsia="en-US"/>
              </w:rPr>
            </w:pPr>
            <w:r w:rsidRPr="002C3F86">
              <w:rPr>
                <w:rFonts w:ascii="Arial" w:hAnsi="Arial"/>
                <w:kern w:val="20"/>
                <w:sz w:val="20"/>
                <w:szCs w:val="20"/>
                <w:lang w:eastAsia="en-US"/>
              </w:rPr>
              <w:t xml:space="preserve">Queenscliff Harbour </w:t>
            </w:r>
          </w:p>
        </w:tc>
        <w:tc>
          <w:tcPr>
            <w:tcW w:w="4031" w:type="dxa"/>
            <w:shd w:val="clear" w:color="auto" w:fill="auto"/>
          </w:tcPr>
          <w:p w:rsidR="00BF2DC2" w:rsidRPr="002C3F86" w:rsidRDefault="00CE40D8" w:rsidP="00411F4E">
            <w:pPr>
              <w:spacing w:after="336"/>
              <w:ind w:right="-1054"/>
              <w:jc w:val="both"/>
              <w:rPr>
                <w:rFonts w:ascii="Arial" w:hAnsi="Arial"/>
                <w:kern w:val="20"/>
                <w:sz w:val="20"/>
                <w:szCs w:val="20"/>
                <w:lang w:eastAsia="en-US"/>
              </w:rPr>
            </w:pPr>
            <w:r w:rsidRPr="002C3F86">
              <w:rPr>
                <w:rFonts w:ascii="Arial" w:hAnsi="Arial"/>
                <w:kern w:val="20"/>
                <w:sz w:val="20"/>
                <w:szCs w:val="20"/>
                <w:lang w:eastAsia="en-US"/>
              </w:rPr>
              <w:t>Apollo Bay or Geelong</w:t>
            </w:r>
            <w:r w:rsidR="00120A92">
              <w:rPr>
                <w:rFonts w:ascii="Arial" w:hAnsi="Arial"/>
                <w:kern w:val="20"/>
                <w:sz w:val="20"/>
                <w:szCs w:val="20"/>
                <w:lang w:eastAsia="en-US"/>
              </w:rPr>
              <w:t>,</w:t>
            </w:r>
            <w:r w:rsidR="004B581C">
              <w:rPr>
                <w:rFonts w:ascii="Arial" w:hAnsi="Arial"/>
                <w:kern w:val="20"/>
                <w:sz w:val="20"/>
                <w:szCs w:val="20"/>
                <w:lang w:eastAsia="en-US"/>
              </w:rPr>
              <w:t xml:space="preserve"> </w:t>
            </w:r>
            <w:r w:rsidR="00120A92">
              <w:rPr>
                <w:rFonts w:ascii="Arial" w:hAnsi="Arial"/>
                <w:kern w:val="20"/>
                <w:sz w:val="20"/>
                <w:szCs w:val="20"/>
                <w:lang w:eastAsia="en-US"/>
              </w:rPr>
              <w:t xml:space="preserve">Q’cliff </w:t>
            </w:r>
            <w:r w:rsidR="00120A92">
              <w:rPr>
                <w:rFonts w:ascii="Arial" w:hAnsi="Arial" w:cs="Arial"/>
                <w:sz w:val="20"/>
                <w:szCs w:val="20"/>
              </w:rPr>
              <w:t>Sth. Pier</w:t>
            </w:r>
            <w:r w:rsidR="00120A92" w:rsidRPr="002C3F86">
              <w:rPr>
                <w:rFonts w:ascii="Arial" w:hAnsi="Arial" w:cs="Arial"/>
                <w:sz w:val="20"/>
                <w:szCs w:val="20"/>
              </w:rPr>
              <w:t xml:space="preserve"> </w:t>
            </w:r>
          </w:p>
        </w:tc>
        <w:tc>
          <w:tcPr>
            <w:tcW w:w="2417" w:type="dxa"/>
            <w:shd w:val="clear" w:color="auto" w:fill="auto"/>
          </w:tcPr>
          <w:p w:rsidR="00BF2DC2" w:rsidRPr="002C3F86" w:rsidRDefault="00E131EE" w:rsidP="006425EA">
            <w:pPr>
              <w:spacing w:after="336"/>
              <w:ind w:right="-1054"/>
              <w:rPr>
                <w:rFonts w:ascii="Arial" w:hAnsi="Arial"/>
                <w:kern w:val="20"/>
                <w:sz w:val="20"/>
                <w:szCs w:val="20"/>
                <w:lang w:eastAsia="en-US"/>
              </w:rPr>
            </w:pPr>
            <w:r w:rsidRPr="002C3F86">
              <w:rPr>
                <w:rFonts w:ascii="Arial" w:hAnsi="Arial"/>
                <w:kern w:val="20"/>
                <w:sz w:val="20"/>
                <w:szCs w:val="20"/>
                <w:lang w:eastAsia="en-US"/>
              </w:rPr>
              <w:t>Local council boat ramps</w:t>
            </w:r>
          </w:p>
        </w:tc>
      </w:tr>
      <w:tr w:rsidR="006425EA" w:rsidRPr="002C3F86" w:rsidTr="00BD0BAC">
        <w:trPr>
          <w:cantSplit/>
          <w:trHeight w:hRule="exact" w:val="284"/>
        </w:trPr>
        <w:tc>
          <w:tcPr>
            <w:tcW w:w="2609" w:type="dxa"/>
            <w:shd w:val="clear" w:color="auto" w:fill="auto"/>
          </w:tcPr>
          <w:p w:rsidR="00BF2DC2" w:rsidRPr="002C3F86" w:rsidRDefault="00BF2DC2" w:rsidP="006425EA">
            <w:pPr>
              <w:spacing w:after="336"/>
              <w:rPr>
                <w:rFonts w:ascii="Arial" w:hAnsi="Arial"/>
                <w:kern w:val="20"/>
                <w:sz w:val="20"/>
                <w:szCs w:val="20"/>
                <w:lang w:eastAsia="en-US"/>
              </w:rPr>
            </w:pPr>
            <w:r w:rsidRPr="002C3F86">
              <w:rPr>
                <w:rFonts w:ascii="Arial" w:hAnsi="Arial"/>
                <w:kern w:val="20"/>
                <w:sz w:val="20"/>
                <w:szCs w:val="20"/>
                <w:lang w:eastAsia="en-US"/>
              </w:rPr>
              <w:t xml:space="preserve">Martha Cove </w:t>
            </w:r>
          </w:p>
        </w:tc>
        <w:tc>
          <w:tcPr>
            <w:tcW w:w="4031" w:type="dxa"/>
            <w:shd w:val="clear" w:color="auto" w:fill="auto"/>
          </w:tcPr>
          <w:p w:rsidR="00BF2DC2" w:rsidRPr="002C3F86" w:rsidRDefault="00BF2DC2" w:rsidP="006425EA">
            <w:pPr>
              <w:spacing w:after="336"/>
              <w:ind w:right="-1054"/>
              <w:rPr>
                <w:rFonts w:ascii="Arial" w:hAnsi="Arial"/>
                <w:kern w:val="20"/>
                <w:sz w:val="20"/>
                <w:szCs w:val="20"/>
                <w:lang w:eastAsia="en-US"/>
              </w:rPr>
            </w:pPr>
          </w:p>
        </w:tc>
        <w:tc>
          <w:tcPr>
            <w:tcW w:w="2417" w:type="dxa"/>
            <w:shd w:val="clear" w:color="auto" w:fill="auto"/>
          </w:tcPr>
          <w:p w:rsidR="00BF2DC2" w:rsidRPr="002C3F86" w:rsidRDefault="00E131EE" w:rsidP="006425EA">
            <w:pPr>
              <w:spacing w:after="336"/>
              <w:ind w:right="-1054"/>
              <w:rPr>
                <w:rFonts w:ascii="Arial" w:hAnsi="Arial"/>
                <w:kern w:val="20"/>
                <w:sz w:val="20"/>
                <w:szCs w:val="20"/>
                <w:lang w:eastAsia="en-US"/>
              </w:rPr>
            </w:pPr>
            <w:r w:rsidRPr="002C3F86">
              <w:rPr>
                <w:rFonts w:ascii="Arial" w:hAnsi="Arial"/>
                <w:kern w:val="20"/>
                <w:sz w:val="20"/>
                <w:szCs w:val="20"/>
                <w:lang w:eastAsia="en-US"/>
              </w:rPr>
              <w:t>Local council boat ramps</w:t>
            </w:r>
          </w:p>
        </w:tc>
      </w:tr>
      <w:tr w:rsidR="006425EA" w:rsidRPr="002C3F86" w:rsidTr="003C17AA">
        <w:tc>
          <w:tcPr>
            <w:tcW w:w="2609" w:type="dxa"/>
            <w:shd w:val="clear" w:color="auto" w:fill="auto"/>
          </w:tcPr>
          <w:p w:rsidR="00BF2DC2" w:rsidRPr="002C3F86" w:rsidRDefault="00BF2DC2" w:rsidP="006425EA">
            <w:pPr>
              <w:spacing w:after="336"/>
              <w:rPr>
                <w:rFonts w:ascii="Arial" w:hAnsi="Arial"/>
                <w:kern w:val="20"/>
                <w:sz w:val="20"/>
                <w:szCs w:val="20"/>
                <w:lang w:eastAsia="en-US"/>
              </w:rPr>
            </w:pPr>
            <w:r w:rsidRPr="002C3F86">
              <w:rPr>
                <w:rFonts w:ascii="Arial" w:hAnsi="Arial"/>
                <w:kern w:val="20"/>
                <w:sz w:val="20"/>
                <w:szCs w:val="20"/>
                <w:lang w:eastAsia="en-US"/>
              </w:rPr>
              <w:t>Pier 35 – Vic</w:t>
            </w:r>
          </w:p>
          <w:p w:rsidR="00E131EE" w:rsidRPr="002C3F86" w:rsidRDefault="00BF2DC2" w:rsidP="006425EA">
            <w:pPr>
              <w:spacing w:after="336"/>
              <w:rPr>
                <w:rFonts w:ascii="Arial" w:hAnsi="Arial"/>
                <w:kern w:val="20"/>
                <w:sz w:val="20"/>
                <w:szCs w:val="20"/>
                <w:lang w:eastAsia="en-US"/>
              </w:rPr>
            </w:pPr>
            <w:r w:rsidRPr="002C3F86">
              <w:rPr>
                <w:rFonts w:ascii="Arial" w:hAnsi="Arial"/>
                <w:kern w:val="20"/>
                <w:sz w:val="20"/>
                <w:szCs w:val="20"/>
                <w:lang w:eastAsia="en-US"/>
              </w:rPr>
              <w:t xml:space="preserve">Royal Yacht club </w:t>
            </w:r>
          </w:p>
          <w:p w:rsidR="00E131EE" w:rsidRPr="002C3F86" w:rsidRDefault="00E131EE" w:rsidP="006425EA">
            <w:pPr>
              <w:spacing w:after="336"/>
              <w:rPr>
                <w:rFonts w:ascii="Arial" w:hAnsi="Arial"/>
                <w:kern w:val="20"/>
                <w:sz w:val="20"/>
                <w:szCs w:val="20"/>
                <w:lang w:eastAsia="en-US"/>
              </w:rPr>
            </w:pPr>
          </w:p>
          <w:p w:rsidR="00BF2DC2" w:rsidRPr="002C3F86" w:rsidRDefault="00BF2DC2" w:rsidP="006425EA">
            <w:pPr>
              <w:spacing w:after="336"/>
              <w:rPr>
                <w:rFonts w:ascii="Arial" w:hAnsi="Arial"/>
                <w:kern w:val="20"/>
                <w:sz w:val="20"/>
                <w:szCs w:val="20"/>
                <w:lang w:eastAsia="en-US"/>
              </w:rPr>
            </w:pPr>
            <w:r w:rsidRPr="002C3F86">
              <w:rPr>
                <w:rFonts w:ascii="Arial" w:hAnsi="Arial"/>
                <w:kern w:val="20"/>
                <w:sz w:val="20"/>
                <w:szCs w:val="20"/>
                <w:lang w:eastAsia="en-US"/>
              </w:rPr>
              <w:t>Williamstown</w:t>
            </w:r>
          </w:p>
          <w:p w:rsidR="00DC02CF" w:rsidRPr="002C3F86" w:rsidRDefault="00DC02CF" w:rsidP="006425EA">
            <w:pPr>
              <w:spacing w:after="336"/>
              <w:rPr>
                <w:rFonts w:ascii="Arial" w:hAnsi="Arial"/>
                <w:kern w:val="20"/>
                <w:sz w:val="20"/>
                <w:szCs w:val="20"/>
                <w:lang w:eastAsia="en-US"/>
              </w:rPr>
            </w:pPr>
          </w:p>
          <w:p w:rsidR="00BF2DC2" w:rsidRPr="002C3F86" w:rsidRDefault="00BF2DC2" w:rsidP="006425EA">
            <w:pPr>
              <w:spacing w:after="336"/>
              <w:rPr>
                <w:rFonts w:ascii="Arial" w:hAnsi="Arial"/>
                <w:kern w:val="20"/>
                <w:sz w:val="20"/>
                <w:szCs w:val="20"/>
                <w:lang w:eastAsia="en-US"/>
              </w:rPr>
            </w:pPr>
            <w:r w:rsidRPr="002C3F86">
              <w:rPr>
                <w:rFonts w:ascii="Arial" w:hAnsi="Arial"/>
                <w:kern w:val="20"/>
                <w:sz w:val="20"/>
                <w:szCs w:val="20"/>
                <w:lang w:eastAsia="en-US"/>
              </w:rPr>
              <w:t>Middle Harbour Yacht Club</w:t>
            </w:r>
          </w:p>
        </w:tc>
        <w:tc>
          <w:tcPr>
            <w:tcW w:w="4031" w:type="dxa"/>
            <w:shd w:val="clear" w:color="auto" w:fill="auto"/>
          </w:tcPr>
          <w:p w:rsidR="00BF2DC2" w:rsidRPr="002C3F86" w:rsidRDefault="00DC02CF" w:rsidP="003C17AA">
            <w:pPr>
              <w:spacing w:after="120"/>
              <w:ind w:right="-1054"/>
              <w:rPr>
                <w:rFonts w:ascii="Arial" w:hAnsi="Arial"/>
                <w:kern w:val="20"/>
                <w:sz w:val="20"/>
                <w:szCs w:val="20"/>
                <w:lang w:eastAsia="en-US"/>
              </w:rPr>
            </w:pPr>
            <w:r w:rsidRPr="002C3F86">
              <w:rPr>
                <w:rFonts w:ascii="Arial" w:hAnsi="Arial" w:cs="Arial"/>
                <w:sz w:val="20"/>
                <w:szCs w:val="20"/>
              </w:rPr>
              <w:t>Altona Pier</w:t>
            </w:r>
            <w:r w:rsidRPr="002C3F86">
              <w:rPr>
                <w:rFonts w:ascii="Arial" w:hAnsi="Arial"/>
                <w:kern w:val="20"/>
                <w:sz w:val="20"/>
                <w:szCs w:val="20"/>
                <w:lang w:eastAsia="en-US"/>
              </w:rPr>
              <w:t xml:space="preserve"> </w:t>
            </w:r>
          </w:p>
          <w:tbl>
            <w:tblPr>
              <w:tblW w:w="3280" w:type="dxa"/>
              <w:tblLook w:val="0000" w:firstRow="0" w:lastRow="0" w:firstColumn="0" w:lastColumn="0" w:noHBand="0" w:noVBand="0"/>
            </w:tblPr>
            <w:tblGrid>
              <w:gridCol w:w="3280"/>
            </w:tblGrid>
            <w:tr w:rsidR="006425EA">
              <w:trPr>
                <w:trHeight w:val="255"/>
              </w:trPr>
              <w:tc>
                <w:tcPr>
                  <w:tcW w:w="3280" w:type="dxa"/>
                  <w:tcBorders>
                    <w:top w:val="nil"/>
                    <w:left w:val="nil"/>
                    <w:bottom w:val="nil"/>
                    <w:right w:val="nil"/>
                  </w:tcBorders>
                  <w:shd w:val="clear" w:color="auto" w:fill="auto"/>
                  <w:vAlign w:val="bottom"/>
                </w:tcPr>
                <w:p w:rsidR="00DC02CF" w:rsidRDefault="00DC02CF" w:rsidP="00BD0BAC">
                  <w:pPr>
                    <w:rPr>
                      <w:rFonts w:ascii="Arial" w:hAnsi="Arial" w:cs="Arial"/>
                      <w:sz w:val="20"/>
                      <w:szCs w:val="20"/>
                    </w:rPr>
                  </w:pPr>
                  <w:r>
                    <w:rPr>
                      <w:rFonts w:ascii="Arial" w:hAnsi="Arial" w:cs="Arial"/>
                      <w:sz w:val="20"/>
                      <w:szCs w:val="20"/>
                    </w:rPr>
                    <w:t>Williamstown - Workshop Pier</w:t>
                  </w:r>
                </w:p>
              </w:tc>
            </w:tr>
            <w:tr w:rsidR="006425EA">
              <w:trPr>
                <w:trHeight w:val="255"/>
              </w:trPr>
              <w:tc>
                <w:tcPr>
                  <w:tcW w:w="3280" w:type="dxa"/>
                  <w:tcBorders>
                    <w:top w:val="nil"/>
                    <w:left w:val="nil"/>
                    <w:bottom w:val="nil"/>
                    <w:right w:val="nil"/>
                  </w:tcBorders>
                  <w:shd w:val="clear" w:color="auto" w:fill="auto"/>
                  <w:vAlign w:val="bottom"/>
                </w:tcPr>
                <w:p w:rsidR="00DC02CF" w:rsidRDefault="00DC02CF" w:rsidP="00BD0BAC">
                  <w:pPr>
                    <w:rPr>
                      <w:rFonts w:ascii="Arial" w:hAnsi="Arial" w:cs="Arial"/>
                      <w:sz w:val="20"/>
                      <w:szCs w:val="20"/>
                    </w:rPr>
                  </w:pPr>
                  <w:r>
                    <w:rPr>
                      <w:rFonts w:ascii="Arial" w:hAnsi="Arial" w:cs="Arial"/>
                      <w:sz w:val="20"/>
                      <w:szCs w:val="20"/>
                    </w:rPr>
                    <w:t xml:space="preserve">Williamstown - Ferguson St Pier </w:t>
                  </w:r>
                </w:p>
              </w:tc>
            </w:tr>
            <w:tr w:rsidR="006425EA">
              <w:trPr>
                <w:trHeight w:val="255"/>
              </w:trPr>
              <w:tc>
                <w:tcPr>
                  <w:tcW w:w="3280" w:type="dxa"/>
                  <w:tcBorders>
                    <w:top w:val="nil"/>
                    <w:left w:val="nil"/>
                    <w:bottom w:val="nil"/>
                    <w:right w:val="nil"/>
                  </w:tcBorders>
                  <w:shd w:val="clear" w:color="auto" w:fill="auto"/>
                  <w:vAlign w:val="bottom"/>
                </w:tcPr>
                <w:p w:rsidR="00DC02CF" w:rsidRDefault="00DC02CF" w:rsidP="00BD0BAC">
                  <w:pPr>
                    <w:rPr>
                      <w:rFonts w:ascii="Arial" w:hAnsi="Arial" w:cs="Arial"/>
                      <w:sz w:val="20"/>
                      <w:szCs w:val="20"/>
                    </w:rPr>
                  </w:pPr>
                  <w:r>
                    <w:rPr>
                      <w:rFonts w:ascii="Arial" w:hAnsi="Arial" w:cs="Arial"/>
                      <w:sz w:val="20"/>
                      <w:szCs w:val="20"/>
                    </w:rPr>
                    <w:t>Williamstown - Gem Pier</w:t>
                  </w:r>
                </w:p>
              </w:tc>
            </w:tr>
            <w:tr w:rsidR="006425EA" w:rsidTr="00120A92">
              <w:trPr>
                <w:trHeight w:val="321"/>
              </w:trPr>
              <w:tc>
                <w:tcPr>
                  <w:tcW w:w="3280" w:type="dxa"/>
                  <w:tcBorders>
                    <w:top w:val="nil"/>
                    <w:left w:val="nil"/>
                    <w:bottom w:val="nil"/>
                    <w:right w:val="nil"/>
                  </w:tcBorders>
                  <w:shd w:val="clear" w:color="auto" w:fill="auto"/>
                  <w:vAlign w:val="bottom"/>
                </w:tcPr>
                <w:p w:rsidR="00DC02CF" w:rsidRDefault="00DC02CF" w:rsidP="00BD0BAC">
                  <w:pPr>
                    <w:rPr>
                      <w:rFonts w:ascii="Arial" w:hAnsi="Arial" w:cs="Arial"/>
                      <w:sz w:val="20"/>
                      <w:szCs w:val="20"/>
                    </w:rPr>
                  </w:pPr>
                  <w:r>
                    <w:rPr>
                      <w:rFonts w:ascii="Arial" w:hAnsi="Arial" w:cs="Arial"/>
                      <w:sz w:val="20"/>
                      <w:szCs w:val="20"/>
                    </w:rPr>
                    <w:t>Williamstown - Boyd Jetty</w:t>
                  </w:r>
                </w:p>
              </w:tc>
            </w:tr>
            <w:tr w:rsidR="006425EA" w:rsidTr="00120A92">
              <w:trPr>
                <w:trHeight w:val="457"/>
              </w:trPr>
              <w:tc>
                <w:tcPr>
                  <w:tcW w:w="3280" w:type="dxa"/>
                  <w:tcBorders>
                    <w:top w:val="nil"/>
                    <w:left w:val="nil"/>
                    <w:bottom w:val="nil"/>
                    <w:right w:val="nil"/>
                  </w:tcBorders>
                  <w:shd w:val="clear" w:color="auto" w:fill="auto"/>
                  <w:vAlign w:val="bottom"/>
                </w:tcPr>
                <w:p w:rsidR="00DC02CF" w:rsidRDefault="00DC02CF" w:rsidP="00BD0BAC">
                  <w:pPr>
                    <w:rPr>
                      <w:rFonts w:ascii="Arial" w:hAnsi="Arial" w:cs="Arial"/>
                      <w:sz w:val="20"/>
                      <w:szCs w:val="20"/>
                    </w:rPr>
                  </w:pPr>
                  <w:r>
                    <w:rPr>
                      <w:rFonts w:ascii="Arial" w:hAnsi="Arial" w:cs="Arial"/>
                      <w:sz w:val="20"/>
                      <w:szCs w:val="20"/>
                    </w:rPr>
                    <w:t>Williamstown - Commissioners Pier</w:t>
                  </w:r>
                </w:p>
              </w:tc>
            </w:tr>
            <w:tr w:rsidR="006425EA">
              <w:trPr>
                <w:trHeight w:val="255"/>
              </w:trPr>
              <w:tc>
                <w:tcPr>
                  <w:tcW w:w="3280" w:type="dxa"/>
                  <w:tcBorders>
                    <w:top w:val="nil"/>
                    <w:left w:val="nil"/>
                    <w:bottom w:val="nil"/>
                    <w:right w:val="nil"/>
                  </w:tcBorders>
                  <w:shd w:val="clear" w:color="auto" w:fill="auto"/>
                  <w:vAlign w:val="bottom"/>
                </w:tcPr>
                <w:p w:rsidR="00DC02CF" w:rsidRDefault="00DC02CF" w:rsidP="00BD0BAC">
                  <w:pPr>
                    <w:rPr>
                      <w:rFonts w:ascii="Arial" w:hAnsi="Arial" w:cs="Arial"/>
                      <w:sz w:val="20"/>
                      <w:szCs w:val="20"/>
                    </w:rPr>
                  </w:pPr>
                  <w:r>
                    <w:rPr>
                      <w:rFonts w:ascii="Arial" w:hAnsi="Arial" w:cs="Arial"/>
                      <w:sz w:val="20"/>
                      <w:szCs w:val="20"/>
                    </w:rPr>
                    <w:t>Williamstown - Slipway Jetty</w:t>
                  </w:r>
                </w:p>
              </w:tc>
            </w:tr>
            <w:tr w:rsidR="006425EA">
              <w:trPr>
                <w:trHeight w:val="255"/>
              </w:trPr>
              <w:tc>
                <w:tcPr>
                  <w:tcW w:w="3280" w:type="dxa"/>
                  <w:tcBorders>
                    <w:top w:val="nil"/>
                    <w:left w:val="nil"/>
                    <w:bottom w:val="nil"/>
                    <w:right w:val="nil"/>
                  </w:tcBorders>
                  <w:shd w:val="clear" w:color="auto" w:fill="auto"/>
                  <w:vAlign w:val="bottom"/>
                </w:tcPr>
                <w:p w:rsidR="00DC02CF" w:rsidRDefault="00DC02CF" w:rsidP="00BD0BAC">
                  <w:pPr>
                    <w:rPr>
                      <w:rFonts w:ascii="Arial" w:hAnsi="Arial" w:cs="Arial"/>
                      <w:sz w:val="20"/>
                      <w:szCs w:val="20"/>
                    </w:rPr>
                  </w:pPr>
                  <w:r>
                    <w:rPr>
                      <w:rFonts w:ascii="Arial" w:hAnsi="Arial" w:cs="Arial"/>
                      <w:sz w:val="20"/>
                      <w:szCs w:val="20"/>
                    </w:rPr>
                    <w:t>South Channel Fort Jetty</w:t>
                  </w:r>
                </w:p>
              </w:tc>
            </w:tr>
          </w:tbl>
          <w:p w:rsidR="00DC02CF" w:rsidRPr="002C3F86" w:rsidRDefault="00DC02CF" w:rsidP="006425EA">
            <w:pPr>
              <w:spacing w:after="336"/>
              <w:ind w:right="-1054"/>
              <w:rPr>
                <w:rFonts w:ascii="Arial" w:hAnsi="Arial"/>
                <w:kern w:val="20"/>
                <w:sz w:val="20"/>
                <w:szCs w:val="20"/>
                <w:lang w:eastAsia="en-US"/>
              </w:rPr>
            </w:pPr>
          </w:p>
        </w:tc>
        <w:tc>
          <w:tcPr>
            <w:tcW w:w="2417" w:type="dxa"/>
            <w:shd w:val="clear" w:color="auto" w:fill="auto"/>
          </w:tcPr>
          <w:p w:rsidR="00BF2DC2" w:rsidRPr="002C3F86" w:rsidRDefault="00BF2DC2" w:rsidP="006425EA">
            <w:pPr>
              <w:spacing w:after="336"/>
              <w:ind w:right="-1054"/>
              <w:rPr>
                <w:rFonts w:ascii="Arial" w:hAnsi="Arial"/>
                <w:kern w:val="20"/>
                <w:sz w:val="20"/>
                <w:szCs w:val="20"/>
                <w:lang w:eastAsia="en-US"/>
              </w:rPr>
            </w:pPr>
          </w:p>
          <w:p w:rsidR="00E131EE" w:rsidRPr="002C3F86" w:rsidRDefault="00E131EE" w:rsidP="006425EA">
            <w:pPr>
              <w:spacing w:after="336"/>
              <w:ind w:right="-1054"/>
              <w:rPr>
                <w:rFonts w:ascii="Arial" w:hAnsi="Arial"/>
                <w:kern w:val="20"/>
                <w:sz w:val="20"/>
                <w:szCs w:val="20"/>
                <w:lang w:eastAsia="en-US"/>
              </w:rPr>
            </w:pPr>
          </w:p>
          <w:p w:rsidR="00E131EE" w:rsidRPr="002C3F86" w:rsidRDefault="00E131EE" w:rsidP="006425EA">
            <w:pPr>
              <w:spacing w:after="336"/>
              <w:ind w:right="-1054"/>
              <w:rPr>
                <w:rFonts w:ascii="Arial" w:hAnsi="Arial"/>
                <w:kern w:val="20"/>
                <w:sz w:val="20"/>
                <w:szCs w:val="20"/>
                <w:lang w:eastAsia="en-US"/>
              </w:rPr>
            </w:pPr>
            <w:r w:rsidRPr="002C3F86">
              <w:rPr>
                <w:rFonts w:ascii="Arial" w:hAnsi="Arial"/>
                <w:kern w:val="20"/>
                <w:sz w:val="20"/>
                <w:szCs w:val="20"/>
                <w:lang w:eastAsia="en-US"/>
              </w:rPr>
              <w:t>Local council boat ramps</w:t>
            </w:r>
          </w:p>
        </w:tc>
      </w:tr>
      <w:tr w:rsidR="006425EA" w:rsidRPr="002C3F86" w:rsidTr="00120A92">
        <w:tc>
          <w:tcPr>
            <w:tcW w:w="2609" w:type="dxa"/>
            <w:shd w:val="clear" w:color="auto" w:fill="auto"/>
          </w:tcPr>
          <w:p w:rsidR="00BF2DC2" w:rsidRPr="002C3F86" w:rsidRDefault="00BF2DC2" w:rsidP="006425EA">
            <w:pPr>
              <w:spacing w:after="336"/>
              <w:rPr>
                <w:rFonts w:ascii="Arial" w:hAnsi="Arial"/>
                <w:kern w:val="20"/>
                <w:sz w:val="20"/>
                <w:szCs w:val="20"/>
                <w:lang w:eastAsia="en-US"/>
              </w:rPr>
            </w:pPr>
            <w:r w:rsidRPr="002C3F86">
              <w:rPr>
                <w:rFonts w:ascii="Arial" w:hAnsi="Arial"/>
                <w:kern w:val="20"/>
                <w:sz w:val="20"/>
                <w:szCs w:val="20"/>
                <w:lang w:eastAsia="en-US"/>
              </w:rPr>
              <w:t>St Kilda Marina - Vic</w:t>
            </w:r>
          </w:p>
        </w:tc>
        <w:tc>
          <w:tcPr>
            <w:tcW w:w="4031" w:type="dxa"/>
            <w:shd w:val="clear" w:color="auto" w:fill="auto"/>
          </w:tcPr>
          <w:p w:rsidR="00DC02CF" w:rsidRPr="002C3F86" w:rsidRDefault="00DC02CF" w:rsidP="00BD0BAC">
            <w:pPr>
              <w:ind w:right="-1054"/>
              <w:rPr>
                <w:rFonts w:ascii="Arial" w:hAnsi="Arial"/>
                <w:kern w:val="20"/>
                <w:sz w:val="20"/>
                <w:szCs w:val="20"/>
                <w:lang w:eastAsia="en-US"/>
              </w:rPr>
            </w:pPr>
            <w:r w:rsidRPr="002C3F86">
              <w:rPr>
                <w:rFonts w:ascii="Arial" w:hAnsi="Arial" w:cs="Arial"/>
                <w:sz w:val="20"/>
                <w:szCs w:val="20"/>
              </w:rPr>
              <w:t xml:space="preserve">  Black Rock Jetty </w:t>
            </w:r>
          </w:p>
          <w:tbl>
            <w:tblPr>
              <w:tblW w:w="3280" w:type="dxa"/>
              <w:tblLook w:val="0000" w:firstRow="0" w:lastRow="0" w:firstColumn="0" w:lastColumn="0" w:noHBand="0" w:noVBand="0"/>
            </w:tblPr>
            <w:tblGrid>
              <w:gridCol w:w="3280"/>
            </w:tblGrid>
            <w:tr w:rsidR="006425EA">
              <w:trPr>
                <w:trHeight w:val="255"/>
              </w:trPr>
              <w:tc>
                <w:tcPr>
                  <w:tcW w:w="3280" w:type="dxa"/>
                  <w:tcBorders>
                    <w:top w:val="nil"/>
                    <w:left w:val="nil"/>
                    <w:bottom w:val="nil"/>
                    <w:right w:val="nil"/>
                  </w:tcBorders>
                  <w:shd w:val="clear" w:color="auto" w:fill="auto"/>
                  <w:vAlign w:val="bottom"/>
                </w:tcPr>
                <w:p w:rsidR="00DC02CF" w:rsidRDefault="00DC02CF" w:rsidP="00BD0BAC">
                  <w:pPr>
                    <w:rPr>
                      <w:rFonts w:ascii="Arial" w:hAnsi="Arial" w:cs="Arial"/>
                      <w:sz w:val="20"/>
                      <w:szCs w:val="20"/>
                    </w:rPr>
                  </w:pPr>
                  <w:r>
                    <w:rPr>
                      <w:rFonts w:ascii="Arial" w:hAnsi="Arial" w:cs="Arial"/>
                      <w:sz w:val="20"/>
                      <w:szCs w:val="20"/>
                    </w:rPr>
                    <w:t>Middle Brighton Pier</w:t>
                  </w:r>
                </w:p>
              </w:tc>
            </w:tr>
            <w:tr w:rsidR="006425EA">
              <w:trPr>
                <w:trHeight w:val="255"/>
              </w:trPr>
              <w:tc>
                <w:tcPr>
                  <w:tcW w:w="3280" w:type="dxa"/>
                  <w:tcBorders>
                    <w:top w:val="nil"/>
                    <w:left w:val="nil"/>
                    <w:bottom w:val="nil"/>
                    <w:right w:val="nil"/>
                  </w:tcBorders>
                  <w:shd w:val="clear" w:color="auto" w:fill="auto"/>
                  <w:vAlign w:val="bottom"/>
                </w:tcPr>
                <w:p w:rsidR="00DC02CF" w:rsidRDefault="00DC02CF" w:rsidP="00BD0BAC">
                  <w:pPr>
                    <w:rPr>
                      <w:rFonts w:ascii="Arial" w:hAnsi="Arial" w:cs="Arial"/>
                      <w:sz w:val="20"/>
                      <w:szCs w:val="20"/>
                    </w:rPr>
                  </w:pPr>
                  <w:r>
                    <w:rPr>
                      <w:rFonts w:ascii="Arial" w:hAnsi="Arial" w:cs="Arial"/>
                      <w:sz w:val="20"/>
                      <w:szCs w:val="20"/>
                    </w:rPr>
                    <w:t xml:space="preserve">Mordialloc Pier </w:t>
                  </w:r>
                </w:p>
              </w:tc>
            </w:tr>
          </w:tbl>
          <w:p w:rsidR="00BF2DC2" w:rsidRPr="002C3F86" w:rsidRDefault="00BF2DC2" w:rsidP="006425EA">
            <w:pPr>
              <w:spacing w:after="336"/>
              <w:ind w:right="-1054"/>
              <w:rPr>
                <w:rFonts w:ascii="Arial" w:hAnsi="Arial"/>
                <w:kern w:val="20"/>
                <w:sz w:val="20"/>
                <w:szCs w:val="20"/>
                <w:lang w:eastAsia="en-US"/>
              </w:rPr>
            </w:pPr>
          </w:p>
        </w:tc>
        <w:tc>
          <w:tcPr>
            <w:tcW w:w="2417" w:type="dxa"/>
            <w:shd w:val="clear" w:color="auto" w:fill="auto"/>
          </w:tcPr>
          <w:p w:rsidR="00BF2DC2" w:rsidRPr="002C3F86" w:rsidRDefault="00E131EE" w:rsidP="006425EA">
            <w:pPr>
              <w:spacing w:after="336"/>
              <w:ind w:right="-1054"/>
              <w:rPr>
                <w:rFonts w:ascii="Arial" w:hAnsi="Arial"/>
                <w:kern w:val="20"/>
                <w:sz w:val="20"/>
                <w:szCs w:val="20"/>
                <w:lang w:eastAsia="en-US"/>
              </w:rPr>
            </w:pPr>
            <w:r w:rsidRPr="002C3F86">
              <w:rPr>
                <w:rFonts w:ascii="Arial" w:hAnsi="Arial"/>
                <w:kern w:val="20"/>
                <w:sz w:val="20"/>
                <w:szCs w:val="20"/>
                <w:lang w:eastAsia="en-US"/>
              </w:rPr>
              <w:t>Local council boat ramps</w:t>
            </w:r>
          </w:p>
        </w:tc>
      </w:tr>
      <w:tr w:rsidR="006425EA" w:rsidRPr="002C3F86" w:rsidTr="003C17AA">
        <w:tc>
          <w:tcPr>
            <w:tcW w:w="2609" w:type="dxa"/>
            <w:shd w:val="clear" w:color="auto" w:fill="auto"/>
          </w:tcPr>
          <w:p w:rsidR="00BF2DC2" w:rsidRPr="002C3F86" w:rsidRDefault="00BF2DC2" w:rsidP="006425EA">
            <w:pPr>
              <w:spacing w:after="336"/>
              <w:rPr>
                <w:rFonts w:ascii="Arial" w:hAnsi="Arial"/>
                <w:kern w:val="20"/>
                <w:sz w:val="20"/>
                <w:szCs w:val="20"/>
                <w:lang w:eastAsia="en-US"/>
              </w:rPr>
            </w:pPr>
            <w:r w:rsidRPr="002C3F86">
              <w:rPr>
                <w:rFonts w:ascii="Arial" w:hAnsi="Arial"/>
                <w:kern w:val="20"/>
                <w:sz w:val="20"/>
                <w:szCs w:val="20"/>
                <w:lang w:eastAsia="en-US"/>
              </w:rPr>
              <w:t>Western Port Marina - Vic</w:t>
            </w:r>
          </w:p>
        </w:tc>
        <w:tc>
          <w:tcPr>
            <w:tcW w:w="4031" w:type="dxa"/>
            <w:shd w:val="clear" w:color="auto" w:fill="auto"/>
          </w:tcPr>
          <w:tbl>
            <w:tblPr>
              <w:tblW w:w="3280" w:type="dxa"/>
              <w:tblLook w:val="0000" w:firstRow="0" w:lastRow="0" w:firstColumn="0" w:lastColumn="0" w:noHBand="0" w:noVBand="0"/>
            </w:tblPr>
            <w:tblGrid>
              <w:gridCol w:w="3280"/>
            </w:tblGrid>
            <w:tr w:rsidR="006425EA">
              <w:trPr>
                <w:trHeight w:val="255"/>
              </w:trPr>
              <w:tc>
                <w:tcPr>
                  <w:tcW w:w="3280" w:type="dxa"/>
                  <w:tcBorders>
                    <w:top w:val="nil"/>
                    <w:left w:val="nil"/>
                    <w:bottom w:val="nil"/>
                    <w:right w:val="nil"/>
                  </w:tcBorders>
                  <w:shd w:val="clear" w:color="auto" w:fill="auto"/>
                  <w:vAlign w:val="bottom"/>
                </w:tcPr>
                <w:p w:rsidR="00DC02CF" w:rsidRDefault="00DC02CF" w:rsidP="00BD0BAC">
                  <w:pPr>
                    <w:rPr>
                      <w:rFonts w:ascii="Arial" w:hAnsi="Arial" w:cs="Arial"/>
                      <w:sz w:val="20"/>
                      <w:szCs w:val="20"/>
                    </w:rPr>
                  </w:pPr>
                  <w:r>
                    <w:rPr>
                      <w:rFonts w:ascii="Arial" w:hAnsi="Arial" w:cs="Arial"/>
                      <w:sz w:val="20"/>
                      <w:szCs w:val="20"/>
                    </w:rPr>
                    <w:t>Brooks Jetty</w:t>
                  </w:r>
                </w:p>
              </w:tc>
            </w:tr>
            <w:tr w:rsidR="006425EA">
              <w:trPr>
                <w:trHeight w:val="255"/>
              </w:trPr>
              <w:tc>
                <w:tcPr>
                  <w:tcW w:w="3280" w:type="dxa"/>
                  <w:tcBorders>
                    <w:top w:val="nil"/>
                    <w:left w:val="nil"/>
                    <w:bottom w:val="nil"/>
                    <w:right w:val="nil"/>
                  </w:tcBorders>
                  <w:shd w:val="clear" w:color="auto" w:fill="auto"/>
                  <w:vAlign w:val="bottom"/>
                </w:tcPr>
                <w:p w:rsidR="00DC02CF" w:rsidRDefault="00DC02CF" w:rsidP="00BD0BAC">
                  <w:pPr>
                    <w:rPr>
                      <w:rFonts w:ascii="Arial" w:hAnsi="Arial" w:cs="Arial"/>
                      <w:sz w:val="20"/>
                      <w:szCs w:val="20"/>
                    </w:rPr>
                  </w:pPr>
                  <w:r>
                    <w:rPr>
                      <w:rFonts w:ascii="Arial" w:hAnsi="Arial" w:cs="Arial"/>
                      <w:sz w:val="20"/>
                      <w:szCs w:val="20"/>
                    </w:rPr>
                    <w:t xml:space="preserve">Cowes Jetty </w:t>
                  </w:r>
                </w:p>
              </w:tc>
            </w:tr>
            <w:tr w:rsidR="006425EA">
              <w:trPr>
                <w:trHeight w:val="255"/>
              </w:trPr>
              <w:tc>
                <w:tcPr>
                  <w:tcW w:w="3280" w:type="dxa"/>
                  <w:tcBorders>
                    <w:top w:val="nil"/>
                    <w:left w:val="nil"/>
                    <w:bottom w:val="nil"/>
                    <w:right w:val="nil"/>
                  </w:tcBorders>
                  <w:shd w:val="clear" w:color="auto" w:fill="auto"/>
                  <w:vAlign w:val="bottom"/>
                </w:tcPr>
                <w:p w:rsidR="00DC02CF" w:rsidRDefault="00DC02CF" w:rsidP="00BD0BAC">
                  <w:pPr>
                    <w:rPr>
                      <w:rFonts w:ascii="Arial" w:hAnsi="Arial" w:cs="Arial"/>
                      <w:sz w:val="20"/>
                      <w:szCs w:val="20"/>
                    </w:rPr>
                  </w:pPr>
                  <w:r>
                    <w:rPr>
                      <w:rFonts w:ascii="Arial" w:hAnsi="Arial" w:cs="Arial"/>
                      <w:sz w:val="20"/>
                      <w:szCs w:val="20"/>
                    </w:rPr>
                    <w:t>Dromana Pier</w:t>
                  </w:r>
                </w:p>
              </w:tc>
            </w:tr>
            <w:tr w:rsidR="006425EA">
              <w:trPr>
                <w:trHeight w:val="255"/>
              </w:trPr>
              <w:tc>
                <w:tcPr>
                  <w:tcW w:w="3280" w:type="dxa"/>
                  <w:tcBorders>
                    <w:top w:val="nil"/>
                    <w:left w:val="nil"/>
                    <w:bottom w:val="nil"/>
                    <w:right w:val="nil"/>
                  </w:tcBorders>
                  <w:shd w:val="clear" w:color="auto" w:fill="auto"/>
                  <w:vAlign w:val="bottom"/>
                </w:tcPr>
                <w:p w:rsidR="00DC02CF" w:rsidRDefault="00DC02CF" w:rsidP="00BD0BAC">
                  <w:pPr>
                    <w:rPr>
                      <w:rFonts w:ascii="Arial" w:hAnsi="Arial" w:cs="Arial"/>
                      <w:sz w:val="20"/>
                      <w:szCs w:val="20"/>
                    </w:rPr>
                  </w:pPr>
                  <w:r>
                    <w:rPr>
                      <w:rFonts w:ascii="Arial" w:hAnsi="Arial" w:cs="Arial"/>
                      <w:sz w:val="20"/>
                      <w:szCs w:val="20"/>
                    </w:rPr>
                    <w:t xml:space="preserve">Flinders Jetty </w:t>
                  </w:r>
                </w:p>
              </w:tc>
            </w:tr>
            <w:tr w:rsidR="006425EA">
              <w:trPr>
                <w:trHeight w:val="255"/>
              </w:trPr>
              <w:tc>
                <w:tcPr>
                  <w:tcW w:w="3280" w:type="dxa"/>
                  <w:tcBorders>
                    <w:top w:val="nil"/>
                    <w:left w:val="nil"/>
                    <w:bottom w:val="nil"/>
                    <w:right w:val="nil"/>
                  </w:tcBorders>
                  <w:shd w:val="clear" w:color="auto" w:fill="auto"/>
                  <w:vAlign w:val="bottom"/>
                </w:tcPr>
                <w:p w:rsidR="00DC02CF" w:rsidRDefault="00DC02CF" w:rsidP="00BD0BAC">
                  <w:pPr>
                    <w:rPr>
                      <w:rFonts w:ascii="Arial" w:hAnsi="Arial" w:cs="Arial"/>
                      <w:sz w:val="20"/>
                      <w:szCs w:val="20"/>
                    </w:rPr>
                  </w:pPr>
                  <w:r>
                    <w:rPr>
                      <w:rFonts w:ascii="Arial" w:hAnsi="Arial" w:cs="Arial"/>
                      <w:sz w:val="20"/>
                      <w:szCs w:val="20"/>
                    </w:rPr>
                    <w:t xml:space="preserve">Frankston Pier </w:t>
                  </w:r>
                </w:p>
              </w:tc>
            </w:tr>
            <w:tr w:rsidR="006425EA">
              <w:trPr>
                <w:trHeight w:val="255"/>
              </w:trPr>
              <w:tc>
                <w:tcPr>
                  <w:tcW w:w="3280" w:type="dxa"/>
                  <w:tcBorders>
                    <w:top w:val="nil"/>
                    <w:left w:val="nil"/>
                    <w:bottom w:val="nil"/>
                    <w:right w:val="nil"/>
                  </w:tcBorders>
                  <w:shd w:val="clear" w:color="auto" w:fill="auto"/>
                  <w:vAlign w:val="bottom"/>
                </w:tcPr>
                <w:p w:rsidR="00DC02CF" w:rsidRDefault="00DC02CF" w:rsidP="00BD0BAC">
                  <w:pPr>
                    <w:rPr>
                      <w:rFonts w:ascii="Arial" w:hAnsi="Arial" w:cs="Arial"/>
                      <w:sz w:val="20"/>
                      <w:szCs w:val="20"/>
                    </w:rPr>
                  </w:pPr>
                  <w:r>
                    <w:rPr>
                      <w:rFonts w:ascii="Arial" w:hAnsi="Arial" w:cs="Arial"/>
                      <w:sz w:val="20"/>
                      <w:szCs w:val="20"/>
                    </w:rPr>
                    <w:t xml:space="preserve">Rhyll Jetty </w:t>
                  </w:r>
                </w:p>
              </w:tc>
            </w:tr>
            <w:tr w:rsidR="006425EA">
              <w:trPr>
                <w:trHeight w:val="255"/>
              </w:trPr>
              <w:tc>
                <w:tcPr>
                  <w:tcW w:w="3280" w:type="dxa"/>
                  <w:tcBorders>
                    <w:top w:val="nil"/>
                    <w:left w:val="nil"/>
                    <w:bottom w:val="nil"/>
                    <w:right w:val="nil"/>
                  </w:tcBorders>
                  <w:shd w:val="clear" w:color="auto" w:fill="auto"/>
                  <w:vAlign w:val="bottom"/>
                </w:tcPr>
                <w:p w:rsidR="00DC02CF" w:rsidRDefault="00DC02CF" w:rsidP="00BD0BAC">
                  <w:pPr>
                    <w:rPr>
                      <w:rFonts w:ascii="Arial" w:hAnsi="Arial" w:cs="Arial"/>
                      <w:sz w:val="20"/>
                      <w:szCs w:val="20"/>
                    </w:rPr>
                  </w:pPr>
                  <w:r>
                    <w:rPr>
                      <w:rFonts w:ascii="Arial" w:hAnsi="Arial" w:cs="Arial"/>
                      <w:sz w:val="20"/>
                      <w:szCs w:val="20"/>
                    </w:rPr>
                    <w:t xml:space="preserve">Rosebud Pier </w:t>
                  </w:r>
                </w:p>
              </w:tc>
            </w:tr>
          </w:tbl>
          <w:p w:rsidR="00BF2DC2" w:rsidRPr="002C3F86" w:rsidRDefault="00BF2DC2" w:rsidP="006425EA">
            <w:pPr>
              <w:spacing w:after="336"/>
              <w:ind w:right="-1054"/>
              <w:rPr>
                <w:rFonts w:ascii="Arial" w:hAnsi="Arial"/>
                <w:kern w:val="20"/>
                <w:sz w:val="20"/>
                <w:szCs w:val="20"/>
                <w:lang w:eastAsia="en-US"/>
              </w:rPr>
            </w:pPr>
          </w:p>
        </w:tc>
        <w:tc>
          <w:tcPr>
            <w:tcW w:w="2417" w:type="dxa"/>
            <w:shd w:val="clear" w:color="auto" w:fill="auto"/>
          </w:tcPr>
          <w:p w:rsidR="00BF2DC2" w:rsidRPr="002C3F86" w:rsidRDefault="00E131EE" w:rsidP="006425EA">
            <w:pPr>
              <w:spacing w:after="336"/>
              <w:ind w:right="-1054"/>
              <w:rPr>
                <w:rFonts w:ascii="Arial" w:hAnsi="Arial"/>
                <w:kern w:val="20"/>
                <w:sz w:val="20"/>
                <w:szCs w:val="20"/>
                <w:lang w:eastAsia="en-US"/>
              </w:rPr>
            </w:pPr>
            <w:r w:rsidRPr="002C3F86">
              <w:rPr>
                <w:rFonts w:ascii="Arial" w:hAnsi="Arial"/>
                <w:kern w:val="20"/>
                <w:sz w:val="20"/>
                <w:szCs w:val="20"/>
                <w:lang w:eastAsia="en-US"/>
              </w:rPr>
              <w:t>Local council boat ramps</w:t>
            </w:r>
          </w:p>
        </w:tc>
      </w:tr>
      <w:tr w:rsidR="006425EA" w:rsidRPr="002C3F86" w:rsidTr="003C17AA">
        <w:tc>
          <w:tcPr>
            <w:tcW w:w="2609" w:type="dxa"/>
            <w:shd w:val="clear" w:color="auto" w:fill="auto"/>
          </w:tcPr>
          <w:p w:rsidR="00BF2DC2" w:rsidRPr="002C3F86" w:rsidRDefault="00BF2DC2" w:rsidP="00BD0BAC">
            <w:pPr>
              <w:rPr>
                <w:rFonts w:ascii="Arial" w:hAnsi="Arial"/>
                <w:kern w:val="20"/>
                <w:sz w:val="20"/>
                <w:szCs w:val="20"/>
                <w:lang w:eastAsia="en-US"/>
              </w:rPr>
            </w:pPr>
            <w:r w:rsidRPr="002C3F86">
              <w:rPr>
                <w:rFonts w:ascii="Arial" w:hAnsi="Arial"/>
                <w:kern w:val="20"/>
                <w:sz w:val="20"/>
                <w:szCs w:val="20"/>
                <w:lang w:eastAsia="en-US"/>
              </w:rPr>
              <w:t>Yaringa Boat Harbour –Victoria Harbour</w:t>
            </w:r>
          </w:p>
        </w:tc>
        <w:tc>
          <w:tcPr>
            <w:tcW w:w="4031" w:type="dxa"/>
            <w:shd w:val="clear" w:color="auto" w:fill="auto"/>
          </w:tcPr>
          <w:p w:rsidR="00BF2DC2" w:rsidRPr="002C3F86" w:rsidRDefault="00BF2DC2" w:rsidP="00BD0BAC">
            <w:pPr>
              <w:ind w:right="-1054"/>
              <w:rPr>
                <w:rFonts w:ascii="Arial" w:hAnsi="Arial"/>
                <w:kern w:val="20"/>
                <w:sz w:val="20"/>
                <w:szCs w:val="20"/>
                <w:lang w:eastAsia="en-US"/>
              </w:rPr>
            </w:pPr>
          </w:p>
        </w:tc>
        <w:tc>
          <w:tcPr>
            <w:tcW w:w="2417" w:type="dxa"/>
            <w:shd w:val="clear" w:color="auto" w:fill="auto"/>
          </w:tcPr>
          <w:p w:rsidR="00BF2DC2" w:rsidRPr="002C3F86" w:rsidRDefault="00BF2DC2" w:rsidP="00BD0BAC">
            <w:pPr>
              <w:ind w:right="-1054"/>
              <w:rPr>
                <w:rFonts w:ascii="Arial" w:hAnsi="Arial"/>
                <w:kern w:val="20"/>
                <w:sz w:val="20"/>
                <w:szCs w:val="20"/>
                <w:lang w:eastAsia="en-US"/>
              </w:rPr>
            </w:pPr>
          </w:p>
        </w:tc>
      </w:tr>
    </w:tbl>
    <w:p w:rsidR="00BF0A85" w:rsidRPr="00C851BA" w:rsidRDefault="00BF0A85" w:rsidP="006425EA">
      <w:pPr>
        <w:spacing w:after="336"/>
        <w:ind w:left="-720" w:right="-1054"/>
        <w:rPr>
          <w:rFonts w:ascii="Arial" w:hAnsi="Arial"/>
          <w:kern w:val="20"/>
          <w:sz w:val="20"/>
          <w:szCs w:val="20"/>
          <w:lang w:eastAsia="en-US"/>
        </w:rPr>
      </w:pPr>
    </w:p>
    <w:p w:rsidR="00861C31" w:rsidRPr="00411F4E" w:rsidRDefault="00861C31" w:rsidP="006425EA">
      <w:pPr>
        <w:spacing w:after="336"/>
        <w:ind w:left="-720" w:right="-1054"/>
        <w:rPr>
          <w:rFonts w:ascii="Arial" w:hAnsi="Arial" w:cs="Arial"/>
          <w:b/>
          <w:bCs/>
          <w:sz w:val="28"/>
          <w:szCs w:val="28"/>
        </w:rPr>
      </w:pPr>
      <w:r w:rsidRPr="00411F4E">
        <w:rPr>
          <w:rFonts w:ascii="Arial" w:hAnsi="Arial" w:cs="Arial"/>
          <w:b/>
          <w:bCs/>
          <w:sz w:val="28"/>
          <w:szCs w:val="28"/>
        </w:rPr>
        <w:t>Appendix 2</w:t>
      </w:r>
    </w:p>
    <w:p w:rsidR="00861C31" w:rsidRPr="004B581C" w:rsidRDefault="00861C31" w:rsidP="004B581C">
      <w:pPr>
        <w:spacing w:after="140"/>
        <w:rPr>
          <w:rFonts w:ascii="Arial" w:hAnsi="Arial" w:cs="Arial"/>
          <w:sz w:val="20"/>
          <w:szCs w:val="20"/>
        </w:rPr>
      </w:pPr>
      <w:r w:rsidRPr="004B581C">
        <w:rPr>
          <w:rFonts w:ascii="Arial" w:hAnsi="Arial" w:cs="Arial"/>
          <w:sz w:val="20"/>
          <w:szCs w:val="20"/>
        </w:rPr>
        <w:t>Tasmania</w:t>
      </w:r>
      <w:r w:rsidR="00B70D54" w:rsidRPr="004B581C">
        <w:rPr>
          <w:rFonts w:ascii="Arial" w:hAnsi="Arial" w:cs="Arial"/>
          <w:sz w:val="20"/>
          <w:szCs w:val="20"/>
        </w:rPr>
        <w:t>n</w:t>
      </w:r>
      <w:r w:rsidRPr="004B581C">
        <w:rPr>
          <w:rFonts w:ascii="Arial" w:hAnsi="Arial" w:cs="Arial"/>
          <w:sz w:val="20"/>
          <w:szCs w:val="20"/>
        </w:rPr>
        <w:t xml:space="preserve"> ports where a registration fee $ 70 is charged but no other charge. </w:t>
      </w:r>
    </w:p>
    <w:p w:rsidR="00861C31" w:rsidRPr="003B50DB" w:rsidRDefault="00861C31" w:rsidP="004B581C">
      <w:pPr>
        <w:spacing w:after="140"/>
        <w:rPr>
          <w:rFonts w:ascii="Arial" w:hAnsi="Arial" w:cs="Arial"/>
          <w:sz w:val="16"/>
          <w:szCs w:val="16"/>
        </w:rPr>
      </w:pPr>
      <w:r w:rsidRPr="003B50DB">
        <w:rPr>
          <w:rFonts w:ascii="Arial" w:hAnsi="Arial" w:cs="Arial"/>
          <w:sz w:val="16"/>
          <w:szCs w:val="16"/>
        </w:rPr>
        <w:t>Battery Point Jetty, Bicheno Jetty ,Bicheno Landing Stage, Binalong Bay Jetty, Bird River Jetty Cape Barren Island Jetty, Dennes Point Jetty Dover Jetty - Port Esperance, Dunalley Jetty - Imlach Street, Denison Canal Landing Stage,Gordon Jetty Inspection Head Pontoon Kettering Jetty Lewisham Jetty - Clarks Bay Long Jetty - Port Cygnet Margate Jetty Nubeena Jetty Opossum Bay Jetty Pirates Bay Jetty Port Arthur Jetty Port Sorell Jetty / Pontoon Puncheon Point Landing Stage (Cape Barren Island) South Arm Jetty Southport Jetty Squeaking Point Jetty St Helens Berthing Piers and Wharf Swansea Jetty Triabunna Deepwater Jetty Woodbridge Jetty</w:t>
      </w:r>
    </w:p>
    <w:p w:rsidR="00BD0BAC" w:rsidRDefault="004B581C" w:rsidP="006425EA">
      <w:pPr>
        <w:spacing w:after="336"/>
        <w:rPr>
          <w:rFonts w:ascii="Arial" w:hAnsi="Arial" w:cs="Arial"/>
          <w:b/>
          <w:bCs/>
          <w:sz w:val="20"/>
          <w:szCs w:val="20"/>
        </w:rPr>
      </w:pPr>
      <w:r w:rsidRPr="00B70D54">
        <w:rPr>
          <w:rFonts w:ascii="Arial" w:hAnsi="Arial" w:cs="Arial"/>
          <w:b/>
          <w:kern w:val="20"/>
          <w:sz w:val="20"/>
          <w:szCs w:val="20"/>
          <w:lang w:eastAsia="en-US"/>
        </w:rPr>
        <w:t xml:space="preserve">Table </w:t>
      </w:r>
      <w:r>
        <w:rPr>
          <w:rFonts w:ascii="Arial" w:hAnsi="Arial" w:cs="Arial"/>
          <w:b/>
          <w:kern w:val="20"/>
          <w:sz w:val="20"/>
          <w:szCs w:val="20"/>
          <w:lang w:eastAsia="en-US"/>
        </w:rPr>
        <w:t>1</w:t>
      </w:r>
      <w:r w:rsidR="00BD0BAC" w:rsidRPr="00BD0BAC">
        <w:rPr>
          <w:rFonts w:ascii="Arial" w:hAnsi="Arial" w:cs="Arial"/>
          <w:b/>
          <w:bCs/>
          <w:sz w:val="20"/>
          <w:szCs w:val="20"/>
        </w:rPr>
        <w:t xml:space="preserve"> </w:t>
      </w:r>
    </w:p>
    <w:p w:rsidR="004B581C" w:rsidRDefault="00BD0BAC" w:rsidP="006425EA">
      <w:pPr>
        <w:spacing w:after="336"/>
        <w:rPr>
          <w:rFonts w:ascii="Arial" w:hAnsi="Arial" w:cs="Arial"/>
          <w:b/>
          <w:kern w:val="20"/>
          <w:sz w:val="20"/>
          <w:szCs w:val="20"/>
          <w:lang w:eastAsia="en-US"/>
        </w:rPr>
      </w:pPr>
      <w:r>
        <w:rPr>
          <w:rFonts w:ascii="Arial" w:hAnsi="Arial" w:cs="Arial"/>
          <w:b/>
          <w:bCs/>
          <w:sz w:val="20"/>
          <w:szCs w:val="20"/>
        </w:rPr>
        <w:t>O</w:t>
      </w:r>
      <w:r>
        <w:rPr>
          <w:rFonts w:ascii="Arial" w:hAnsi="Arial" w:cs="Arial"/>
          <w:b/>
          <w:bCs/>
          <w:sz w:val="20"/>
          <w:szCs w:val="20"/>
        </w:rPr>
        <w:t>ther locations</w:t>
      </w:r>
      <w:r w:rsidRPr="003C17AA">
        <w:rPr>
          <w:rFonts w:ascii="Arial" w:hAnsi="Arial" w:cs="Arial"/>
          <w:b/>
          <w:bCs/>
          <w:sz w:val="20"/>
          <w:szCs w:val="20"/>
        </w:rPr>
        <w:t xml:space="preserve"> </w:t>
      </w:r>
      <w:r w:rsidRPr="003C17AA">
        <w:rPr>
          <w:rFonts w:ascii="Arial" w:hAnsi="Arial" w:cs="Arial"/>
          <w:b/>
          <w:bCs/>
          <w:sz w:val="20"/>
          <w:szCs w:val="20"/>
        </w:rPr>
        <w:t>Moorings</w:t>
      </w:r>
      <w:r>
        <w:rPr>
          <w:rFonts w:ascii="Arial" w:hAnsi="Arial" w:cs="Arial"/>
          <w:b/>
          <w:bCs/>
          <w:sz w:val="20"/>
          <w:szCs w:val="20"/>
        </w:rPr>
        <w:t xml:space="preserve">  &amp; Berthing</w:t>
      </w:r>
      <w:r w:rsidRPr="00BF0A85">
        <w:rPr>
          <w:rFonts w:ascii="Arial" w:hAnsi="Arial"/>
          <w:kern w:val="20"/>
          <w:sz w:val="20"/>
          <w:szCs w:val="20"/>
          <w:lang w:eastAsia="en-US"/>
        </w:rPr>
        <w:object w:dxaOrig="10831" w:dyaOrig="1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48.05pt;height:67.85pt" o:ole="">
            <v:imagedata r:id="rId15" o:title=""/>
          </v:shape>
          <o:OLEObject Type="Embed" ProgID="Excel.Sheet.8" ShapeID="_x0000_i1029" DrawAspect="Content" ObjectID="_1504094622" r:id="rId16"/>
        </w:object>
      </w:r>
    </w:p>
    <w:p w:rsidR="00BF0A85" w:rsidRDefault="006E266D" w:rsidP="003B50DB">
      <w:pPr>
        <w:spacing w:after="336"/>
      </w:pPr>
      <w:r>
        <w:rPr>
          <w:noProof/>
        </w:rPr>
        <w:drawing>
          <wp:inline distT="0" distB="0" distL="0" distR="0" wp14:anchorId="0CAD8B31" wp14:editId="78C18B53">
            <wp:extent cx="5209413" cy="1385596"/>
            <wp:effectExtent l="0" t="0" r="0" b="508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11520" cy="1386156"/>
                    </a:xfrm>
                    <a:prstGeom prst="rect">
                      <a:avLst/>
                    </a:prstGeom>
                    <a:noFill/>
                    <a:ln>
                      <a:noFill/>
                    </a:ln>
                  </pic:spPr>
                </pic:pic>
              </a:graphicData>
            </a:graphic>
          </wp:inline>
        </w:drawing>
      </w:r>
    </w:p>
    <w:p w:rsidR="000C35BA" w:rsidRPr="000C35BA" w:rsidRDefault="000C35BA" w:rsidP="006425EA">
      <w:pPr>
        <w:spacing w:after="336"/>
        <w:ind w:left="-720" w:right="-1054"/>
        <w:rPr>
          <w:rFonts w:ascii="Arial" w:hAnsi="Arial"/>
          <w:kern w:val="20"/>
          <w:sz w:val="20"/>
          <w:szCs w:val="20"/>
          <w:lang w:eastAsia="en-US"/>
        </w:rPr>
      </w:pPr>
      <w:r w:rsidRPr="000C35BA">
        <w:rPr>
          <w:rFonts w:ascii="Arial" w:hAnsi="Arial"/>
          <w:kern w:val="20"/>
          <w:sz w:val="20"/>
          <w:szCs w:val="20"/>
          <w:lang w:eastAsia="en-US"/>
        </w:rPr>
        <w:t xml:space="preserve">Also at Middle Harbor Yacht club Mosman- 5yr leases </w:t>
      </w:r>
      <w:r w:rsidR="00010DA5" w:rsidRPr="000C35BA">
        <w:rPr>
          <w:rFonts w:ascii="Arial" w:hAnsi="Arial"/>
          <w:kern w:val="20"/>
          <w:sz w:val="20"/>
          <w:szCs w:val="20"/>
          <w:lang w:eastAsia="en-US"/>
        </w:rPr>
        <w:t>unto</w:t>
      </w:r>
      <w:r w:rsidRPr="000C35BA">
        <w:rPr>
          <w:rFonts w:ascii="Arial" w:hAnsi="Arial"/>
          <w:kern w:val="20"/>
          <w:sz w:val="20"/>
          <w:szCs w:val="20"/>
          <w:lang w:eastAsia="en-US"/>
        </w:rPr>
        <w:t xml:space="preserve"> $ 74,000</w:t>
      </w:r>
    </w:p>
    <w:p w:rsidR="00BF0A85" w:rsidRPr="000C35BA" w:rsidRDefault="000C35BA" w:rsidP="006425EA">
      <w:pPr>
        <w:spacing w:after="336"/>
        <w:ind w:left="-720" w:right="-1054"/>
        <w:rPr>
          <w:rFonts w:ascii="Arial" w:hAnsi="Arial"/>
          <w:kern w:val="20"/>
          <w:sz w:val="20"/>
          <w:szCs w:val="20"/>
          <w:lang w:eastAsia="en-US"/>
        </w:rPr>
      </w:pPr>
      <w:r w:rsidRPr="000C35BA">
        <w:rPr>
          <w:rFonts w:ascii="Arial" w:hAnsi="Arial"/>
          <w:kern w:val="20"/>
          <w:sz w:val="20"/>
          <w:szCs w:val="20"/>
          <w:lang w:eastAsia="en-US"/>
        </w:rPr>
        <w:t>http://www.mhyc.com.au/index.php?option=com_content&amp;view=article&amp;id=328&amp;Itemid=112</w:t>
      </w:r>
    </w:p>
    <w:p w:rsidR="00922173" w:rsidRDefault="00BF0A85" w:rsidP="006425EA">
      <w:pPr>
        <w:spacing w:after="336"/>
        <w:rPr>
          <w:rFonts w:ascii="Arial" w:hAnsi="Arial" w:cs="Arial"/>
          <w:b/>
          <w:bCs/>
          <w:sz w:val="28"/>
          <w:szCs w:val="28"/>
        </w:rPr>
      </w:pPr>
      <w:r>
        <w:rPr>
          <w:kern w:val="20"/>
          <w:lang w:eastAsia="en-US"/>
        </w:rPr>
        <w:t xml:space="preserve"> </w:t>
      </w:r>
      <w:r w:rsidR="00922173">
        <w:rPr>
          <w:rFonts w:ascii="Arial" w:hAnsi="Arial" w:cs="Arial"/>
          <w:b/>
          <w:bCs/>
          <w:sz w:val="28"/>
          <w:szCs w:val="28"/>
        </w:rPr>
        <w:t>Appendix 3</w:t>
      </w:r>
    </w:p>
    <w:p w:rsidR="007B3D59" w:rsidRPr="00B70D54" w:rsidRDefault="007B3D59" w:rsidP="006425EA">
      <w:pPr>
        <w:spacing w:after="336"/>
        <w:ind w:left="-720" w:right="-1054"/>
        <w:rPr>
          <w:rFonts w:ascii="Arial" w:hAnsi="Arial" w:cs="Arial"/>
          <w:b/>
          <w:kern w:val="20"/>
          <w:sz w:val="20"/>
          <w:szCs w:val="20"/>
          <w:lang w:eastAsia="en-US"/>
        </w:rPr>
      </w:pPr>
      <w:r w:rsidRPr="00B70D54">
        <w:rPr>
          <w:rFonts w:ascii="Arial" w:hAnsi="Arial" w:cs="Arial"/>
          <w:b/>
          <w:kern w:val="20"/>
          <w:sz w:val="20"/>
          <w:szCs w:val="20"/>
          <w:lang w:eastAsia="en-US"/>
        </w:rPr>
        <w:t xml:space="preserve">Table </w:t>
      </w:r>
      <w:r w:rsidR="004B581C">
        <w:rPr>
          <w:rFonts w:ascii="Arial" w:hAnsi="Arial" w:cs="Arial"/>
          <w:b/>
          <w:kern w:val="20"/>
          <w:sz w:val="20"/>
          <w:szCs w:val="20"/>
          <w:lang w:eastAsia="en-US"/>
        </w:rPr>
        <w:t>2</w:t>
      </w:r>
    </w:p>
    <w:p w:rsidR="00587810" w:rsidRPr="00B70D54" w:rsidRDefault="002926DD" w:rsidP="006425EA">
      <w:pPr>
        <w:spacing w:after="336"/>
        <w:ind w:left="-720" w:right="-1054"/>
        <w:rPr>
          <w:rFonts w:ascii="Arial" w:hAnsi="Arial" w:cs="Arial"/>
          <w:b/>
          <w:kern w:val="20"/>
          <w:sz w:val="20"/>
          <w:szCs w:val="20"/>
          <w:lang w:eastAsia="en-US"/>
        </w:rPr>
      </w:pPr>
      <w:r w:rsidRPr="00B70D54">
        <w:rPr>
          <w:rFonts w:ascii="Arial" w:hAnsi="Arial" w:cs="Arial"/>
          <w:b/>
          <w:kern w:val="20"/>
          <w:sz w:val="20"/>
          <w:szCs w:val="20"/>
          <w:lang w:eastAsia="en-US"/>
        </w:rPr>
        <w:t>Importance of Tourism</w:t>
      </w:r>
    </w:p>
    <w:p w:rsidR="007B3D59" w:rsidRDefault="007B3D59" w:rsidP="006425EA">
      <w:pPr>
        <w:spacing w:after="336"/>
        <w:ind w:left="-720" w:right="-1054"/>
        <w:rPr>
          <w:kern w:val="20"/>
          <w:lang w:eastAsia="en-US"/>
        </w:rPr>
      </w:pPr>
      <w:r w:rsidRPr="0074347F">
        <w:rPr>
          <w:kern w:val="20"/>
          <w:lang w:eastAsia="en-US"/>
        </w:rPr>
        <w:object w:dxaOrig="7625" w:dyaOrig="2981">
          <v:shape id="_x0000_i1026" type="#_x0000_t75" style="width:318.25pt;height:124.3pt" o:ole="">
            <v:imagedata r:id="rId18" o:title=""/>
          </v:shape>
          <o:OLEObject Type="Embed" ProgID="Excel.Sheet.8" ShapeID="_x0000_i1026" DrawAspect="Content" ObjectID="_1504094623" r:id="rId19"/>
        </w:object>
      </w:r>
    </w:p>
    <w:p w:rsidR="007B3D59" w:rsidRPr="00B70D54" w:rsidRDefault="007B3D59" w:rsidP="004B581C">
      <w:pPr>
        <w:spacing w:after="336"/>
        <w:ind w:left="-180" w:right="-1054" w:firstLine="180"/>
        <w:rPr>
          <w:rFonts w:ascii="Arial" w:hAnsi="Arial" w:cs="Arial"/>
          <w:b/>
          <w:kern w:val="20"/>
          <w:sz w:val="20"/>
          <w:szCs w:val="20"/>
          <w:lang w:eastAsia="en-US"/>
        </w:rPr>
      </w:pPr>
      <w:r w:rsidRPr="00B70D54">
        <w:rPr>
          <w:rFonts w:ascii="Arial" w:hAnsi="Arial" w:cs="Arial"/>
          <w:b/>
          <w:kern w:val="20"/>
          <w:sz w:val="20"/>
          <w:szCs w:val="20"/>
          <w:lang w:eastAsia="en-US"/>
        </w:rPr>
        <w:t xml:space="preserve">Table </w:t>
      </w:r>
      <w:r w:rsidR="004B581C">
        <w:rPr>
          <w:rFonts w:ascii="Arial" w:hAnsi="Arial" w:cs="Arial"/>
          <w:b/>
          <w:kern w:val="20"/>
          <w:sz w:val="20"/>
          <w:szCs w:val="20"/>
          <w:lang w:eastAsia="en-US"/>
        </w:rPr>
        <w:t>3</w:t>
      </w:r>
    </w:p>
    <w:p w:rsidR="007B3D59" w:rsidRPr="00B70D54" w:rsidRDefault="007B3D59" w:rsidP="006425EA">
      <w:pPr>
        <w:spacing w:after="336"/>
        <w:ind w:left="-180" w:right="-1054" w:firstLine="180"/>
        <w:rPr>
          <w:rFonts w:ascii="Arial" w:hAnsi="Arial" w:cs="Arial"/>
          <w:b/>
          <w:kern w:val="20"/>
          <w:sz w:val="20"/>
          <w:szCs w:val="20"/>
          <w:lang w:eastAsia="en-US"/>
        </w:rPr>
      </w:pPr>
      <w:r w:rsidRPr="00B70D54">
        <w:rPr>
          <w:rFonts w:ascii="Arial" w:hAnsi="Arial" w:cs="Arial"/>
          <w:b/>
          <w:kern w:val="20"/>
          <w:sz w:val="20"/>
          <w:szCs w:val="20"/>
          <w:lang w:eastAsia="en-US"/>
        </w:rPr>
        <w:t>Visitor numbers per port location</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
        <w:gridCol w:w="550"/>
        <w:gridCol w:w="550"/>
        <w:gridCol w:w="672"/>
        <w:gridCol w:w="680"/>
        <w:gridCol w:w="680"/>
        <w:gridCol w:w="4178"/>
      </w:tblGrid>
      <w:tr w:rsidR="006425EA" w:rsidRPr="002C3F86" w:rsidTr="00361EDD">
        <w:trPr>
          <w:trHeight w:val="306"/>
        </w:trPr>
        <w:tc>
          <w:tcPr>
            <w:tcW w:w="1020" w:type="dxa"/>
            <w:shd w:val="clear" w:color="auto" w:fill="auto"/>
          </w:tcPr>
          <w:p w:rsidR="007B3D59" w:rsidRPr="00861C31" w:rsidRDefault="007B3D59" w:rsidP="006425EA">
            <w:pPr>
              <w:spacing w:after="336"/>
              <w:ind w:right="-1054"/>
              <w:rPr>
                <w:rFonts w:ascii="Arial" w:hAnsi="Arial" w:cs="Arial"/>
                <w:kern w:val="20"/>
                <w:sz w:val="16"/>
                <w:szCs w:val="16"/>
                <w:lang w:eastAsia="en-US"/>
              </w:rPr>
            </w:pPr>
            <w:r w:rsidRPr="00861C31">
              <w:rPr>
                <w:rFonts w:ascii="Arial" w:hAnsi="Arial" w:cs="Arial"/>
                <w:kern w:val="20"/>
                <w:sz w:val="16"/>
                <w:szCs w:val="16"/>
                <w:lang w:eastAsia="en-US"/>
              </w:rPr>
              <w:t>Location</w:t>
            </w:r>
          </w:p>
        </w:tc>
        <w:tc>
          <w:tcPr>
            <w:tcW w:w="550" w:type="dxa"/>
            <w:shd w:val="clear" w:color="auto" w:fill="auto"/>
          </w:tcPr>
          <w:p w:rsidR="007B3D59" w:rsidRPr="00861C31" w:rsidRDefault="007B3D59" w:rsidP="006425EA">
            <w:pPr>
              <w:spacing w:after="336"/>
              <w:ind w:right="-1054"/>
              <w:rPr>
                <w:rFonts w:ascii="Arial" w:hAnsi="Arial" w:cs="Arial"/>
                <w:kern w:val="20"/>
                <w:sz w:val="16"/>
                <w:szCs w:val="16"/>
                <w:lang w:eastAsia="en-US"/>
              </w:rPr>
            </w:pPr>
            <w:r w:rsidRPr="00861C31">
              <w:rPr>
                <w:rFonts w:ascii="Arial" w:hAnsi="Arial" w:cs="Arial"/>
                <w:kern w:val="20"/>
                <w:sz w:val="16"/>
                <w:szCs w:val="16"/>
                <w:lang w:eastAsia="en-US"/>
              </w:rPr>
              <w:t>2006/7</w:t>
            </w:r>
          </w:p>
        </w:tc>
        <w:tc>
          <w:tcPr>
            <w:tcW w:w="550" w:type="dxa"/>
            <w:shd w:val="clear" w:color="auto" w:fill="auto"/>
          </w:tcPr>
          <w:p w:rsidR="007B3D59" w:rsidRPr="00861C31" w:rsidRDefault="007B3D59" w:rsidP="006425EA">
            <w:pPr>
              <w:spacing w:after="336"/>
              <w:ind w:right="-1054"/>
              <w:rPr>
                <w:rFonts w:ascii="Arial" w:hAnsi="Arial" w:cs="Arial"/>
                <w:kern w:val="20"/>
                <w:sz w:val="16"/>
                <w:szCs w:val="16"/>
                <w:lang w:eastAsia="en-US"/>
              </w:rPr>
            </w:pPr>
            <w:r w:rsidRPr="00861C31">
              <w:rPr>
                <w:rFonts w:ascii="Arial" w:hAnsi="Arial" w:cs="Arial"/>
                <w:kern w:val="20"/>
                <w:sz w:val="16"/>
                <w:szCs w:val="16"/>
                <w:lang w:eastAsia="en-US"/>
              </w:rPr>
              <w:t>2007/8</w:t>
            </w:r>
          </w:p>
        </w:tc>
        <w:tc>
          <w:tcPr>
            <w:tcW w:w="672" w:type="dxa"/>
            <w:shd w:val="clear" w:color="auto" w:fill="auto"/>
          </w:tcPr>
          <w:p w:rsidR="007B3D59" w:rsidRPr="00861C31" w:rsidRDefault="007B3D59" w:rsidP="006425EA">
            <w:pPr>
              <w:spacing w:after="336"/>
              <w:ind w:right="-1054"/>
              <w:rPr>
                <w:rFonts w:ascii="Arial" w:hAnsi="Arial" w:cs="Arial"/>
                <w:kern w:val="20"/>
                <w:sz w:val="16"/>
                <w:szCs w:val="16"/>
                <w:lang w:eastAsia="en-US"/>
              </w:rPr>
            </w:pPr>
            <w:r w:rsidRPr="00861C31">
              <w:rPr>
                <w:rFonts w:ascii="Arial" w:hAnsi="Arial" w:cs="Arial"/>
                <w:kern w:val="20"/>
                <w:sz w:val="16"/>
                <w:szCs w:val="16"/>
                <w:lang w:eastAsia="en-US"/>
              </w:rPr>
              <w:t>2008/9</w:t>
            </w:r>
          </w:p>
        </w:tc>
        <w:tc>
          <w:tcPr>
            <w:tcW w:w="680" w:type="dxa"/>
            <w:shd w:val="clear" w:color="auto" w:fill="auto"/>
          </w:tcPr>
          <w:p w:rsidR="007B3D59" w:rsidRPr="00861C31" w:rsidRDefault="007B3D59" w:rsidP="006425EA">
            <w:pPr>
              <w:spacing w:after="336"/>
              <w:ind w:right="-1054"/>
              <w:rPr>
                <w:rFonts w:ascii="Arial" w:hAnsi="Arial" w:cs="Arial"/>
                <w:kern w:val="20"/>
                <w:sz w:val="16"/>
                <w:szCs w:val="16"/>
                <w:lang w:eastAsia="en-US"/>
              </w:rPr>
            </w:pPr>
            <w:r w:rsidRPr="00861C31">
              <w:rPr>
                <w:rFonts w:ascii="Arial" w:hAnsi="Arial" w:cs="Arial"/>
                <w:kern w:val="20"/>
                <w:sz w:val="16"/>
                <w:szCs w:val="16"/>
                <w:lang w:eastAsia="en-US"/>
              </w:rPr>
              <w:t>2009/10</w:t>
            </w:r>
          </w:p>
        </w:tc>
        <w:tc>
          <w:tcPr>
            <w:tcW w:w="680" w:type="dxa"/>
            <w:shd w:val="clear" w:color="auto" w:fill="auto"/>
          </w:tcPr>
          <w:p w:rsidR="007B3D59" w:rsidRPr="00861C31" w:rsidRDefault="007B3D59" w:rsidP="006425EA">
            <w:pPr>
              <w:spacing w:after="336"/>
              <w:ind w:right="-1054"/>
              <w:rPr>
                <w:rFonts w:ascii="Arial" w:hAnsi="Arial" w:cs="Arial"/>
                <w:kern w:val="20"/>
                <w:sz w:val="16"/>
                <w:szCs w:val="16"/>
                <w:lang w:eastAsia="en-US"/>
              </w:rPr>
            </w:pPr>
            <w:r w:rsidRPr="00861C31">
              <w:rPr>
                <w:rFonts w:ascii="Arial" w:hAnsi="Arial" w:cs="Arial"/>
                <w:kern w:val="20"/>
                <w:sz w:val="16"/>
                <w:szCs w:val="16"/>
                <w:lang w:eastAsia="en-US"/>
              </w:rPr>
              <w:t>2010/11</w:t>
            </w:r>
          </w:p>
        </w:tc>
        <w:tc>
          <w:tcPr>
            <w:tcW w:w="4178" w:type="dxa"/>
            <w:shd w:val="clear" w:color="auto" w:fill="auto"/>
          </w:tcPr>
          <w:p w:rsidR="007B3D59" w:rsidRPr="00861C31" w:rsidRDefault="007B3D59" w:rsidP="006425EA">
            <w:pPr>
              <w:spacing w:after="336"/>
              <w:ind w:right="-1054"/>
              <w:rPr>
                <w:rFonts w:ascii="Arial" w:hAnsi="Arial" w:cs="Arial"/>
                <w:kern w:val="20"/>
                <w:sz w:val="16"/>
                <w:szCs w:val="16"/>
                <w:lang w:eastAsia="en-US"/>
              </w:rPr>
            </w:pPr>
            <w:r w:rsidRPr="00861C31">
              <w:rPr>
                <w:rFonts w:ascii="Arial" w:hAnsi="Arial" w:cs="Arial"/>
                <w:kern w:val="20"/>
                <w:sz w:val="16"/>
                <w:szCs w:val="16"/>
                <w:lang w:eastAsia="en-US"/>
              </w:rPr>
              <w:t>Source</w:t>
            </w:r>
          </w:p>
        </w:tc>
      </w:tr>
      <w:tr w:rsidR="006425EA" w:rsidRPr="002C3F86" w:rsidTr="00361EDD">
        <w:trPr>
          <w:trHeight w:hRule="exact" w:val="482"/>
        </w:trPr>
        <w:tc>
          <w:tcPr>
            <w:tcW w:w="1020" w:type="dxa"/>
            <w:shd w:val="clear" w:color="auto" w:fill="auto"/>
          </w:tcPr>
          <w:p w:rsidR="007B3D59" w:rsidRPr="00861C31" w:rsidRDefault="007B3D59" w:rsidP="006425EA">
            <w:pPr>
              <w:spacing w:after="336"/>
              <w:ind w:right="-1054"/>
              <w:rPr>
                <w:rFonts w:ascii="Arial" w:hAnsi="Arial" w:cs="Arial"/>
                <w:kern w:val="20"/>
                <w:sz w:val="16"/>
                <w:szCs w:val="16"/>
                <w:lang w:eastAsia="en-US"/>
              </w:rPr>
            </w:pPr>
            <w:r w:rsidRPr="00861C31">
              <w:rPr>
                <w:rFonts w:ascii="Arial" w:hAnsi="Arial" w:cs="Arial"/>
                <w:kern w:val="20"/>
                <w:sz w:val="16"/>
                <w:szCs w:val="16"/>
                <w:lang w:eastAsia="en-US"/>
              </w:rPr>
              <w:t>Colac</w:t>
            </w:r>
          </w:p>
        </w:tc>
        <w:tc>
          <w:tcPr>
            <w:tcW w:w="550" w:type="dxa"/>
            <w:shd w:val="clear" w:color="auto" w:fill="auto"/>
          </w:tcPr>
          <w:p w:rsidR="007B3D59" w:rsidRPr="00861C31" w:rsidRDefault="007B3D59" w:rsidP="006425EA">
            <w:pPr>
              <w:spacing w:after="336"/>
              <w:ind w:right="-1054"/>
              <w:rPr>
                <w:rFonts w:ascii="Arial" w:hAnsi="Arial" w:cs="Arial"/>
                <w:kern w:val="20"/>
                <w:sz w:val="16"/>
                <w:szCs w:val="16"/>
                <w:lang w:eastAsia="en-US"/>
              </w:rPr>
            </w:pPr>
          </w:p>
        </w:tc>
        <w:tc>
          <w:tcPr>
            <w:tcW w:w="550" w:type="dxa"/>
            <w:shd w:val="clear" w:color="auto" w:fill="auto"/>
          </w:tcPr>
          <w:p w:rsidR="007B3D59" w:rsidRPr="00861C31" w:rsidRDefault="007B3D59" w:rsidP="006425EA">
            <w:pPr>
              <w:spacing w:after="336"/>
              <w:ind w:right="-1054"/>
              <w:rPr>
                <w:rFonts w:ascii="Arial" w:hAnsi="Arial" w:cs="Arial"/>
                <w:kern w:val="20"/>
                <w:sz w:val="16"/>
                <w:szCs w:val="16"/>
                <w:lang w:eastAsia="en-US"/>
              </w:rPr>
            </w:pPr>
          </w:p>
        </w:tc>
        <w:tc>
          <w:tcPr>
            <w:tcW w:w="672" w:type="dxa"/>
            <w:shd w:val="clear" w:color="auto" w:fill="auto"/>
          </w:tcPr>
          <w:p w:rsidR="007B3D59" w:rsidRPr="00861C31" w:rsidRDefault="007B3D59" w:rsidP="006425EA">
            <w:pPr>
              <w:spacing w:after="336"/>
              <w:ind w:right="-1054"/>
              <w:rPr>
                <w:rFonts w:ascii="Arial" w:hAnsi="Arial" w:cs="Arial"/>
                <w:kern w:val="20"/>
                <w:sz w:val="16"/>
                <w:szCs w:val="16"/>
                <w:lang w:eastAsia="en-US"/>
              </w:rPr>
            </w:pPr>
          </w:p>
        </w:tc>
        <w:tc>
          <w:tcPr>
            <w:tcW w:w="680" w:type="dxa"/>
            <w:shd w:val="clear" w:color="auto" w:fill="auto"/>
          </w:tcPr>
          <w:p w:rsidR="007B3D59" w:rsidRPr="00861C31" w:rsidRDefault="007B3D59" w:rsidP="006425EA">
            <w:pPr>
              <w:spacing w:after="336"/>
              <w:ind w:right="-1054"/>
              <w:rPr>
                <w:rFonts w:ascii="Arial" w:hAnsi="Arial" w:cs="Arial"/>
                <w:kern w:val="20"/>
                <w:sz w:val="16"/>
                <w:szCs w:val="16"/>
                <w:lang w:eastAsia="en-US"/>
              </w:rPr>
            </w:pPr>
            <w:r w:rsidRPr="00861C31">
              <w:rPr>
                <w:rFonts w:ascii="Arial" w:hAnsi="Arial" w:cs="Arial"/>
                <w:kern w:val="20"/>
                <w:sz w:val="16"/>
                <w:szCs w:val="16"/>
                <w:lang w:eastAsia="en-US"/>
              </w:rPr>
              <w:t xml:space="preserve">15,526 </w:t>
            </w:r>
          </w:p>
        </w:tc>
        <w:tc>
          <w:tcPr>
            <w:tcW w:w="680" w:type="dxa"/>
            <w:shd w:val="clear" w:color="auto" w:fill="auto"/>
          </w:tcPr>
          <w:p w:rsidR="007B3D59" w:rsidRPr="00861C31" w:rsidRDefault="007B3D59" w:rsidP="006425EA">
            <w:pPr>
              <w:spacing w:after="336"/>
              <w:ind w:right="-1054"/>
              <w:rPr>
                <w:rFonts w:ascii="Arial" w:hAnsi="Arial" w:cs="Arial"/>
                <w:kern w:val="20"/>
                <w:sz w:val="16"/>
                <w:szCs w:val="16"/>
                <w:lang w:eastAsia="en-US"/>
              </w:rPr>
            </w:pPr>
            <w:r w:rsidRPr="00861C31">
              <w:rPr>
                <w:rFonts w:ascii="Arial" w:hAnsi="Arial" w:cs="Arial"/>
                <w:kern w:val="20"/>
                <w:sz w:val="16"/>
                <w:szCs w:val="16"/>
                <w:lang w:eastAsia="en-US"/>
              </w:rPr>
              <w:t>20,458</w:t>
            </w:r>
          </w:p>
        </w:tc>
        <w:tc>
          <w:tcPr>
            <w:tcW w:w="4178" w:type="dxa"/>
            <w:shd w:val="clear" w:color="auto" w:fill="auto"/>
          </w:tcPr>
          <w:p w:rsidR="007B3D59" w:rsidRPr="00861C31" w:rsidRDefault="007B3D59" w:rsidP="006425EA">
            <w:pPr>
              <w:spacing w:after="336"/>
              <w:rPr>
                <w:rFonts w:ascii="Arial" w:hAnsi="Arial" w:cs="Arial"/>
                <w:sz w:val="16"/>
                <w:szCs w:val="16"/>
              </w:rPr>
            </w:pPr>
            <w:r w:rsidRPr="00861C31">
              <w:rPr>
                <w:rFonts w:ascii="Arial" w:hAnsi="Arial" w:cs="Arial"/>
                <w:sz w:val="16"/>
                <w:szCs w:val="16"/>
              </w:rPr>
              <w:t>http://www.colacherald.com.au/2011/09/colac-visitor-numbers-on-the-rise/</w:t>
            </w:r>
          </w:p>
        </w:tc>
      </w:tr>
      <w:tr w:rsidR="006425EA" w:rsidRPr="002C3F86" w:rsidTr="00361EDD">
        <w:trPr>
          <w:trHeight w:hRule="exact" w:val="284"/>
        </w:trPr>
        <w:tc>
          <w:tcPr>
            <w:tcW w:w="1020" w:type="dxa"/>
            <w:shd w:val="clear" w:color="auto" w:fill="auto"/>
          </w:tcPr>
          <w:p w:rsidR="007B3D59" w:rsidRPr="00861C31" w:rsidRDefault="007B3D59" w:rsidP="006425EA">
            <w:pPr>
              <w:spacing w:after="336"/>
              <w:ind w:right="-1054"/>
              <w:rPr>
                <w:rFonts w:ascii="Arial" w:hAnsi="Arial" w:cs="Arial"/>
                <w:kern w:val="20"/>
                <w:sz w:val="16"/>
                <w:szCs w:val="16"/>
                <w:lang w:eastAsia="en-US"/>
              </w:rPr>
            </w:pPr>
            <w:r w:rsidRPr="00861C31">
              <w:rPr>
                <w:rFonts w:ascii="Arial" w:hAnsi="Arial" w:cs="Arial"/>
                <w:kern w:val="20"/>
                <w:sz w:val="16"/>
                <w:szCs w:val="16"/>
                <w:lang w:eastAsia="en-US"/>
              </w:rPr>
              <w:t>Apollo Bay</w:t>
            </w:r>
          </w:p>
        </w:tc>
        <w:tc>
          <w:tcPr>
            <w:tcW w:w="550" w:type="dxa"/>
            <w:shd w:val="clear" w:color="auto" w:fill="auto"/>
          </w:tcPr>
          <w:p w:rsidR="007B3D59" w:rsidRPr="00861C31" w:rsidRDefault="007B3D59" w:rsidP="006425EA">
            <w:pPr>
              <w:spacing w:after="336"/>
              <w:ind w:right="-1054"/>
              <w:rPr>
                <w:rFonts w:ascii="Arial" w:hAnsi="Arial" w:cs="Arial"/>
                <w:kern w:val="20"/>
                <w:sz w:val="16"/>
                <w:szCs w:val="16"/>
                <w:lang w:eastAsia="en-US"/>
              </w:rPr>
            </w:pPr>
          </w:p>
        </w:tc>
        <w:tc>
          <w:tcPr>
            <w:tcW w:w="550" w:type="dxa"/>
            <w:shd w:val="clear" w:color="auto" w:fill="auto"/>
          </w:tcPr>
          <w:p w:rsidR="007B3D59" w:rsidRPr="00861C31" w:rsidRDefault="007B3D59" w:rsidP="006425EA">
            <w:pPr>
              <w:spacing w:after="336"/>
              <w:ind w:right="-1054"/>
              <w:rPr>
                <w:rFonts w:ascii="Arial" w:hAnsi="Arial" w:cs="Arial"/>
                <w:kern w:val="20"/>
                <w:sz w:val="16"/>
                <w:szCs w:val="16"/>
                <w:lang w:eastAsia="en-US"/>
              </w:rPr>
            </w:pPr>
          </w:p>
        </w:tc>
        <w:tc>
          <w:tcPr>
            <w:tcW w:w="672" w:type="dxa"/>
            <w:shd w:val="clear" w:color="auto" w:fill="auto"/>
          </w:tcPr>
          <w:p w:rsidR="007B3D59" w:rsidRPr="00861C31" w:rsidRDefault="007B3D59" w:rsidP="006425EA">
            <w:pPr>
              <w:spacing w:after="336"/>
              <w:ind w:right="-1054"/>
              <w:rPr>
                <w:rFonts w:ascii="Arial" w:hAnsi="Arial" w:cs="Arial"/>
                <w:kern w:val="20"/>
                <w:sz w:val="16"/>
                <w:szCs w:val="16"/>
                <w:lang w:eastAsia="en-US"/>
              </w:rPr>
            </w:pPr>
          </w:p>
        </w:tc>
        <w:tc>
          <w:tcPr>
            <w:tcW w:w="680" w:type="dxa"/>
            <w:shd w:val="clear" w:color="auto" w:fill="auto"/>
          </w:tcPr>
          <w:p w:rsidR="007B3D59" w:rsidRPr="00861C31" w:rsidRDefault="007B3D59" w:rsidP="006425EA">
            <w:pPr>
              <w:spacing w:after="336"/>
              <w:ind w:right="-1054"/>
              <w:rPr>
                <w:rFonts w:ascii="Arial" w:hAnsi="Arial" w:cs="Arial"/>
                <w:kern w:val="20"/>
                <w:sz w:val="16"/>
                <w:szCs w:val="16"/>
                <w:lang w:eastAsia="en-US"/>
              </w:rPr>
            </w:pPr>
            <w:r w:rsidRPr="00861C31">
              <w:rPr>
                <w:rFonts w:ascii="Arial" w:hAnsi="Arial" w:cs="Arial"/>
                <w:kern w:val="20"/>
                <w:sz w:val="16"/>
                <w:szCs w:val="16"/>
                <w:lang w:eastAsia="en-US"/>
              </w:rPr>
              <w:t>177,185</w:t>
            </w:r>
          </w:p>
        </w:tc>
        <w:tc>
          <w:tcPr>
            <w:tcW w:w="680" w:type="dxa"/>
            <w:shd w:val="clear" w:color="auto" w:fill="auto"/>
          </w:tcPr>
          <w:p w:rsidR="007B3D59" w:rsidRPr="00861C31" w:rsidRDefault="007B3D59" w:rsidP="006425EA">
            <w:pPr>
              <w:spacing w:after="336"/>
              <w:ind w:right="-1054"/>
              <w:rPr>
                <w:rFonts w:ascii="Arial" w:hAnsi="Arial" w:cs="Arial"/>
                <w:kern w:val="20"/>
                <w:sz w:val="16"/>
                <w:szCs w:val="16"/>
                <w:lang w:eastAsia="en-US"/>
              </w:rPr>
            </w:pPr>
          </w:p>
        </w:tc>
        <w:tc>
          <w:tcPr>
            <w:tcW w:w="4178" w:type="dxa"/>
            <w:shd w:val="clear" w:color="auto" w:fill="auto"/>
          </w:tcPr>
          <w:p w:rsidR="007B3D59" w:rsidRPr="00861C31" w:rsidRDefault="007B3D59" w:rsidP="006425EA">
            <w:pPr>
              <w:spacing w:after="336"/>
              <w:rPr>
                <w:rFonts w:ascii="Arial" w:hAnsi="Arial" w:cs="Arial"/>
                <w:sz w:val="16"/>
                <w:szCs w:val="16"/>
              </w:rPr>
            </w:pPr>
            <w:r w:rsidRPr="00861C31">
              <w:rPr>
                <w:rFonts w:ascii="Arial" w:hAnsi="Arial" w:cs="Arial"/>
                <w:sz w:val="16"/>
                <w:szCs w:val="16"/>
              </w:rPr>
              <w:t>Moyne Shire Council Annual Report</w:t>
            </w:r>
          </w:p>
        </w:tc>
      </w:tr>
      <w:tr w:rsidR="006425EA" w:rsidRPr="002C3F86" w:rsidTr="00361EDD">
        <w:trPr>
          <w:trHeight w:hRule="exact" w:val="284"/>
        </w:trPr>
        <w:tc>
          <w:tcPr>
            <w:tcW w:w="1020" w:type="dxa"/>
            <w:shd w:val="clear" w:color="auto" w:fill="auto"/>
          </w:tcPr>
          <w:p w:rsidR="007B3D59" w:rsidRPr="00861C31" w:rsidRDefault="007B3D59" w:rsidP="006425EA">
            <w:pPr>
              <w:spacing w:after="336"/>
              <w:ind w:right="-1054"/>
              <w:rPr>
                <w:rFonts w:ascii="Arial" w:hAnsi="Arial" w:cs="Arial"/>
                <w:kern w:val="20"/>
                <w:sz w:val="16"/>
                <w:szCs w:val="16"/>
                <w:lang w:eastAsia="en-US"/>
              </w:rPr>
            </w:pPr>
            <w:r w:rsidRPr="00861C31">
              <w:rPr>
                <w:rFonts w:ascii="Arial" w:hAnsi="Arial" w:cs="Arial"/>
                <w:kern w:val="20"/>
                <w:sz w:val="16"/>
                <w:szCs w:val="16"/>
                <w:lang w:eastAsia="en-US"/>
              </w:rPr>
              <w:t>Port Fairy</w:t>
            </w:r>
          </w:p>
        </w:tc>
        <w:tc>
          <w:tcPr>
            <w:tcW w:w="550" w:type="dxa"/>
            <w:shd w:val="clear" w:color="auto" w:fill="auto"/>
          </w:tcPr>
          <w:p w:rsidR="007B3D59" w:rsidRPr="00861C31" w:rsidRDefault="007B3D59" w:rsidP="006425EA">
            <w:pPr>
              <w:spacing w:after="336"/>
              <w:ind w:right="-1054"/>
              <w:rPr>
                <w:rFonts w:ascii="Arial" w:hAnsi="Arial" w:cs="Arial"/>
                <w:kern w:val="20"/>
                <w:sz w:val="16"/>
                <w:szCs w:val="16"/>
                <w:lang w:eastAsia="en-US"/>
              </w:rPr>
            </w:pPr>
            <w:r w:rsidRPr="00861C31">
              <w:rPr>
                <w:rFonts w:ascii="Arial" w:hAnsi="Arial" w:cs="Arial"/>
                <w:kern w:val="20"/>
                <w:sz w:val="16"/>
                <w:szCs w:val="16"/>
                <w:lang w:eastAsia="en-US"/>
              </w:rPr>
              <w:t>74,207</w:t>
            </w:r>
          </w:p>
        </w:tc>
        <w:tc>
          <w:tcPr>
            <w:tcW w:w="550" w:type="dxa"/>
            <w:shd w:val="clear" w:color="auto" w:fill="auto"/>
          </w:tcPr>
          <w:p w:rsidR="007B3D59" w:rsidRPr="00861C31" w:rsidRDefault="007B3D59" w:rsidP="006425EA">
            <w:pPr>
              <w:spacing w:after="336"/>
              <w:ind w:right="-1054"/>
              <w:rPr>
                <w:rFonts w:ascii="Arial" w:hAnsi="Arial" w:cs="Arial"/>
                <w:kern w:val="20"/>
                <w:sz w:val="16"/>
                <w:szCs w:val="16"/>
                <w:lang w:eastAsia="en-US"/>
              </w:rPr>
            </w:pPr>
            <w:r w:rsidRPr="00861C31">
              <w:rPr>
                <w:rFonts w:ascii="Arial" w:hAnsi="Arial" w:cs="Arial"/>
                <w:kern w:val="20"/>
                <w:sz w:val="16"/>
                <w:szCs w:val="16"/>
                <w:lang w:eastAsia="en-US"/>
              </w:rPr>
              <w:t>73,869</w:t>
            </w:r>
          </w:p>
        </w:tc>
        <w:tc>
          <w:tcPr>
            <w:tcW w:w="672" w:type="dxa"/>
            <w:shd w:val="clear" w:color="auto" w:fill="auto"/>
          </w:tcPr>
          <w:p w:rsidR="007B3D59" w:rsidRPr="00861C31" w:rsidRDefault="007B3D59" w:rsidP="006425EA">
            <w:pPr>
              <w:spacing w:after="336"/>
              <w:ind w:right="-1054"/>
              <w:rPr>
                <w:rFonts w:ascii="Arial" w:hAnsi="Arial" w:cs="Arial"/>
                <w:kern w:val="20"/>
                <w:sz w:val="16"/>
                <w:szCs w:val="16"/>
                <w:lang w:eastAsia="en-US"/>
              </w:rPr>
            </w:pPr>
            <w:r w:rsidRPr="00861C31">
              <w:rPr>
                <w:rFonts w:ascii="Arial" w:hAnsi="Arial" w:cs="Arial"/>
                <w:kern w:val="20"/>
                <w:sz w:val="16"/>
                <w:szCs w:val="16"/>
                <w:lang w:eastAsia="en-US"/>
              </w:rPr>
              <w:t>72,167</w:t>
            </w:r>
          </w:p>
        </w:tc>
        <w:tc>
          <w:tcPr>
            <w:tcW w:w="680" w:type="dxa"/>
            <w:shd w:val="clear" w:color="auto" w:fill="auto"/>
          </w:tcPr>
          <w:p w:rsidR="007B3D59" w:rsidRPr="00861C31" w:rsidRDefault="007B3D59" w:rsidP="006425EA">
            <w:pPr>
              <w:spacing w:after="336"/>
              <w:ind w:right="-1054"/>
              <w:rPr>
                <w:rFonts w:ascii="Arial" w:hAnsi="Arial" w:cs="Arial"/>
                <w:kern w:val="20"/>
                <w:sz w:val="16"/>
                <w:szCs w:val="16"/>
                <w:lang w:eastAsia="en-US"/>
              </w:rPr>
            </w:pPr>
            <w:r w:rsidRPr="00861C31">
              <w:rPr>
                <w:rFonts w:ascii="Arial" w:hAnsi="Arial" w:cs="Arial"/>
                <w:kern w:val="20"/>
                <w:sz w:val="16"/>
                <w:szCs w:val="16"/>
                <w:lang w:eastAsia="en-US"/>
              </w:rPr>
              <w:t>71,696</w:t>
            </w:r>
          </w:p>
        </w:tc>
        <w:tc>
          <w:tcPr>
            <w:tcW w:w="680" w:type="dxa"/>
            <w:shd w:val="clear" w:color="auto" w:fill="auto"/>
          </w:tcPr>
          <w:p w:rsidR="007B3D59" w:rsidRPr="00861C31" w:rsidRDefault="007B3D59" w:rsidP="006425EA">
            <w:pPr>
              <w:spacing w:after="336"/>
              <w:ind w:right="-1054"/>
              <w:rPr>
                <w:rFonts w:ascii="Arial" w:hAnsi="Arial" w:cs="Arial"/>
                <w:kern w:val="20"/>
                <w:sz w:val="16"/>
                <w:szCs w:val="16"/>
                <w:lang w:eastAsia="en-US"/>
              </w:rPr>
            </w:pPr>
            <w:r w:rsidRPr="00861C31">
              <w:rPr>
                <w:rFonts w:ascii="Arial" w:hAnsi="Arial" w:cs="Arial"/>
                <w:kern w:val="20"/>
                <w:sz w:val="16"/>
                <w:szCs w:val="16"/>
                <w:lang w:eastAsia="en-US"/>
              </w:rPr>
              <w:t>72,288</w:t>
            </w:r>
          </w:p>
        </w:tc>
        <w:tc>
          <w:tcPr>
            <w:tcW w:w="4178" w:type="dxa"/>
            <w:shd w:val="clear" w:color="auto" w:fill="auto"/>
          </w:tcPr>
          <w:p w:rsidR="007B3D59" w:rsidRPr="00861C31" w:rsidRDefault="007B3D59" w:rsidP="006425EA">
            <w:pPr>
              <w:spacing w:after="336"/>
              <w:ind w:right="-1054"/>
              <w:rPr>
                <w:rFonts w:ascii="Arial" w:hAnsi="Arial" w:cs="Arial"/>
                <w:sz w:val="16"/>
                <w:szCs w:val="16"/>
              </w:rPr>
            </w:pPr>
            <w:r w:rsidRPr="00861C31">
              <w:rPr>
                <w:rFonts w:ascii="Arial" w:hAnsi="Arial" w:cs="Arial"/>
                <w:sz w:val="16"/>
                <w:szCs w:val="16"/>
              </w:rPr>
              <w:t>Corangamite Shire Annual Report</w:t>
            </w:r>
          </w:p>
        </w:tc>
      </w:tr>
      <w:tr w:rsidR="006425EA" w:rsidRPr="002C3F86" w:rsidTr="00361EDD">
        <w:trPr>
          <w:trHeight w:hRule="exact" w:val="227"/>
        </w:trPr>
        <w:tc>
          <w:tcPr>
            <w:tcW w:w="1020" w:type="dxa"/>
            <w:shd w:val="clear" w:color="auto" w:fill="auto"/>
          </w:tcPr>
          <w:p w:rsidR="007B3D59" w:rsidRPr="00861C31" w:rsidRDefault="007B3D59" w:rsidP="006425EA">
            <w:pPr>
              <w:spacing w:after="336"/>
              <w:ind w:right="-1054"/>
              <w:rPr>
                <w:rFonts w:ascii="Arial" w:hAnsi="Arial" w:cs="Arial"/>
                <w:kern w:val="20"/>
                <w:sz w:val="16"/>
                <w:szCs w:val="16"/>
                <w:lang w:eastAsia="en-US"/>
              </w:rPr>
            </w:pPr>
            <w:r w:rsidRPr="00861C31">
              <w:rPr>
                <w:rFonts w:ascii="Arial" w:hAnsi="Arial" w:cs="Arial"/>
                <w:kern w:val="20"/>
                <w:sz w:val="16"/>
                <w:szCs w:val="16"/>
                <w:lang w:eastAsia="en-US"/>
              </w:rPr>
              <w:t>Port Campbell</w:t>
            </w:r>
          </w:p>
        </w:tc>
        <w:tc>
          <w:tcPr>
            <w:tcW w:w="550" w:type="dxa"/>
            <w:shd w:val="clear" w:color="auto" w:fill="auto"/>
          </w:tcPr>
          <w:p w:rsidR="007B3D59" w:rsidRPr="00861C31" w:rsidRDefault="007B3D59" w:rsidP="006425EA">
            <w:pPr>
              <w:spacing w:after="336"/>
              <w:ind w:right="-1054"/>
              <w:rPr>
                <w:rFonts w:ascii="Arial" w:hAnsi="Arial" w:cs="Arial"/>
                <w:kern w:val="20"/>
                <w:sz w:val="16"/>
                <w:szCs w:val="16"/>
                <w:lang w:eastAsia="en-US"/>
              </w:rPr>
            </w:pPr>
            <w:r w:rsidRPr="00861C31">
              <w:rPr>
                <w:rFonts w:ascii="Arial" w:hAnsi="Arial" w:cs="Arial"/>
                <w:kern w:val="20"/>
                <w:sz w:val="16"/>
                <w:szCs w:val="16"/>
                <w:lang w:eastAsia="en-US"/>
              </w:rPr>
              <w:t>58,219</w:t>
            </w:r>
          </w:p>
        </w:tc>
        <w:tc>
          <w:tcPr>
            <w:tcW w:w="550" w:type="dxa"/>
            <w:shd w:val="clear" w:color="auto" w:fill="auto"/>
          </w:tcPr>
          <w:p w:rsidR="007B3D59" w:rsidRPr="00861C31" w:rsidRDefault="007B3D59" w:rsidP="006425EA">
            <w:pPr>
              <w:spacing w:after="336"/>
              <w:ind w:right="-1054"/>
              <w:rPr>
                <w:rFonts w:ascii="Arial" w:hAnsi="Arial" w:cs="Arial"/>
                <w:kern w:val="20"/>
                <w:sz w:val="16"/>
                <w:szCs w:val="16"/>
                <w:lang w:eastAsia="en-US"/>
              </w:rPr>
            </w:pPr>
            <w:r w:rsidRPr="00861C31">
              <w:rPr>
                <w:rFonts w:ascii="Arial" w:hAnsi="Arial" w:cs="Arial"/>
                <w:kern w:val="20"/>
                <w:sz w:val="16"/>
                <w:szCs w:val="16"/>
                <w:lang w:eastAsia="en-US"/>
              </w:rPr>
              <w:t>59,294</w:t>
            </w:r>
          </w:p>
        </w:tc>
        <w:tc>
          <w:tcPr>
            <w:tcW w:w="672" w:type="dxa"/>
            <w:shd w:val="clear" w:color="auto" w:fill="auto"/>
          </w:tcPr>
          <w:p w:rsidR="007B3D59" w:rsidRPr="00861C31" w:rsidRDefault="007B3D59" w:rsidP="006425EA">
            <w:pPr>
              <w:spacing w:after="336"/>
              <w:ind w:right="-1054"/>
              <w:rPr>
                <w:rFonts w:ascii="Arial" w:hAnsi="Arial" w:cs="Arial"/>
                <w:kern w:val="20"/>
                <w:sz w:val="16"/>
                <w:szCs w:val="16"/>
                <w:lang w:eastAsia="en-US"/>
              </w:rPr>
            </w:pPr>
          </w:p>
        </w:tc>
        <w:tc>
          <w:tcPr>
            <w:tcW w:w="680" w:type="dxa"/>
            <w:shd w:val="clear" w:color="auto" w:fill="auto"/>
          </w:tcPr>
          <w:p w:rsidR="007B3D59" w:rsidRPr="00861C31" w:rsidRDefault="007B3D59" w:rsidP="006425EA">
            <w:pPr>
              <w:spacing w:after="336"/>
              <w:ind w:right="-1054"/>
              <w:rPr>
                <w:rFonts w:ascii="Arial" w:hAnsi="Arial" w:cs="Arial"/>
                <w:kern w:val="20"/>
                <w:sz w:val="16"/>
                <w:szCs w:val="16"/>
                <w:lang w:eastAsia="en-US"/>
              </w:rPr>
            </w:pPr>
          </w:p>
        </w:tc>
        <w:tc>
          <w:tcPr>
            <w:tcW w:w="680" w:type="dxa"/>
            <w:shd w:val="clear" w:color="auto" w:fill="auto"/>
          </w:tcPr>
          <w:p w:rsidR="007B3D59" w:rsidRPr="00861C31" w:rsidRDefault="007B3D59" w:rsidP="006425EA">
            <w:pPr>
              <w:spacing w:after="336"/>
              <w:ind w:right="-1054"/>
              <w:rPr>
                <w:rFonts w:ascii="Arial" w:hAnsi="Arial" w:cs="Arial"/>
                <w:kern w:val="20"/>
                <w:sz w:val="16"/>
                <w:szCs w:val="16"/>
                <w:lang w:eastAsia="en-US"/>
              </w:rPr>
            </w:pPr>
          </w:p>
        </w:tc>
        <w:tc>
          <w:tcPr>
            <w:tcW w:w="4178" w:type="dxa"/>
            <w:shd w:val="clear" w:color="auto" w:fill="auto"/>
          </w:tcPr>
          <w:p w:rsidR="007B3D59" w:rsidRPr="00861C31" w:rsidRDefault="007B3D59" w:rsidP="006425EA">
            <w:pPr>
              <w:spacing w:after="336"/>
              <w:ind w:right="-1054"/>
              <w:rPr>
                <w:kern w:val="20"/>
                <w:sz w:val="16"/>
                <w:szCs w:val="16"/>
                <w:lang w:eastAsia="en-US"/>
              </w:rPr>
            </w:pPr>
          </w:p>
        </w:tc>
      </w:tr>
      <w:tr w:rsidR="006425EA" w:rsidRPr="002C3F86" w:rsidTr="00361EDD">
        <w:trPr>
          <w:trHeight w:hRule="exact" w:val="227"/>
        </w:trPr>
        <w:tc>
          <w:tcPr>
            <w:tcW w:w="1020" w:type="dxa"/>
            <w:shd w:val="clear" w:color="auto" w:fill="auto"/>
          </w:tcPr>
          <w:p w:rsidR="007B3D59" w:rsidRPr="00861C31" w:rsidRDefault="007B3D59" w:rsidP="006425EA">
            <w:pPr>
              <w:spacing w:after="336"/>
              <w:ind w:right="-1054"/>
              <w:rPr>
                <w:rFonts w:ascii="Arial" w:hAnsi="Arial" w:cs="Arial"/>
                <w:kern w:val="20"/>
                <w:sz w:val="16"/>
                <w:szCs w:val="16"/>
                <w:lang w:eastAsia="en-US"/>
              </w:rPr>
            </w:pPr>
            <w:r w:rsidRPr="00861C31">
              <w:rPr>
                <w:rFonts w:ascii="Arial" w:hAnsi="Arial" w:cs="Arial"/>
                <w:kern w:val="20"/>
                <w:sz w:val="16"/>
                <w:szCs w:val="16"/>
                <w:lang w:eastAsia="en-US"/>
              </w:rPr>
              <w:t>Portland</w:t>
            </w:r>
          </w:p>
        </w:tc>
        <w:tc>
          <w:tcPr>
            <w:tcW w:w="550" w:type="dxa"/>
            <w:shd w:val="clear" w:color="auto" w:fill="auto"/>
          </w:tcPr>
          <w:p w:rsidR="007B3D59" w:rsidRPr="00861C31" w:rsidRDefault="007B3D59" w:rsidP="006425EA">
            <w:pPr>
              <w:spacing w:after="336"/>
              <w:ind w:right="-1054"/>
              <w:rPr>
                <w:rFonts w:ascii="Arial" w:hAnsi="Arial" w:cs="Arial"/>
                <w:kern w:val="20"/>
                <w:sz w:val="16"/>
                <w:szCs w:val="16"/>
                <w:lang w:eastAsia="en-US"/>
              </w:rPr>
            </w:pPr>
          </w:p>
        </w:tc>
        <w:tc>
          <w:tcPr>
            <w:tcW w:w="550" w:type="dxa"/>
            <w:shd w:val="clear" w:color="auto" w:fill="auto"/>
          </w:tcPr>
          <w:p w:rsidR="007B3D59" w:rsidRPr="00861C31" w:rsidRDefault="007B3D59" w:rsidP="006425EA">
            <w:pPr>
              <w:spacing w:after="336"/>
              <w:ind w:right="-1054"/>
              <w:rPr>
                <w:rFonts w:ascii="Arial" w:hAnsi="Arial" w:cs="Arial"/>
                <w:kern w:val="20"/>
                <w:sz w:val="16"/>
                <w:szCs w:val="16"/>
                <w:lang w:eastAsia="en-US"/>
              </w:rPr>
            </w:pPr>
          </w:p>
        </w:tc>
        <w:tc>
          <w:tcPr>
            <w:tcW w:w="672" w:type="dxa"/>
            <w:shd w:val="clear" w:color="auto" w:fill="auto"/>
          </w:tcPr>
          <w:p w:rsidR="007B3D59" w:rsidRPr="00861C31" w:rsidRDefault="007B3D59" w:rsidP="006425EA">
            <w:pPr>
              <w:spacing w:after="336"/>
              <w:ind w:right="-1054"/>
              <w:rPr>
                <w:rFonts w:ascii="Arial" w:hAnsi="Arial" w:cs="Arial"/>
                <w:kern w:val="20"/>
                <w:sz w:val="16"/>
                <w:szCs w:val="16"/>
                <w:lang w:eastAsia="en-US"/>
              </w:rPr>
            </w:pPr>
            <w:r w:rsidRPr="00861C31">
              <w:rPr>
                <w:rFonts w:ascii="Arial" w:hAnsi="Arial" w:cs="Arial"/>
                <w:kern w:val="20"/>
                <w:sz w:val="16"/>
                <w:szCs w:val="16"/>
                <w:lang w:eastAsia="en-US"/>
              </w:rPr>
              <w:t>116,095</w:t>
            </w:r>
          </w:p>
        </w:tc>
        <w:tc>
          <w:tcPr>
            <w:tcW w:w="680" w:type="dxa"/>
            <w:shd w:val="clear" w:color="auto" w:fill="auto"/>
          </w:tcPr>
          <w:p w:rsidR="007B3D59" w:rsidRPr="00861C31" w:rsidRDefault="007B3D59" w:rsidP="006425EA">
            <w:pPr>
              <w:spacing w:after="336"/>
              <w:ind w:right="-1054"/>
              <w:rPr>
                <w:rFonts w:ascii="Arial" w:hAnsi="Arial" w:cs="Arial"/>
                <w:kern w:val="20"/>
                <w:sz w:val="16"/>
                <w:szCs w:val="16"/>
                <w:lang w:eastAsia="en-US"/>
              </w:rPr>
            </w:pPr>
            <w:r w:rsidRPr="00861C31">
              <w:rPr>
                <w:rFonts w:ascii="Arial" w:hAnsi="Arial" w:cs="Arial"/>
                <w:kern w:val="20"/>
                <w:sz w:val="16"/>
                <w:szCs w:val="16"/>
                <w:lang w:eastAsia="en-US"/>
              </w:rPr>
              <w:t>116,123</w:t>
            </w:r>
          </w:p>
        </w:tc>
        <w:tc>
          <w:tcPr>
            <w:tcW w:w="680" w:type="dxa"/>
            <w:shd w:val="clear" w:color="auto" w:fill="auto"/>
          </w:tcPr>
          <w:p w:rsidR="007B3D59" w:rsidRPr="00861C31" w:rsidRDefault="007B3D59" w:rsidP="006425EA">
            <w:pPr>
              <w:spacing w:after="336"/>
              <w:ind w:right="-1054"/>
              <w:rPr>
                <w:rFonts w:ascii="Arial" w:hAnsi="Arial" w:cs="Arial"/>
                <w:kern w:val="20"/>
                <w:sz w:val="16"/>
                <w:szCs w:val="16"/>
                <w:lang w:eastAsia="en-US"/>
              </w:rPr>
            </w:pPr>
          </w:p>
        </w:tc>
        <w:tc>
          <w:tcPr>
            <w:tcW w:w="4178" w:type="dxa"/>
            <w:shd w:val="clear" w:color="auto" w:fill="auto"/>
          </w:tcPr>
          <w:p w:rsidR="007B3D59" w:rsidRPr="003B50DB" w:rsidRDefault="007B3D59" w:rsidP="006425EA">
            <w:pPr>
              <w:spacing w:after="336"/>
              <w:rPr>
                <w:rFonts w:ascii="Arial" w:hAnsi="Arial" w:cs="Arial"/>
                <w:kern w:val="20"/>
                <w:sz w:val="16"/>
                <w:szCs w:val="16"/>
                <w:lang w:eastAsia="en-US"/>
              </w:rPr>
            </w:pPr>
            <w:r w:rsidRPr="003B50DB">
              <w:rPr>
                <w:rFonts w:ascii="Arial" w:hAnsi="Arial" w:cs="Arial"/>
                <w:kern w:val="20"/>
                <w:sz w:val="16"/>
                <w:szCs w:val="16"/>
                <w:lang w:eastAsia="en-US"/>
              </w:rPr>
              <w:t>Glenelg shire annual reports</w:t>
            </w:r>
          </w:p>
        </w:tc>
      </w:tr>
      <w:tr w:rsidR="006425EA" w:rsidRPr="002C3F86" w:rsidTr="00361EDD">
        <w:trPr>
          <w:trHeight w:hRule="exact" w:val="227"/>
        </w:trPr>
        <w:tc>
          <w:tcPr>
            <w:tcW w:w="1020" w:type="dxa"/>
            <w:shd w:val="clear" w:color="auto" w:fill="auto"/>
          </w:tcPr>
          <w:p w:rsidR="007B3D59" w:rsidRPr="00861C31" w:rsidRDefault="007B3D59" w:rsidP="006425EA">
            <w:pPr>
              <w:spacing w:after="336"/>
              <w:ind w:right="-1054"/>
              <w:rPr>
                <w:rFonts w:ascii="Arial" w:hAnsi="Arial" w:cs="Arial"/>
                <w:kern w:val="20"/>
                <w:sz w:val="16"/>
                <w:szCs w:val="16"/>
                <w:lang w:eastAsia="en-US"/>
              </w:rPr>
            </w:pPr>
            <w:r w:rsidRPr="00861C31">
              <w:rPr>
                <w:rFonts w:ascii="Arial" w:hAnsi="Arial" w:cs="Arial"/>
                <w:kern w:val="20"/>
                <w:sz w:val="16"/>
                <w:szCs w:val="16"/>
                <w:lang w:eastAsia="en-US"/>
              </w:rPr>
              <w:t>Philip Island</w:t>
            </w:r>
          </w:p>
        </w:tc>
        <w:tc>
          <w:tcPr>
            <w:tcW w:w="550" w:type="dxa"/>
            <w:shd w:val="clear" w:color="auto" w:fill="auto"/>
          </w:tcPr>
          <w:p w:rsidR="007B3D59" w:rsidRPr="00861C31" w:rsidRDefault="007B3D59" w:rsidP="006425EA">
            <w:pPr>
              <w:spacing w:after="336"/>
              <w:ind w:right="-1054"/>
              <w:rPr>
                <w:rFonts w:ascii="Arial" w:hAnsi="Arial" w:cs="Arial"/>
                <w:kern w:val="20"/>
                <w:sz w:val="16"/>
                <w:szCs w:val="16"/>
                <w:lang w:eastAsia="en-US"/>
              </w:rPr>
            </w:pPr>
          </w:p>
        </w:tc>
        <w:tc>
          <w:tcPr>
            <w:tcW w:w="550" w:type="dxa"/>
            <w:shd w:val="clear" w:color="auto" w:fill="auto"/>
          </w:tcPr>
          <w:p w:rsidR="007B3D59" w:rsidRPr="00861C31" w:rsidRDefault="007B3D59" w:rsidP="006425EA">
            <w:pPr>
              <w:spacing w:after="336"/>
              <w:ind w:right="-1054"/>
              <w:rPr>
                <w:rFonts w:ascii="Arial" w:hAnsi="Arial" w:cs="Arial"/>
                <w:kern w:val="20"/>
                <w:sz w:val="16"/>
                <w:szCs w:val="16"/>
                <w:lang w:eastAsia="en-US"/>
              </w:rPr>
            </w:pPr>
          </w:p>
        </w:tc>
        <w:tc>
          <w:tcPr>
            <w:tcW w:w="672" w:type="dxa"/>
            <w:shd w:val="clear" w:color="auto" w:fill="auto"/>
          </w:tcPr>
          <w:p w:rsidR="007B3D59" w:rsidRPr="00861C31" w:rsidRDefault="007B3D59" w:rsidP="006425EA">
            <w:pPr>
              <w:spacing w:after="336"/>
              <w:ind w:right="-1054"/>
              <w:rPr>
                <w:rFonts w:ascii="Arial" w:hAnsi="Arial" w:cs="Arial"/>
                <w:kern w:val="20"/>
                <w:sz w:val="16"/>
                <w:szCs w:val="16"/>
                <w:lang w:eastAsia="en-US"/>
              </w:rPr>
            </w:pPr>
          </w:p>
        </w:tc>
        <w:tc>
          <w:tcPr>
            <w:tcW w:w="680" w:type="dxa"/>
            <w:shd w:val="clear" w:color="auto" w:fill="auto"/>
          </w:tcPr>
          <w:p w:rsidR="007B3D59" w:rsidRPr="00861C31" w:rsidRDefault="007B3D59" w:rsidP="006425EA">
            <w:pPr>
              <w:spacing w:after="336"/>
              <w:ind w:right="-1054"/>
              <w:rPr>
                <w:rFonts w:ascii="Arial" w:hAnsi="Arial" w:cs="Arial"/>
                <w:kern w:val="20"/>
                <w:sz w:val="16"/>
                <w:szCs w:val="16"/>
                <w:lang w:eastAsia="en-US"/>
              </w:rPr>
            </w:pPr>
            <w:r w:rsidRPr="00861C31">
              <w:rPr>
                <w:rFonts w:ascii="Arial" w:hAnsi="Arial" w:cs="Arial"/>
                <w:kern w:val="20"/>
                <w:sz w:val="16"/>
                <w:szCs w:val="16"/>
                <w:lang w:eastAsia="en-US"/>
              </w:rPr>
              <w:t>3.5m</w:t>
            </w:r>
          </w:p>
        </w:tc>
        <w:tc>
          <w:tcPr>
            <w:tcW w:w="680" w:type="dxa"/>
            <w:shd w:val="clear" w:color="auto" w:fill="auto"/>
          </w:tcPr>
          <w:p w:rsidR="007B3D59" w:rsidRPr="00861C31" w:rsidRDefault="007B3D59" w:rsidP="006425EA">
            <w:pPr>
              <w:spacing w:after="336"/>
              <w:ind w:right="-1054"/>
              <w:rPr>
                <w:rFonts w:ascii="Arial" w:hAnsi="Arial" w:cs="Arial"/>
                <w:kern w:val="20"/>
                <w:sz w:val="16"/>
                <w:szCs w:val="16"/>
                <w:lang w:eastAsia="en-US"/>
              </w:rPr>
            </w:pPr>
          </w:p>
        </w:tc>
        <w:tc>
          <w:tcPr>
            <w:tcW w:w="4178" w:type="dxa"/>
            <w:shd w:val="clear" w:color="auto" w:fill="auto"/>
          </w:tcPr>
          <w:p w:rsidR="007B3D59" w:rsidRPr="00861C31" w:rsidRDefault="007B3D59" w:rsidP="006425EA">
            <w:pPr>
              <w:spacing w:after="336"/>
              <w:ind w:right="-1054"/>
              <w:rPr>
                <w:kern w:val="20"/>
                <w:sz w:val="16"/>
                <w:szCs w:val="16"/>
                <w:lang w:eastAsia="en-US"/>
              </w:rPr>
            </w:pPr>
          </w:p>
        </w:tc>
      </w:tr>
      <w:tr w:rsidR="006425EA" w:rsidRPr="002C3F86" w:rsidTr="00361EDD">
        <w:trPr>
          <w:trHeight w:hRule="exact" w:val="227"/>
        </w:trPr>
        <w:tc>
          <w:tcPr>
            <w:tcW w:w="1020" w:type="dxa"/>
            <w:shd w:val="clear" w:color="auto" w:fill="auto"/>
          </w:tcPr>
          <w:p w:rsidR="007B3D59" w:rsidRPr="00861C31" w:rsidRDefault="007B3D59" w:rsidP="006425EA">
            <w:pPr>
              <w:spacing w:after="336"/>
              <w:ind w:right="-1054"/>
              <w:rPr>
                <w:rFonts w:ascii="Arial" w:hAnsi="Arial" w:cs="Arial"/>
                <w:kern w:val="20"/>
                <w:sz w:val="16"/>
                <w:szCs w:val="16"/>
                <w:lang w:eastAsia="en-US"/>
              </w:rPr>
            </w:pPr>
            <w:r w:rsidRPr="00861C31">
              <w:rPr>
                <w:rFonts w:ascii="Arial" w:hAnsi="Arial" w:cs="Arial"/>
                <w:kern w:val="20"/>
                <w:sz w:val="16"/>
                <w:szCs w:val="16"/>
                <w:lang w:eastAsia="en-US"/>
              </w:rPr>
              <w:t>Bass Coast</w:t>
            </w:r>
          </w:p>
        </w:tc>
        <w:tc>
          <w:tcPr>
            <w:tcW w:w="550" w:type="dxa"/>
            <w:shd w:val="clear" w:color="auto" w:fill="auto"/>
          </w:tcPr>
          <w:p w:rsidR="007B3D59" w:rsidRPr="00861C31" w:rsidRDefault="007B3D59" w:rsidP="006425EA">
            <w:pPr>
              <w:spacing w:after="336"/>
              <w:ind w:right="-1054"/>
              <w:rPr>
                <w:rFonts w:ascii="Arial" w:hAnsi="Arial" w:cs="Arial"/>
                <w:kern w:val="20"/>
                <w:sz w:val="16"/>
                <w:szCs w:val="16"/>
                <w:lang w:eastAsia="en-US"/>
              </w:rPr>
            </w:pPr>
          </w:p>
        </w:tc>
        <w:tc>
          <w:tcPr>
            <w:tcW w:w="550" w:type="dxa"/>
            <w:shd w:val="clear" w:color="auto" w:fill="auto"/>
          </w:tcPr>
          <w:p w:rsidR="007B3D59" w:rsidRPr="00861C31" w:rsidRDefault="007B3D59" w:rsidP="006425EA">
            <w:pPr>
              <w:spacing w:after="336"/>
              <w:ind w:right="-1054"/>
              <w:rPr>
                <w:rFonts w:ascii="Arial" w:hAnsi="Arial" w:cs="Arial"/>
                <w:kern w:val="20"/>
                <w:sz w:val="16"/>
                <w:szCs w:val="16"/>
                <w:lang w:eastAsia="en-US"/>
              </w:rPr>
            </w:pPr>
          </w:p>
        </w:tc>
        <w:tc>
          <w:tcPr>
            <w:tcW w:w="672" w:type="dxa"/>
            <w:shd w:val="clear" w:color="auto" w:fill="auto"/>
          </w:tcPr>
          <w:p w:rsidR="007B3D59" w:rsidRPr="00861C31" w:rsidRDefault="007B3D59" w:rsidP="006425EA">
            <w:pPr>
              <w:spacing w:after="336"/>
              <w:ind w:right="-1054"/>
              <w:rPr>
                <w:rFonts w:ascii="Arial" w:hAnsi="Arial" w:cs="Arial"/>
                <w:kern w:val="20"/>
                <w:sz w:val="16"/>
                <w:szCs w:val="16"/>
                <w:lang w:eastAsia="en-US"/>
              </w:rPr>
            </w:pPr>
          </w:p>
        </w:tc>
        <w:tc>
          <w:tcPr>
            <w:tcW w:w="680" w:type="dxa"/>
            <w:shd w:val="clear" w:color="auto" w:fill="auto"/>
          </w:tcPr>
          <w:p w:rsidR="007B3D59" w:rsidRPr="00861C31" w:rsidRDefault="007B3D59" w:rsidP="006425EA">
            <w:pPr>
              <w:spacing w:after="336"/>
              <w:ind w:right="-1054"/>
              <w:rPr>
                <w:rFonts w:ascii="Arial" w:hAnsi="Arial" w:cs="Arial"/>
                <w:kern w:val="20"/>
                <w:sz w:val="16"/>
                <w:szCs w:val="16"/>
                <w:lang w:eastAsia="en-US"/>
              </w:rPr>
            </w:pPr>
          </w:p>
        </w:tc>
        <w:tc>
          <w:tcPr>
            <w:tcW w:w="680" w:type="dxa"/>
            <w:shd w:val="clear" w:color="auto" w:fill="auto"/>
          </w:tcPr>
          <w:p w:rsidR="007B3D59" w:rsidRPr="00861C31" w:rsidRDefault="007B3D59" w:rsidP="006425EA">
            <w:pPr>
              <w:spacing w:after="336"/>
              <w:ind w:right="-1054"/>
              <w:rPr>
                <w:rFonts w:ascii="Arial" w:hAnsi="Arial" w:cs="Arial"/>
                <w:kern w:val="20"/>
                <w:sz w:val="16"/>
                <w:szCs w:val="16"/>
                <w:lang w:eastAsia="en-US"/>
              </w:rPr>
            </w:pPr>
            <w:r w:rsidRPr="00861C31">
              <w:rPr>
                <w:rFonts w:ascii="Arial" w:hAnsi="Arial" w:cs="Arial"/>
                <w:kern w:val="20"/>
                <w:sz w:val="16"/>
                <w:szCs w:val="16"/>
                <w:lang w:eastAsia="en-US"/>
              </w:rPr>
              <w:t>191,246</w:t>
            </w:r>
          </w:p>
        </w:tc>
        <w:tc>
          <w:tcPr>
            <w:tcW w:w="4178" w:type="dxa"/>
            <w:shd w:val="clear" w:color="auto" w:fill="auto"/>
          </w:tcPr>
          <w:p w:rsidR="007B3D59" w:rsidRPr="00861C31" w:rsidRDefault="007B3D59" w:rsidP="006425EA">
            <w:pPr>
              <w:spacing w:after="336"/>
              <w:ind w:right="-1054"/>
              <w:rPr>
                <w:kern w:val="20"/>
                <w:sz w:val="16"/>
                <w:szCs w:val="16"/>
                <w:lang w:eastAsia="en-US"/>
              </w:rPr>
            </w:pPr>
          </w:p>
        </w:tc>
      </w:tr>
      <w:tr w:rsidR="006425EA" w:rsidRPr="002C3F86" w:rsidTr="00361EDD">
        <w:trPr>
          <w:trHeight w:hRule="exact" w:val="170"/>
        </w:trPr>
        <w:tc>
          <w:tcPr>
            <w:tcW w:w="1020" w:type="dxa"/>
            <w:shd w:val="clear" w:color="auto" w:fill="auto"/>
          </w:tcPr>
          <w:p w:rsidR="007B3D59" w:rsidRPr="00861C31" w:rsidRDefault="007B3D59" w:rsidP="006425EA">
            <w:pPr>
              <w:spacing w:after="336"/>
              <w:ind w:right="-1054"/>
              <w:rPr>
                <w:rFonts w:ascii="Arial" w:hAnsi="Arial" w:cs="Arial"/>
                <w:kern w:val="20"/>
                <w:sz w:val="16"/>
                <w:szCs w:val="16"/>
                <w:lang w:eastAsia="en-US"/>
              </w:rPr>
            </w:pPr>
            <w:r w:rsidRPr="00861C31">
              <w:rPr>
                <w:rFonts w:ascii="Arial" w:hAnsi="Arial" w:cs="Arial"/>
                <w:kern w:val="20"/>
                <w:sz w:val="16"/>
                <w:szCs w:val="16"/>
                <w:lang w:eastAsia="en-US"/>
              </w:rPr>
              <w:t>LE &amp; B’dale</w:t>
            </w:r>
          </w:p>
        </w:tc>
        <w:tc>
          <w:tcPr>
            <w:tcW w:w="550" w:type="dxa"/>
            <w:shd w:val="clear" w:color="auto" w:fill="auto"/>
          </w:tcPr>
          <w:p w:rsidR="007B3D59" w:rsidRPr="00861C31" w:rsidRDefault="007B3D59" w:rsidP="006425EA">
            <w:pPr>
              <w:spacing w:after="336"/>
              <w:ind w:right="-1054"/>
              <w:rPr>
                <w:rFonts w:ascii="Arial" w:hAnsi="Arial" w:cs="Arial"/>
                <w:kern w:val="20"/>
                <w:sz w:val="16"/>
                <w:szCs w:val="16"/>
                <w:lang w:eastAsia="en-US"/>
              </w:rPr>
            </w:pPr>
          </w:p>
        </w:tc>
        <w:tc>
          <w:tcPr>
            <w:tcW w:w="550" w:type="dxa"/>
            <w:shd w:val="clear" w:color="auto" w:fill="auto"/>
          </w:tcPr>
          <w:p w:rsidR="007B3D59" w:rsidRPr="00861C31" w:rsidRDefault="007B3D59" w:rsidP="006425EA">
            <w:pPr>
              <w:spacing w:after="336"/>
              <w:ind w:right="-1054"/>
              <w:rPr>
                <w:rFonts w:ascii="Arial" w:hAnsi="Arial" w:cs="Arial"/>
                <w:kern w:val="20"/>
                <w:sz w:val="16"/>
                <w:szCs w:val="16"/>
                <w:lang w:eastAsia="en-US"/>
              </w:rPr>
            </w:pPr>
            <w:r w:rsidRPr="00861C31">
              <w:rPr>
                <w:rFonts w:ascii="Arial" w:hAnsi="Arial" w:cs="Arial"/>
                <w:kern w:val="20"/>
                <w:sz w:val="16"/>
                <w:szCs w:val="16"/>
                <w:lang w:eastAsia="en-US"/>
              </w:rPr>
              <w:t>190,884</w:t>
            </w:r>
          </w:p>
        </w:tc>
        <w:tc>
          <w:tcPr>
            <w:tcW w:w="672" w:type="dxa"/>
            <w:shd w:val="clear" w:color="auto" w:fill="auto"/>
          </w:tcPr>
          <w:p w:rsidR="007B3D59" w:rsidRPr="00DD30E0" w:rsidRDefault="007B3D59" w:rsidP="006425EA">
            <w:pPr>
              <w:spacing w:after="336"/>
              <w:ind w:right="-1054"/>
              <w:rPr>
                <w:rFonts w:ascii="Arial" w:hAnsi="Arial" w:cs="Arial"/>
                <w:kern w:val="20"/>
                <w:sz w:val="16"/>
                <w:szCs w:val="16"/>
                <w:lang w:eastAsia="en-US"/>
              </w:rPr>
            </w:pPr>
            <w:r w:rsidRPr="00DD30E0">
              <w:rPr>
                <w:rFonts w:ascii="Arial" w:hAnsi="Arial" w:cs="Arial"/>
                <w:kern w:val="20"/>
                <w:sz w:val="16"/>
                <w:szCs w:val="16"/>
                <w:lang w:eastAsia="en-US"/>
              </w:rPr>
              <w:t>188,221</w:t>
            </w:r>
          </w:p>
        </w:tc>
        <w:tc>
          <w:tcPr>
            <w:tcW w:w="680" w:type="dxa"/>
            <w:shd w:val="clear" w:color="auto" w:fill="auto"/>
          </w:tcPr>
          <w:p w:rsidR="007B3D59" w:rsidRPr="00861C31" w:rsidRDefault="007B3D59" w:rsidP="006425EA">
            <w:pPr>
              <w:spacing w:after="336"/>
              <w:ind w:right="-1054"/>
              <w:rPr>
                <w:rFonts w:ascii="Arial" w:hAnsi="Arial" w:cs="Arial"/>
                <w:kern w:val="20"/>
                <w:sz w:val="16"/>
                <w:szCs w:val="16"/>
                <w:lang w:eastAsia="en-US"/>
              </w:rPr>
            </w:pPr>
            <w:r w:rsidRPr="00DD30E0">
              <w:rPr>
                <w:rFonts w:ascii="Arial" w:hAnsi="Arial" w:cs="Arial"/>
                <w:kern w:val="20"/>
                <w:sz w:val="16"/>
                <w:szCs w:val="16"/>
                <w:lang w:eastAsia="en-US"/>
              </w:rPr>
              <w:t>196,833</w:t>
            </w:r>
          </w:p>
        </w:tc>
        <w:tc>
          <w:tcPr>
            <w:tcW w:w="680" w:type="dxa"/>
            <w:shd w:val="clear" w:color="auto" w:fill="auto"/>
          </w:tcPr>
          <w:p w:rsidR="007B3D59" w:rsidRPr="00861C31" w:rsidRDefault="007B3D59" w:rsidP="006425EA">
            <w:pPr>
              <w:spacing w:after="336"/>
              <w:ind w:right="-1054"/>
              <w:rPr>
                <w:rFonts w:ascii="Arial" w:hAnsi="Arial" w:cs="Arial"/>
                <w:kern w:val="20"/>
                <w:sz w:val="16"/>
                <w:szCs w:val="16"/>
                <w:lang w:eastAsia="en-US"/>
              </w:rPr>
            </w:pPr>
            <w:r w:rsidRPr="00861C31">
              <w:rPr>
                <w:rFonts w:ascii="Arial" w:hAnsi="Arial" w:cs="Arial"/>
                <w:kern w:val="20"/>
                <w:sz w:val="16"/>
                <w:szCs w:val="16"/>
                <w:lang w:eastAsia="en-US"/>
              </w:rPr>
              <w:t>192,480</w:t>
            </w:r>
          </w:p>
        </w:tc>
        <w:tc>
          <w:tcPr>
            <w:tcW w:w="4178" w:type="dxa"/>
            <w:shd w:val="clear" w:color="auto" w:fill="auto"/>
          </w:tcPr>
          <w:p w:rsidR="007B3D59" w:rsidRPr="00861C31" w:rsidRDefault="007B3D59" w:rsidP="006425EA">
            <w:pPr>
              <w:spacing w:after="336"/>
              <w:ind w:right="-1054"/>
              <w:rPr>
                <w:kern w:val="20"/>
                <w:sz w:val="16"/>
                <w:szCs w:val="16"/>
                <w:lang w:eastAsia="en-US"/>
              </w:rPr>
            </w:pPr>
          </w:p>
        </w:tc>
      </w:tr>
      <w:tr w:rsidR="006425EA" w:rsidRPr="002C3F86" w:rsidTr="00361EDD">
        <w:trPr>
          <w:trHeight w:hRule="exact" w:val="170"/>
        </w:trPr>
        <w:tc>
          <w:tcPr>
            <w:tcW w:w="1020" w:type="dxa"/>
            <w:shd w:val="clear" w:color="auto" w:fill="auto"/>
          </w:tcPr>
          <w:p w:rsidR="007B3D59" w:rsidRPr="00DD30E0" w:rsidRDefault="007B3D59" w:rsidP="006425EA">
            <w:pPr>
              <w:spacing w:after="336"/>
              <w:ind w:right="-1054"/>
              <w:rPr>
                <w:rFonts w:ascii="Arial" w:hAnsi="Arial" w:cs="Arial"/>
                <w:kern w:val="20"/>
                <w:sz w:val="16"/>
                <w:szCs w:val="16"/>
                <w:lang w:eastAsia="en-US"/>
              </w:rPr>
            </w:pPr>
            <w:r w:rsidRPr="00DD30E0">
              <w:rPr>
                <w:rFonts w:ascii="Arial" w:hAnsi="Arial" w:cs="Arial"/>
                <w:kern w:val="20"/>
                <w:sz w:val="16"/>
                <w:szCs w:val="16"/>
                <w:lang w:eastAsia="en-US"/>
              </w:rPr>
              <w:t xml:space="preserve">E/ Gippsland </w:t>
            </w:r>
          </w:p>
        </w:tc>
        <w:tc>
          <w:tcPr>
            <w:tcW w:w="550" w:type="dxa"/>
            <w:shd w:val="clear" w:color="auto" w:fill="auto"/>
          </w:tcPr>
          <w:p w:rsidR="007B3D59" w:rsidRPr="00861C31" w:rsidRDefault="007B3D59" w:rsidP="006425EA">
            <w:pPr>
              <w:spacing w:after="336"/>
              <w:ind w:right="-1054"/>
              <w:rPr>
                <w:rFonts w:ascii="Arial" w:hAnsi="Arial" w:cs="Arial"/>
                <w:kern w:val="20"/>
                <w:sz w:val="16"/>
                <w:szCs w:val="16"/>
                <w:lang w:eastAsia="en-US"/>
              </w:rPr>
            </w:pPr>
          </w:p>
        </w:tc>
        <w:tc>
          <w:tcPr>
            <w:tcW w:w="550" w:type="dxa"/>
            <w:shd w:val="clear" w:color="auto" w:fill="auto"/>
          </w:tcPr>
          <w:p w:rsidR="007B3D59" w:rsidRPr="00861C31" w:rsidRDefault="007B3D59" w:rsidP="006425EA">
            <w:pPr>
              <w:spacing w:after="336"/>
              <w:ind w:right="-1054"/>
              <w:rPr>
                <w:rFonts w:ascii="Arial" w:hAnsi="Arial" w:cs="Arial"/>
                <w:kern w:val="20"/>
                <w:sz w:val="16"/>
                <w:szCs w:val="16"/>
                <w:lang w:eastAsia="en-US"/>
              </w:rPr>
            </w:pPr>
          </w:p>
        </w:tc>
        <w:tc>
          <w:tcPr>
            <w:tcW w:w="672" w:type="dxa"/>
            <w:shd w:val="clear" w:color="auto" w:fill="auto"/>
          </w:tcPr>
          <w:p w:rsidR="007B3D59" w:rsidRPr="00861C31" w:rsidRDefault="007B3D59" w:rsidP="006425EA">
            <w:pPr>
              <w:spacing w:after="336"/>
              <w:ind w:right="-1054"/>
              <w:rPr>
                <w:rFonts w:ascii="Arial" w:hAnsi="Arial" w:cs="Arial"/>
                <w:kern w:val="20"/>
                <w:sz w:val="16"/>
                <w:szCs w:val="16"/>
                <w:lang w:eastAsia="en-US"/>
              </w:rPr>
            </w:pPr>
            <w:r w:rsidRPr="00861C31">
              <w:rPr>
                <w:rFonts w:ascii="Arial" w:hAnsi="Arial" w:cs="Arial"/>
                <w:kern w:val="20"/>
                <w:sz w:val="16"/>
                <w:szCs w:val="16"/>
                <w:lang w:eastAsia="en-US"/>
              </w:rPr>
              <w:t>1,115,330</w:t>
            </w:r>
          </w:p>
        </w:tc>
        <w:tc>
          <w:tcPr>
            <w:tcW w:w="680" w:type="dxa"/>
            <w:shd w:val="clear" w:color="auto" w:fill="auto"/>
          </w:tcPr>
          <w:p w:rsidR="007B3D59" w:rsidRPr="00DD30E0" w:rsidRDefault="007B3D59" w:rsidP="006425EA">
            <w:pPr>
              <w:spacing w:after="336"/>
              <w:ind w:right="-1054"/>
              <w:rPr>
                <w:rFonts w:ascii="Arial" w:hAnsi="Arial" w:cs="Arial"/>
                <w:kern w:val="20"/>
                <w:sz w:val="16"/>
                <w:szCs w:val="16"/>
                <w:lang w:eastAsia="en-US"/>
              </w:rPr>
            </w:pPr>
            <w:r w:rsidRPr="00DD30E0">
              <w:rPr>
                <w:rFonts w:ascii="Arial" w:hAnsi="Arial" w:cs="Arial"/>
                <w:kern w:val="20"/>
                <w:sz w:val="16"/>
                <w:szCs w:val="16"/>
                <w:lang w:eastAsia="en-US"/>
              </w:rPr>
              <w:t>1,093,024</w:t>
            </w:r>
          </w:p>
        </w:tc>
        <w:tc>
          <w:tcPr>
            <w:tcW w:w="680" w:type="dxa"/>
            <w:shd w:val="clear" w:color="auto" w:fill="auto"/>
          </w:tcPr>
          <w:p w:rsidR="007B3D59" w:rsidRPr="00DD30E0" w:rsidRDefault="007B3D59" w:rsidP="006425EA">
            <w:pPr>
              <w:spacing w:after="336"/>
              <w:ind w:right="-1054"/>
              <w:rPr>
                <w:rFonts w:ascii="Arial" w:hAnsi="Arial" w:cs="Arial"/>
                <w:kern w:val="20"/>
                <w:sz w:val="16"/>
                <w:szCs w:val="16"/>
                <w:lang w:eastAsia="en-US"/>
              </w:rPr>
            </w:pPr>
            <w:r w:rsidRPr="00DD30E0">
              <w:rPr>
                <w:rFonts w:ascii="Arial" w:hAnsi="Arial" w:cs="Arial"/>
                <w:kern w:val="20"/>
                <w:sz w:val="16"/>
                <w:szCs w:val="16"/>
                <w:lang w:eastAsia="en-US"/>
              </w:rPr>
              <w:t>1,147,141</w:t>
            </w:r>
          </w:p>
        </w:tc>
        <w:tc>
          <w:tcPr>
            <w:tcW w:w="4178" w:type="dxa"/>
            <w:shd w:val="clear" w:color="auto" w:fill="auto"/>
          </w:tcPr>
          <w:p w:rsidR="007B3D59" w:rsidRPr="00DD30E0" w:rsidRDefault="007B3D59" w:rsidP="006425EA">
            <w:pPr>
              <w:spacing w:after="336"/>
              <w:ind w:right="-1054"/>
              <w:rPr>
                <w:rFonts w:ascii="Arial" w:hAnsi="Arial" w:cs="Arial"/>
                <w:kern w:val="20"/>
                <w:sz w:val="16"/>
                <w:szCs w:val="16"/>
                <w:lang w:eastAsia="en-US"/>
              </w:rPr>
            </w:pPr>
            <w:r w:rsidRPr="00DD30E0">
              <w:rPr>
                <w:rFonts w:ascii="Arial" w:hAnsi="Arial" w:cs="Arial"/>
                <w:kern w:val="20"/>
                <w:sz w:val="16"/>
                <w:szCs w:val="16"/>
                <w:lang w:eastAsia="en-US"/>
              </w:rPr>
              <w:t>http://www.egipps.vic.gov.au/Files/EastGippslandShireTourismSnapshot2010.pdf</w:t>
            </w:r>
          </w:p>
        </w:tc>
      </w:tr>
    </w:tbl>
    <w:p w:rsidR="00613028" w:rsidRPr="00831B8E" w:rsidRDefault="007B3D59" w:rsidP="00D600AF">
      <w:pPr>
        <w:pStyle w:val="SectionHeadingLevel1"/>
        <w:spacing w:before="0"/>
        <w:ind w:right="-58"/>
      </w:pPr>
      <w:r>
        <w:rPr>
          <w:kern w:val="20"/>
          <w:lang w:eastAsia="en-US"/>
        </w:rPr>
        <w:br w:type="page"/>
      </w:r>
      <w:r w:rsidR="00197E09" w:rsidRPr="00831B8E">
        <w:t>References</w:t>
      </w:r>
    </w:p>
    <w:p w:rsidR="006C3B95" w:rsidRPr="00D37BF3" w:rsidRDefault="008A6824" w:rsidP="00C05045">
      <w:pPr>
        <w:spacing w:after="140"/>
        <w:rPr>
          <w:rFonts w:ascii="Arial" w:hAnsi="Arial"/>
          <w:kern w:val="20"/>
          <w:sz w:val="20"/>
          <w:szCs w:val="20"/>
          <w:lang w:eastAsia="en-US"/>
        </w:rPr>
      </w:pPr>
      <w:r w:rsidRPr="00315291">
        <w:rPr>
          <w:rFonts w:ascii="Arial" w:hAnsi="Arial"/>
          <w:kern w:val="20"/>
          <w:sz w:val="20"/>
          <w:szCs w:val="20"/>
          <w:lang w:eastAsia="en-US"/>
        </w:rPr>
        <w:t>Baumol, William and Bradford, David</w:t>
      </w:r>
      <w:r w:rsidRPr="004B581C">
        <w:rPr>
          <w:rFonts w:ascii="Arial" w:hAnsi="Arial"/>
          <w:kern w:val="20"/>
          <w:sz w:val="20"/>
          <w:szCs w:val="20"/>
          <w:lang w:eastAsia="en-US"/>
        </w:rPr>
        <w:t xml:space="preserve"> </w:t>
      </w:r>
      <w:r w:rsidR="00936463">
        <w:rPr>
          <w:rFonts w:ascii="Arial" w:hAnsi="Arial"/>
          <w:kern w:val="20"/>
          <w:sz w:val="20"/>
          <w:szCs w:val="20"/>
          <w:lang w:eastAsia="en-US"/>
        </w:rPr>
        <w:t>(</w:t>
      </w:r>
      <w:r w:rsidR="00936463" w:rsidRPr="00315291">
        <w:rPr>
          <w:rFonts w:ascii="Arial" w:hAnsi="Arial"/>
          <w:kern w:val="20"/>
          <w:sz w:val="20"/>
          <w:szCs w:val="20"/>
          <w:lang w:eastAsia="en-US"/>
        </w:rPr>
        <w:t>1970</w:t>
      </w:r>
      <w:r w:rsidR="00936463">
        <w:rPr>
          <w:rFonts w:ascii="Arial" w:hAnsi="Arial"/>
          <w:kern w:val="20"/>
          <w:sz w:val="20"/>
          <w:szCs w:val="20"/>
          <w:lang w:eastAsia="en-US"/>
        </w:rPr>
        <w:t xml:space="preserve">), </w:t>
      </w:r>
      <w:r w:rsidR="00F37B21" w:rsidRPr="00315291">
        <w:rPr>
          <w:rFonts w:ascii="Arial" w:hAnsi="Arial"/>
          <w:kern w:val="20"/>
          <w:sz w:val="20"/>
          <w:szCs w:val="20"/>
          <w:lang w:eastAsia="en-US"/>
        </w:rPr>
        <w:t xml:space="preserve">Optimal </w:t>
      </w:r>
      <w:r w:rsidRPr="00315291">
        <w:rPr>
          <w:rFonts w:ascii="Arial" w:hAnsi="Arial"/>
          <w:kern w:val="20"/>
          <w:sz w:val="20"/>
          <w:szCs w:val="20"/>
          <w:lang w:eastAsia="en-US"/>
        </w:rPr>
        <w:t>Departures from Marginal Cost pricing</w:t>
      </w:r>
      <w:r w:rsidRPr="00315291">
        <w:rPr>
          <w:rFonts w:ascii="Arial" w:hAnsi="Arial"/>
          <w:i/>
          <w:kern w:val="20"/>
          <w:sz w:val="20"/>
          <w:szCs w:val="20"/>
          <w:lang w:eastAsia="en-US"/>
        </w:rPr>
        <w:t>, American Economic Review</w:t>
      </w:r>
      <w:r w:rsidRPr="00315291">
        <w:rPr>
          <w:rFonts w:ascii="Arial" w:hAnsi="Arial"/>
          <w:kern w:val="20"/>
          <w:sz w:val="20"/>
          <w:szCs w:val="20"/>
          <w:lang w:eastAsia="en-US"/>
        </w:rPr>
        <w:t>, Vol 60(2), 265-283.</w:t>
      </w:r>
      <w:r w:rsidRPr="004B581C">
        <w:rPr>
          <w:rFonts w:ascii="Arial" w:hAnsi="Arial"/>
          <w:kern w:val="20"/>
          <w:sz w:val="20"/>
          <w:szCs w:val="20"/>
          <w:lang w:eastAsia="en-US"/>
        </w:rPr>
        <w:t xml:space="preserve"> </w:t>
      </w:r>
    </w:p>
    <w:p w:rsidR="006C3B95" w:rsidRPr="00315291" w:rsidRDefault="006C3B95" w:rsidP="00C05045">
      <w:pPr>
        <w:spacing w:after="140"/>
        <w:rPr>
          <w:rFonts w:ascii="Arial" w:hAnsi="Arial" w:cs="Arial"/>
          <w:sz w:val="20"/>
          <w:szCs w:val="20"/>
        </w:rPr>
      </w:pPr>
      <w:r w:rsidRPr="00315291">
        <w:rPr>
          <w:rFonts w:ascii="Arial" w:hAnsi="Arial" w:cs="Arial"/>
          <w:kern w:val="20"/>
          <w:sz w:val="20"/>
          <w:szCs w:val="20"/>
          <w:lang w:eastAsia="en-US"/>
        </w:rPr>
        <w:t xml:space="preserve">Baumol, Panzer and Willig </w:t>
      </w:r>
      <w:r w:rsidR="00F37B21" w:rsidRPr="00315291">
        <w:rPr>
          <w:rFonts w:ascii="Arial" w:hAnsi="Arial" w:cs="Arial"/>
          <w:kern w:val="20"/>
          <w:sz w:val="20"/>
          <w:szCs w:val="20"/>
          <w:lang w:eastAsia="en-US"/>
        </w:rPr>
        <w:t>(</w:t>
      </w:r>
      <w:r w:rsidRPr="00315291">
        <w:rPr>
          <w:rFonts w:ascii="Arial" w:hAnsi="Arial" w:cs="Arial"/>
          <w:kern w:val="20"/>
          <w:sz w:val="20"/>
          <w:szCs w:val="20"/>
          <w:lang w:eastAsia="en-US"/>
        </w:rPr>
        <w:t>1982</w:t>
      </w:r>
      <w:r w:rsidR="00F37B21" w:rsidRPr="00315291">
        <w:rPr>
          <w:rFonts w:ascii="Arial" w:hAnsi="Arial" w:cs="Arial"/>
          <w:kern w:val="20"/>
          <w:sz w:val="20"/>
          <w:szCs w:val="20"/>
          <w:lang w:eastAsia="en-US"/>
        </w:rPr>
        <w:t>)</w:t>
      </w:r>
      <w:r w:rsidRPr="00315291">
        <w:rPr>
          <w:rFonts w:ascii="Arial" w:hAnsi="Arial" w:cs="Arial"/>
          <w:kern w:val="20"/>
          <w:sz w:val="20"/>
          <w:szCs w:val="20"/>
          <w:lang w:eastAsia="en-US"/>
        </w:rPr>
        <w:t xml:space="preserve"> –</w:t>
      </w:r>
      <w:r w:rsidR="00F37B21" w:rsidRPr="00315291">
        <w:rPr>
          <w:rFonts w:ascii="Arial" w:hAnsi="Arial" w:cs="Arial"/>
          <w:kern w:val="20"/>
          <w:sz w:val="20"/>
          <w:szCs w:val="20"/>
          <w:lang w:eastAsia="en-US"/>
        </w:rPr>
        <w:t xml:space="preserve"> </w:t>
      </w:r>
      <w:r w:rsidRPr="00315291">
        <w:rPr>
          <w:rFonts w:ascii="Arial" w:hAnsi="Arial" w:cs="Arial"/>
          <w:kern w:val="20"/>
          <w:sz w:val="20"/>
          <w:szCs w:val="20"/>
          <w:lang w:eastAsia="en-US"/>
        </w:rPr>
        <w:t xml:space="preserve">Contestable Markets  </w:t>
      </w:r>
    </w:p>
    <w:p w:rsidR="000C35BA" w:rsidRPr="00315291" w:rsidRDefault="006C3B95" w:rsidP="00C05045">
      <w:pPr>
        <w:spacing w:after="140"/>
        <w:rPr>
          <w:rFonts w:ascii="Arial" w:hAnsi="Arial" w:cs="Arial"/>
          <w:kern w:val="20"/>
          <w:sz w:val="20"/>
          <w:szCs w:val="20"/>
          <w:lang w:eastAsia="en-US"/>
        </w:rPr>
      </w:pPr>
      <w:r w:rsidRPr="00315291">
        <w:rPr>
          <w:rFonts w:ascii="Arial" w:hAnsi="Arial" w:cs="Arial"/>
          <w:kern w:val="20"/>
          <w:sz w:val="20"/>
          <w:szCs w:val="20"/>
          <w:lang w:eastAsia="en-US"/>
        </w:rPr>
        <w:t xml:space="preserve"> </w:t>
      </w:r>
      <w:r w:rsidR="00564CBD" w:rsidRPr="00315291">
        <w:rPr>
          <w:rFonts w:ascii="Arial" w:hAnsi="Arial" w:cs="Arial"/>
          <w:kern w:val="20"/>
          <w:sz w:val="20"/>
          <w:szCs w:val="20"/>
          <w:lang w:eastAsia="en-US"/>
        </w:rPr>
        <w:t xml:space="preserve">Coase, (1974), The lighthouse in economics, </w:t>
      </w:r>
      <w:r w:rsidR="00564CBD" w:rsidRPr="00315291">
        <w:rPr>
          <w:rFonts w:ascii="Arial" w:hAnsi="Arial" w:cs="Arial"/>
          <w:i/>
          <w:kern w:val="20"/>
          <w:sz w:val="20"/>
          <w:szCs w:val="20"/>
          <w:lang w:eastAsia="en-US"/>
        </w:rPr>
        <w:t xml:space="preserve">Journal of Law and Economics </w:t>
      </w:r>
      <w:r w:rsidR="00564CBD" w:rsidRPr="00315291">
        <w:rPr>
          <w:rFonts w:ascii="Arial" w:hAnsi="Arial" w:cs="Arial"/>
          <w:kern w:val="20"/>
          <w:sz w:val="20"/>
          <w:szCs w:val="20"/>
          <w:lang w:eastAsia="en-US"/>
        </w:rPr>
        <w:t>17 (October): 357-76</w:t>
      </w:r>
    </w:p>
    <w:p w:rsidR="006C52AF" w:rsidRPr="00315291" w:rsidRDefault="000C35BA" w:rsidP="00C05045">
      <w:pPr>
        <w:spacing w:after="140"/>
        <w:rPr>
          <w:rFonts w:ascii="Arial" w:hAnsi="Arial" w:cs="Arial"/>
          <w:sz w:val="20"/>
          <w:szCs w:val="20"/>
        </w:rPr>
      </w:pPr>
      <w:r w:rsidRPr="00315291">
        <w:rPr>
          <w:rFonts w:ascii="Arial" w:hAnsi="Arial" w:cs="Arial"/>
          <w:kern w:val="20"/>
          <w:sz w:val="20"/>
          <w:szCs w:val="20"/>
          <w:lang w:eastAsia="en-US"/>
        </w:rPr>
        <w:t>Dalbora marinas (accessed August 2012),http://dalboramarinas.com.au/Our-Marinas/The-Spit/Services</w:t>
      </w:r>
      <w:r w:rsidR="00DD2839" w:rsidRPr="00315291">
        <w:rPr>
          <w:rFonts w:ascii="Arial" w:hAnsi="Arial" w:cs="Arial"/>
          <w:kern w:val="20"/>
          <w:sz w:val="20"/>
          <w:szCs w:val="20"/>
          <w:lang w:eastAsia="en-US"/>
        </w:rPr>
        <w:fldChar w:fldCharType="begin"/>
      </w:r>
      <w:r w:rsidR="00DD2839" w:rsidRPr="00315291">
        <w:rPr>
          <w:rFonts w:ascii="Arial" w:hAnsi="Arial" w:cs="Arial"/>
          <w:sz w:val="20"/>
          <w:szCs w:val="20"/>
        </w:rPr>
        <w:instrText xml:space="preserve"> TA \l </w:instrText>
      </w:r>
    </w:p>
    <w:p w:rsidR="00197E09" w:rsidRPr="00315291" w:rsidRDefault="00DD2839" w:rsidP="00C05045">
      <w:pPr>
        <w:spacing w:after="140"/>
        <w:rPr>
          <w:rFonts w:ascii="Arial" w:hAnsi="Arial" w:cs="Arial"/>
          <w:kern w:val="20"/>
          <w:sz w:val="20"/>
          <w:szCs w:val="20"/>
          <w:lang w:eastAsia="en-US"/>
        </w:rPr>
      </w:pPr>
      <w:r w:rsidRPr="00315291">
        <w:rPr>
          <w:rFonts w:ascii="Arial" w:hAnsi="Arial" w:cs="Arial"/>
          <w:kern w:val="20"/>
          <w:sz w:val="20"/>
          <w:szCs w:val="20"/>
          <w:lang w:eastAsia="en-US"/>
        </w:rPr>
        <w:instrText>H Hotelling-</w:instrText>
      </w:r>
      <w:r w:rsidR="003770E9" w:rsidRPr="00315291">
        <w:rPr>
          <w:rFonts w:ascii="Arial" w:hAnsi="Arial" w:cs="Arial"/>
          <w:sz w:val="20"/>
          <w:szCs w:val="20"/>
        </w:rPr>
        <w:instrText>(1938)</w:instrText>
      </w:r>
      <w:r w:rsidRPr="00315291">
        <w:rPr>
          <w:rFonts w:ascii="Arial" w:hAnsi="Arial" w:cs="Arial"/>
          <w:kern w:val="20"/>
          <w:sz w:val="20"/>
          <w:szCs w:val="20"/>
          <w:lang w:eastAsia="en-US"/>
        </w:rPr>
        <w:instrText xml:space="preserve"> </w:instrText>
      </w:r>
      <w:r w:rsidR="004E1708" w:rsidRPr="00315291">
        <w:rPr>
          <w:rFonts w:ascii="Arial" w:hAnsi="Arial" w:cs="Arial"/>
          <w:sz w:val="20"/>
          <w:szCs w:val="20"/>
        </w:rPr>
        <w:instrText xml:space="preserve">The General welfare in relation to problems of taxation and of railway and utility </w:instrText>
      </w:r>
      <w:r w:rsidR="008B425E" w:rsidRPr="00315291">
        <w:rPr>
          <w:rFonts w:ascii="Arial" w:hAnsi="Arial" w:cs="Arial"/>
          <w:sz w:val="20"/>
          <w:szCs w:val="20"/>
        </w:rPr>
        <w:instrText>rates</w:instrText>
      </w:r>
      <w:r w:rsidR="008B425E" w:rsidRPr="00315291" w:rsidDel="004E1708">
        <w:rPr>
          <w:rFonts w:ascii="Arial" w:hAnsi="Arial" w:cs="Arial"/>
          <w:sz w:val="20"/>
          <w:szCs w:val="20"/>
        </w:rPr>
        <w:instrText xml:space="preserve"> </w:instrText>
      </w:r>
      <w:r w:rsidR="008B425E" w:rsidRPr="00315291">
        <w:rPr>
          <w:rFonts w:ascii="Arial" w:hAnsi="Arial" w:cs="Arial"/>
          <w:i/>
          <w:sz w:val="20"/>
          <w:szCs w:val="20"/>
        </w:rPr>
        <w:instrText>Econometrica</w:instrText>
      </w:r>
      <w:r w:rsidR="008B425E" w:rsidRPr="00315291">
        <w:rPr>
          <w:rFonts w:ascii="Arial" w:hAnsi="Arial" w:cs="Arial"/>
          <w:sz w:val="20"/>
          <w:szCs w:val="20"/>
        </w:rPr>
        <w:instrText xml:space="preserve"> Vol</w:instrText>
      </w:r>
      <w:r w:rsidRPr="00315291">
        <w:rPr>
          <w:rFonts w:ascii="Arial" w:hAnsi="Arial" w:cs="Arial"/>
          <w:i/>
          <w:sz w:val="20"/>
          <w:szCs w:val="20"/>
        </w:rPr>
        <w:instrText xml:space="preserve"> 6</w:instrText>
      </w:r>
      <w:r w:rsidR="003770E9" w:rsidRPr="00315291">
        <w:rPr>
          <w:rFonts w:ascii="Arial" w:hAnsi="Arial" w:cs="Arial"/>
          <w:i/>
          <w:sz w:val="20"/>
          <w:szCs w:val="20"/>
        </w:rPr>
        <w:instrText>,</w:instrText>
      </w:r>
      <w:r w:rsidRPr="00315291">
        <w:rPr>
          <w:rFonts w:ascii="Arial" w:hAnsi="Arial" w:cs="Arial"/>
          <w:sz w:val="20"/>
          <w:szCs w:val="20"/>
        </w:rPr>
        <w:instrText>242-</w:instrText>
      </w:r>
      <w:r w:rsidR="008B425E" w:rsidRPr="00315291">
        <w:rPr>
          <w:rFonts w:ascii="Arial" w:hAnsi="Arial" w:cs="Arial"/>
          <w:sz w:val="20"/>
          <w:szCs w:val="20"/>
        </w:rPr>
        <w:instrText>69.</w:instrText>
      </w:r>
      <w:r w:rsidRPr="00315291">
        <w:rPr>
          <w:rFonts w:ascii="Arial" w:hAnsi="Arial" w:cs="Arial"/>
          <w:kern w:val="20"/>
          <w:sz w:val="20"/>
          <w:szCs w:val="20"/>
          <w:lang w:eastAsia="en-US"/>
        </w:rPr>
        <w:fldChar w:fldCharType="end"/>
      </w:r>
    </w:p>
    <w:p w:rsidR="00A138B7" w:rsidRPr="00315291" w:rsidRDefault="00A138B7" w:rsidP="00C05045">
      <w:pPr>
        <w:spacing w:after="140"/>
        <w:rPr>
          <w:rFonts w:ascii="Arial" w:hAnsi="Arial" w:cs="Arial"/>
          <w:kern w:val="20"/>
          <w:sz w:val="20"/>
          <w:szCs w:val="20"/>
          <w:lang w:eastAsia="en-US"/>
        </w:rPr>
      </w:pPr>
      <w:r w:rsidRPr="00315291">
        <w:rPr>
          <w:rFonts w:ascii="Arial" w:hAnsi="Arial" w:cs="Arial"/>
          <w:kern w:val="20"/>
          <w:sz w:val="20"/>
          <w:szCs w:val="20"/>
          <w:lang w:eastAsia="en-US"/>
        </w:rPr>
        <w:t>The Bureau of Transport and Communication Economics</w:t>
      </w:r>
      <w:r w:rsidR="004E1708" w:rsidRPr="00315291">
        <w:rPr>
          <w:rFonts w:ascii="Arial" w:hAnsi="Arial" w:cs="Arial"/>
          <w:kern w:val="20"/>
          <w:sz w:val="20"/>
          <w:szCs w:val="20"/>
          <w:lang w:eastAsia="en-US"/>
        </w:rPr>
        <w:t>-(1989</w:t>
      </w:r>
      <w:r w:rsidR="008B425E" w:rsidRPr="00315291">
        <w:rPr>
          <w:rFonts w:ascii="Arial" w:hAnsi="Arial" w:cs="Arial"/>
          <w:kern w:val="20"/>
          <w:sz w:val="20"/>
          <w:szCs w:val="20"/>
          <w:lang w:eastAsia="en-US"/>
        </w:rPr>
        <w:t xml:space="preserve">) </w:t>
      </w:r>
      <w:r w:rsidR="008B425E" w:rsidRPr="00315291">
        <w:rPr>
          <w:rFonts w:ascii="Arial" w:hAnsi="Arial" w:cs="Arial"/>
          <w:i/>
          <w:kern w:val="20"/>
          <w:sz w:val="20"/>
          <w:szCs w:val="20"/>
          <w:lang w:eastAsia="en-US"/>
        </w:rPr>
        <w:t>Pricing</w:t>
      </w:r>
      <w:r w:rsidRPr="00315291">
        <w:rPr>
          <w:rFonts w:ascii="Arial" w:hAnsi="Arial" w:cs="Arial"/>
          <w:i/>
          <w:kern w:val="20"/>
          <w:sz w:val="20"/>
          <w:szCs w:val="20"/>
          <w:lang w:eastAsia="en-US"/>
        </w:rPr>
        <w:t xml:space="preserve"> of Port Services</w:t>
      </w:r>
      <w:r w:rsidR="004E1708" w:rsidRPr="00315291">
        <w:rPr>
          <w:rFonts w:ascii="Arial" w:hAnsi="Arial" w:cs="Arial"/>
          <w:i/>
          <w:kern w:val="20"/>
          <w:sz w:val="20"/>
          <w:szCs w:val="20"/>
          <w:lang w:eastAsia="en-US"/>
        </w:rPr>
        <w:t xml:space="preserve">, </w:t>
      </w:r>
      <w:r w:rsidR="00016D62" w:rsidRPr="00315291">
        <w:rPr>
          <w:rFonts w:ascii="Arial" w:hAnsi="Arial" w:cs="Arial"/>
          <w:kern w:val="20"/>
          <w:sz w:val="20"/>
          <w:szCs w:val="20"/>
          <w:lang w:eastAsia="en-US"/>
        </w:rPr>
        <w:t>Occasional</w:t>
      </w:r>
      <w:r w:rsidRPr="00315291">
        <w:rPr>
          <w:rFonts w:ascii="Arial" w:hAnsi="Arial" w:cs="Arial"/>
          <w:kern w:val="20"/>
          <w:sz w:val="20"/>
          <w:szCs w:val="20"/>
          <w:lang w:eastAsia="en-US"/>
        </w:rPr>
        <w:t xml:space="preserve"> Paper </w:t>
      </w:r>
      <w:r w:rsidR="008B425E" w:rsidRPr="00315291">
        <w:rPr>
          <w:rFonts w:ascii="Arial" w:hAnsi="Arial" w:cs="Arial"/>
          <w:kern w:val="20"/>
          <w:sz w:val="20"/>
          <w:szCs w:val="20"/>
          <w:lang w:eastAsia="en-US"/>
        </w:rPr>
        <w:t>97, BTCE</w:t>
      </w:r>
      <w:r w:rsidR="004E1708" w:rsidRPr="00315291">
        <w:rPr>
          <w:rFonts w:ascii="Arial" w:hAnsi="Arial" w:cs="Arial"/>
          <w:kern w:val="20"/>
          <w:sz w:val="20"/>
          <w:szCs w:val="20"/>
          <w:lang w:eastAsia="en-US"/>
        </w:rPr>
        <w:t xml:space="preserve"> </w:t>
      </w:r>
      <w:r w:rsidRPr="00315291">
        <w:rPr>
          <w:rFonts w:ascii="Arial" w:hAnsi="Arial" w:cs="Arial"/>
          <w:kern w:val="20"/>
          <w:sz w:val="20"/>
          <w:szCs w:val="20"/>
          <w:lang w:eastAsia="en-US"/>
        </w:rPr>
        <w:t xml:space="preserve">Canberra </w:t>
      </w:r>
    </w:p>
    <w:p w:rsidR="00A138B7" w:rsidRPr="00315291" w:rsidRDefault="00A138B7" w:rsidP="00C05045">
      <w:pPr>
        <w:spacing w:after="140"/>
        <w:rPr>
          <w:rFonts w:ascii="Arial" w:hAnsi="Arial" w:cs="Arial"/>
          <w:sz w:val="20"/>
          <w:szCs w:val="20"/>
        </w:rPr>
      </w:pPr>
      <w:r w:rsidRPr="00315291">
        <w:rPr>
          <w:rFonts w:ascii="Arial" w:hAnsi="Arial" w:cs="Arial"/>
          <w:kern w:val="20"/>
          <w:sz w:val="20"/>
          <w:szCs w:val="20"/>
          <w:lang w:eastAsia="en-US"/>
        </w:rPr>
        <w:t xml:space="preserve">Bennathan E. and Walters </w:t>
      </w:r>
      <w:r w:rsidR="004E1708" w:rsidRPr="00315291">
        <w:rPr>
          <w:rFonts w:ascii="Arial" w:hAnsi="Arial" w:cs="Arial"/>
          <w:kern w:val="20"/>
          <w:sz w:val="20"/>
          <w:szCs w:val="20"/>
          <w:lang w:eastAsia="en-US"/>
        </w:rPr>
        <w:t>A (1979)</w:t>
      </w:r>
      <w:r w:rsidRPr="00315291">
        <w:rPr>
          <w:rFonts w:ascii="Arial" w:hAnsi="Arial" w:cs="Arial"/>
          <w:kern w:val="20"/>
          <w:sz w:val="20"/>
          <w:szCs w:val="20"/>
          <w:lang w:eastAsia="en-US"/>
        </w:rPr>
        <w:t xml:space="preserve"> - </w:t>
      </w:r>
      <w:r w:rsidRPr="00315291">
        <w:rPr>
          <w:rFonts w:ascii="Arial" w:hAnsi="Arial" w:cs="Arial"/>
          <w:i/>
          <w:kern w:val="20"/>
          <w:sz w:val="20"/>
          <w:szCs w:val="20"/>
          <w:lang w:eastAsia="en-US"/>
        </w:rPr>
        <w:t>Port Pricing and Investment for Developing Countries</w:t>
      </w:r>
      <w:r w:rsidRPr="00315291">
        <w:rPr>
          <w:rFonts w:ascii="Arial" w:hAnsi="Arial" w:cs="Arial"/>
          <w:kern w:val="20"/>
          <w:sz w:val="20"/>
          <w:szCs w:val="20"/>
          <w:lang w:eastAsia="en-US"/>
        </w:rPr>
        <w:t xml:space="preserve"> (OUP</w:t>
      </w:r>
      <w:r w:rsidR="004E1708" w:rsidRPr="00315291">
        <w:rPr>
          <w:rFonts w:ascii="Arial" w:hAnsi="Arial" w:cs="Arial"/>
          <w:kern w:val="20"/>
          <w:sz w:val="20"/>
          <w:szCs w:val="20"/>
          <w:lang w:eastAsia="en-US"/>
        </w:rPr>
        <w:t>)</w:t>
      </w:r>
      <w:r w:rsidRPr="00315291">
        <w:rPr>
          <w:rFonts w:ascii="Arial" w:hAnsi="Arial" w:cs="Arial"/>
          <w:kern w:val="20"/>
          <w:sz w:val="20"/>
          <w:szCs w:val="20"/>
          <w:lang w:eastAsia="en-US"/>
        </w:rPr>
        <w:t xml:space="preserve"> </w:t>
      </w:r>
    </w:p>
    <w:p w:rsidR="000D39C7" w:rsidRPr="00315291" w:rsidRDefault="000D39C7" w:rsidP="00C05045">
      <w:pPr>
        <w:spacing w:after="140"/>
        <w:rPr>
          <w:rFonts w:ascii="Arial" w:hAnsi="Arial" w:cs="Arial"/>
          <w:kern w:val="20"/>
          <w:sz w:val="20"/>
          <w:szCs w:val="20"/>
          <w:lang w:eastAsia="en-US"/>
        </w:rPr>
      </w:pPr>
      <w:r w:rsidRPr="00315291">
        <w:rPr>
          <w:rFonts w:ascii="Arial" w:hAnsi="Arial" w:cs="Arial"/>
          <w:kern w:val="20"/>
          <w:sz w:val="20"/>
          <w:szCs w:val="20"/>
          <w:lang w:eastAsia="en-US"/>
        </w:rPr>
        <w:t>Corden M (1984</w:t>
      </w:r>
      <w:r w:rsidR="008B425E" w:rsidRPr="00315291">
        <w:rPr>
          <w:rFonts w:ascii="Arial" w:hAnsi="Arial" w:cs="Arial"/>
          <w:kern w:val="20"/>
          <w:sz w:val="20"/>
          <w:szCs w:val="20"/>
          <w:lang w:eastAsia="en-US"/>
        </w:rPr>
        <w:t>) -</w:t>
      </w:r>
      <w:r w:rsidR="004E1708" w:rsidRPr="00315291" w:rsidDel="004E1708">
        <w:rPr>
          <w:rFonts w:ascii="Arial" w:hAnsi="Arial" w:cs="Arial"/>
          <w:kern w:val="20"/>
          <w:sz w:val="20"/>
          <w:szCs w:val="20"/>
          <w:lang w:eastAsia="en-US"/>
        </w:rPr>
        <w:t xml:space="preserve"> </w:t>
      </w:r>
      <w:r w:rsidRPr="00315291">
        <w:rPr>
          <w:rFonts w:ascii="Arial" w:hAnsi="Arial" w:cs="Arial"/>
          <w:kern w:val="20"/>
          <w:sz w:val="20"/>
          <w:szCs w:val="20"/>
          <w:lang w:eastAsia="en-US"/>
        </w:rPr>
        <w:t>Booming sector and Dutch disease economics:</w:t>
      </w:r>
      <w:r w:rsidR="00831B8E" w:rsidRPr="00315291">
        <w:rPr>
          <w:rFonts w:ascii="Arial" w:hAnsi="Arial" w:cs="Arial"/>
          <w:kern w:val="20"/>
          <w:sz w:val="20"/>
          <w:szCs w:val="20"/>
          <w:lang w:eastAsia="en-US"/>
        </w:rPr>
        <w:t xml:space="preserve"> </w:t>
      </w:r>
      <w:r w:rsidRPr="00315291">
        <w:rPr>
          <w:rFonts w:ascii="Arial" w:hAnsi="Arial" w:cs="Arial"/>
          <w:i/>
          <w:kern w:val="20"/>
          <w:sz w:val="20"/>
          <w:szCs w:val="20"/>
          <w:lang w:eastAsia="en-US"/>
        </w:rPr>
        <w:t xml:space="preserve">Oxford Economic </w:t>
      </w:r>
      <w:r w:rsidR="00F37B21" w:rsidRPr="00315291">
        <w:rPr>
          <w:rFonts w:ascii="Arial" w:hAnsi="Arial" w:cs="Arial"/>
          <w:i/>
          <w:kern w:val="20"/>
          <w:sz w:val="20"/>
          <w:szCs w:val="20"/>
          <w:lang w:eastAsia="en-US"/>
        </w:rPr>
        <w:t>Papers</w:t>
      </w:r>
      <w:r w:rsidRPr="00315291">
        <w:rPr>
          <w:rFonts w:ascii="Arial" w:hAnsi="Arial" w:cs="Arial"/>
          <w:kern w:val="20"/>
          <w:sz w:val="20"/>
          <w:szCs w:val="20"/>
          <w:lang w:eastAsia="en-US"/>
        </w:rPr>
        <w:t xml:space="preserve"> </w:t>
      </w:r>
      <w:r w:rsidR="008B425E" w:rsidRPr="00315291">
        <w:rPr>
          <w:rFonts w:ascii="Arial" w:hAnsi="Arial" w:cs="Arial"/>
          <w:i/>
          <w:kern w:val="20"/>
          <w:sz w:val="20"/>
          <w:szCs w:val="20"/>
          <w:lang w:eastAsia="en-US"/>
        </w:rPr>
        <w:t>36</w:t>
      </w:r>
      <w:r w:rsidR="008B425E" w:rsidRPr="00315291">
        <w:rPr>
          <w:rFonts w:ascii="Arial" w:hAnsi="Arial" w:cs="Arial"/>
          <w:kern w:val="20"/>
          <w:sz w:val="20"/>
          <w:szCs w:val="20"/>
          <w:lang w:eastAsia="en-US"/>
        </w:rPr>
        <w:t>:</w:t>
      </w:r>
      <w:r w:rsidRPr="00315291">
        <w:rPr>
          <w:rFonts w:ascii="Arial" w:hAnsi="Arial" w:cs="Arial"/>
          <w:kern w:val="20"/>
          <w:sz w:val="20"/>
          <w:szCs w:val="20"/>
          <w:lang w:eastAsia="en-US"/>
        </w:rPr>
        <w:t xml:space="preserve"> 359-80</w:t>
      </w:r>
    </w:p>
    <w:p w:rsidR="00936463" w:rsidRPr="00315291" w:rsidRDefault="00936463" w:rsidP="00936463">
      <w:pPr>
        <w:spacing w:after="140"/>
        <w:rPr>
          <w:rFonts w:ascii="Arial" w:hAnsi="Arial" w:cs="Arial"/>
          <w:kern w:val="20"/>
          <w:sz w:val="20"/>
          <w:szCs w:val="20"/>
          <w:lang w:eastAsia="en-US"/>
        </w:rPr>
      </w:pPr>
      <w:r w:rsidRPr="00936463">
        <w:rPr>
          <w:rFonts w:ascii="Arial" w:hAnsi="Arial" w:cs="Arial"/>
          <w:kern w:val="20"/>
          <w:sz w:val="20"/>
          <w:szCs w:val="20"/>
          <w:lang w:eastAsia="en-US"/>
        </w:rPr>
        <w:t>Department of Treasury and Finance  Victoria</w:t>
      </w:r>
      <w:r w:rsidRPr="00315291">
        <w:rPr>
          <w:rFonts w:ascii="Arial" w:hAnsi="Arial" w:cs="Arial"/>
          <w:kern w:val="20"/>
          <w:sz w:val="20"/>
          <w:szCs w:val="20"/>
          <w:lang w:eastAsia="en-US"/>
        </w:rPr>
        <w:t xml:space="preserve"> </w:t>
      </w:r>
      <w:r>
        <w:rPr>
          <w:rFonts w:ascii="Arial" w:hAnsi="Arial" w:cs="Arial"/>
          <w:kern w:val="20"/>
          <w:sz w:val="20"/>
          <w:szCs w:val="20"/>
          <w:lang w:eastAsia="en-US"/>
        </w:rPr>
        <w:t>(</w:t>
      </w:r>
      <w:r w:rsidRPr="00315291">
        <w:rPr>
          <w:rFonts w:ascii="Arial" w:hAnsi="Arial" w:cs="Arial"/>
          <w:kern w:val="20"/>
          <w:sz w:val="20"/>
          <w:szCs w:val="20"/>
          <w:lang w:eastAsia="en-US"/>
        </w:rPr>
        <w:t>2011</w:t>
      </w:r>
      <w:r>
        <w:rPr>
          <w:rFonts w:ascii="Arial" w:hAnsi="Arial" w:cs="Arial"/>
          <w:kern w:val="20"/>
          <w:sz w:val="20"/>
          <w:szCs w:val="20"/>
          <w:lang w:eastAsia="en-US"/>
        </w:rPr>
        <w:t>)</w:t>
      </w:r>
      <w:r w:rsidRPr="00315291" w:rsidDel="00936463">
        <w:rPr>
          <w:rFonts w:ascii="Arial" w:hAnsi="Arial" w:cs="Arial"/>
          <w:kern w:val="20"/>
          <w:sz w:val="20"/>
          <w:szCs w:val="20"/>
          <w:lang w:eastAsia="en-US"/>
        </w:rPr>
        <w:t xml:space="preserve"> </w:t>
      </w:r>
      <w:r w:rsidRPr="00315291">
        <w:rPr>
          <w:rFonts w:ascii="Arial" w:hAnsi="Arial" w:cs="Arial"/>
          <w:kern w:val="20"/>
          <w:sz w:val="20"/>
          <w:szCs w:val="20"/>
          <w:lang w:eastAsia="en-US"/>
        </w:rPr>
        <w:t>Independent Review of State Finances</w:t>
      </w:r>
      <w:r w:rsidRPr="00315291">
        <w:rPr>
          <w:rFonts w:ascii="Arial" w:hAnsi="Arial" w:cs="Arial"/>
          <w:i/>
          <w:kern w:val="20"/>
          <w:sz w:val="20"/>
          <w:szCs w:val="20"/>
          <w:lang w:eastAsia="en-US"/>
        </w:rPr>
        <w:t xml:space="preserve"> (</w:t>
      </w:r>
      <w:r w:rsidRPr="00315291">
        <w:rPr>
          <w:rFonts w:ascii="Arial" w:hAnsi="Arial" w:cs="Arial"/>
          <w:kern w:val="20"/>
          <w:sz w:val="20"/>
          <w:szCs w:val="20"/>
          <w:lang w:eastAsia="en-US"/>
        </w:rPr>
        <w:t>IRSF) report)</w:t>
      </w:r>
      <w:r w:rsidRPr="00315291">
        <w:rPr>
          <w:rFonts w:ascii="Arial" w:hAnsi="Arial" w:cs="Arial"/>
          <w:i/>
          <w:kern w:val="20"/>
          <w:sz w:val="20"/>
          <w:szCs w:val="20"/>
          <w:lang w:eastAsia="en-US"/>
        </w:rPr>
        <w:t xml:space="preserve"> </w:t>
      </w:r>
      <w:r w:rsidRPr="00315291">
        <w:rPr>
          <w:rFonts w:ascii="Arial" w:hAnsi="Arial" w:cs="Arial"/>
          <w:kern w:val="20"/>
          <w:sz w:val="20"/>
          <w:szCs w:val="20"/>
          <w:lang w:eastAsia="en-US"/>
        </w:rPr>
        <w:t>otherwise known as the Vertigan report</w:t>
      </w:r>
      <w:r w:rsidRPr="00315291">
        <w:rPr>
          <w:rFonts w:ascii="Arial" w:hAnsi="Arial" w:cs="Arial"/>
          <w:i/>
          <w:kern w:val="20"/>
          <w:sz w:val="20"/>
          <w:szCs w:val="20"/>
          <w:lang w:eastAsia="en-US"/>
        </w:rPr>
        <w:t>.</w:t>
      </w:r>
    </w:p>
    <w:p w:rsidR="00936463" w:rsidRPr="00315291" w:rsidRDefault="00936463" w:rsidP="00936463">
      <w:pPr>
        <w:spacing w:after="140"/>
        <w:rPr>
          <w:rFonts w:ascii="Arial" w:hAnsi="Arial" w:cs="Arial"/>
          <w:kern w:val="20"/>
          <w:sz w:val="20"/>
          <w:szCs w:val="20"/>
          <w:lang w:eastAsia="en-US"/>
        </w:rPr>
      </w:pPr>
      <w:r w:rsidRPr="00315291">
        <w:rPr>
          <w:rFonts w:ascii="Arial" w:hAnsi="Arial" w:cs="Arial"/>
          <w:kern w:val="20"/>
          <w:sz w:val="20"/>
          <w:szCs w:val="20"/>
          <w:lang w:eastAsia="en-US"/>
        </w:rPr>
        <w:t>Department of Treasury and Finance</w:t>
      </w:r>
      <w:r w:rsidRPr="00315291">
        <w:rPr>
          <w:rFonts w:ascii="Arial" w:hAnsi="Arial" w:cs="Arial"/>
          <w:iCs/>
          <w:kern w:val="20"/>
          <w:sz w:val="20"/>
          <w:szCs w:val="20"/>
          <w:lang w:eastAsia="en-US"/>
        </w:rPr>
        <w:t xml:space="preserve"> Victoria. (</w:t>
      </w:r>
      <w:r w:rsidRPr="00315291">
        <w:rPr>
          <w:rFonts w:ascii="Arial" w:hAnsi="Arial" w:cs="Arial"/>
          <w:kern w:val="20"/>
          <w:sz w:val="20"/>
          <w:szCs w:val="20"/>
          <w:lang w:eastAsia="en-US"/>
        </w:rPr>
        <w:t>2010),</w:t>
      </w:r>
      <w:r w:rsidRPr="00315291">
        <w:rPr>
          <w:rFonts w:ascii="Arial" w:hAnsi="Arial" w:cs="Arial"/>
          <w:iCs/>
          <w:kern w:val="20"/>
          <w:sz w:val="20"/>
          <w:szCs w:val="20"/>
          <w:lang w:eastAsia="en-US"/>
        </w:rPr>
        <w:t xml:space="preserve"> Guidelines on Cost Recovery </w:t>
      </w:r>
    </w:p>
    <w:p w:rsidR="000D39C7" w:rsidRPr="00315291" w:rsidRDefault="000D39C7" w:rsidP="00C05045">
      <w:pPr>
        <w:spacing w:after="140"/>
        <w:rPr>
          <w:rFonts w:ascii="Arial" w:hAnsi="Arial" w:cs="Arial"/>
          <w:kern w:val="20"/>
          <w:sz w:val="20"/>
          <w:szCs w:val="20"/>
          <w:lang w:eastAsia="en-US"/>
        </w:rPr>
      </w:pPr>
      <w:r w:rsidRPr="00315291">
        <w:rPr>
          <w:rFonts w:ascii="Arial" w:hAnsi="Arial" w:cs="Arial"/>
          <w:kern w:val="20"/>
          <w:sz w:val="20"/>
          <w:szCs w:val="20"/>
          <w:lang w:eastAsia="en-US"/>
        </w:rPr>
        <w:t>Dwyer L and Forsyth P (1993</w:t>
      </w:r>
      <w:r w:rsidR="008B425E" w:rsidRPr="00315291">
        <w:rPr>
          <w:rFonts w:ascii="Arial" w:hAnsi="Arial" w:cs="Arial"/>
          <w:kern w:val="20"/>
          <w:sz w:val="20"/>
          <w:szCs w:val="20"/>
          <w:lang w:eastAsia="en-US"/>
        </w:rPr>
        <w:t>) -</w:t>
      </w:r>
      <w:r w:rsidRPr="00315291">
        <w:rPr>
          <w:rFonts w:ascii="Arial" w:hAnsi="Arial" w:cs="Arial"/>
          <w:kern w:val="20"/>
          <w:sz w:val="20"/>
          <w:szCs w:val="20"/>
          <w:lang w:eastAsia="en-US"/>
        </w:rPr>
        <w:t xml:space="preserve"> Government Support for Inbound tourism protection. </w:t>
      </w:r>
      <w:r w:rsidRPr="00315291">
        <w:rPr>
          <w:rFonts w:ascii="Arial" w:hAnsi="Arial" w:cs="Arial"/>
          <w:i/>
          <w:kern w:val="20"/>
          <w:sz w:val="20"/>
          <w:szCs w:val="20"/>
          <w:lang w:eastAsia="en-US"/>
        </w:rPr>
        <w:t>Australian Economic Papers</w:t>
      </w:r>
      <w:r w:rsidRPr="00315291">
        <w:rPr>
          <w:rFonts w:ascii="Arial" w:hAnsi="Arial" w:cs="Arial"/>
          <w:kern w:val="20"/>
          <w:sz w:val="20"/>
          <w:szCs w:val="20"/>
          <w:lang w:eastAsia="en-US"/>
        </w:rPr>
        <w:t xml:space="preserve"> </w:t>
      </w:r>
      <w:r w:rsidRPr="00315291">
        <w:rPr>
          <w:rFonts w:ascii="Arial" w:hAnsi="Arial" w:cs="Arial"/>
          <w:i/>
          <w:kern w:val="20"/>
          <w:sz w:val="20"/>
          <w:szCs w:val="20"/>
          <w:lang w:eastAsia="en-US"/>
        </w:rPr>
        <w:t>32</w:t>
      </w:r>
      <w:r w:rsidR="008B425E" w:rsidRPr="00315291">
        <w:rPr>
          <w:rFonts w:ascii="Arial" w:hAnsi="Arial" w:cs="Arial"/>
          <w:kern w:val="20"/>
          <w:sz w:val="20"/>
          <w:szCs w:val="20"/>
          <w:lang w:eastAsia="en-US"/>
        </w:rPr>
        <w:t>; 355</w:t>
      </w:r>
      <w:r w:rsidRPr="00315291">
        <w:rPr>
          <w:rFonts w:ascii="Arial" w:hAnsi="Arial" w:cs="Arial"/>
          <w:kern w:val="20"/>
          <w:sz w:val="20"/>
          <w:szCs w:val="20"/>
          <w:lang w:eastAsia="en-US"/>
        </w:rPr>
        <w:t>-74</w:t>
      </w:r>
    </w:p>
    <w:p w:rsidR="000D39C7" w:rsidRPr="00315291" w:rsidRDefault="000D39C7" w:rsidP="00C05045">
      <w:pPr>
        <w:spacing w:after="140"/>
        <w:rPr>
          <w:rFonts w:ascii="Arial" w:hAnsi="Arial" w:cs="Arial"/>
          <w:sz w:val="20"/>
          <w:szCs w:val="20"/>
        </w:rPr>
      </w:pPr>
      <w:r w:rsidRPr="00315291">
        <w:rPr>
          <w:rFonts w:ascii="Arial" w:hAnsi="Arial" w:cs="Arial"/>
          <w:kern w:val="20"/>
          <w:sz w:val="20"/>
          <w:szCs w:val="20"/>
          <w:lang w:eastAsia="en-US"/>
        </w:rPr>
        <w:t>Gooroochurn, N and Sinclair,</w:t>
      </w:r>
      <w:r w:rsidR="008D41E6" w:rsidRPr="00315291">
        <w:rPr>
          <w:rFonts w:ascii="Arial" w:hAnsi="Arial" w:cs="Arial"/>
          <w:kern w:val="20"/>
          <w:sz w:val="20"/>
          <w:szCs w:val="20"/>
          <w:lang w:eastAsia="en-US"/>
        </w:rPr>
        <w:t xml:space="preserve"> </w:t>
      </w:r>
      <w:r w:rsidRPr="00315291">
        <w:rPr>
          <w:rFonts w:ascii="Arial" w:hAnsi="Arial" w:cs="Arial"/>
          <w:kern w:val="20"/>
          <w:sz w:val="20"/>
          <w:szCs w:val="20"/>
          <w:lang w:eastAsia="en-US"/>
        </w:rPr>
        <w:t xml:space="preserve">M.T, (2003) “Welfare effects of tourism taxation” Discussion paper 2, </w:t>
      </w:r>
      <w:r w:rsidRPr="00315291">
        <w:rPr>
          <w:rFonts w:ascii="Arial" w:hAnsi="Arial" w:cs="Arial"/>
          <w:i/>
          <w:kern w:val="20"/>
          <w:sz w:val="20"/>
          <w:szCs w:val="20"/>
          <w:lang w:eastAsia="en-US"/>
        </w:rPr>
        <w:t xml:space="preserve">Univ of Nottingham Business </w:t>
      </w:r>
      <w:r w:rsidR="008B425E" w:rsidRPr="00315291">
        <w:rPr>
          <w:rFonts w:ascii="Arial" w:hAnsi="Arial" w:cs="Arial"/>
          <w:i/>
          <w:kern w:val="20"/>
          <w:sz w:val="20"/>
          <w:szCs w:val="20"/>
          <w:lang w:eastAsia="en-US"/>
        </w:rPr>
        <w:t>School</w:t>
      </w:r>
      <w:r w:rsidRPr="00315291">
        <w:rPr>
          <w:rFonts w:ascii="Arial" w:hAnsi="Arial" w:cs="Arial"/>
          <w:i/>
          <w:kern w:val="20"/>
          <w:sz w:val="20"/>
          <w:szCs w:val="20"/>
          <w:lang w:eastAsia="en-US"/>
        </w:rPr>
        <w:t>.</w:t>
      </w:r>
    </w:p>
    <w:p w:rsidR="00A138B7" w:rsidRPr="00315291" w:rsidRDefault="00323723" w:rsidP="00C05045">
      <w:pPr>
        <w:spacing w:after="140"/>
        <w:rPr>
          <w:rFonts w:ascii="Arial" w:hAnsi="Arial" w:cs="Arial"/>
          <w:kern w:val="20"/>
          <w:sz w:val="20"/>
          <w:szCs w:val="20"/>
          <w:lang w:eastAsia="en-US"/>
        </w:rPr>
      </w:pPr>
      <w:r w:rsidRPr="00315291">
        <w:rPr>
          <w:rFonts w:ascii="Arial" w:hAnsi="Arial" w:cs="Arial"/>
          <w:kern w:val="20"/>
          <w:sz w:val="20"/>
          <w:szCs w:val="20"/>
          <w:lang w:eastAsia="en-US"/>
        </w:rPr>
        <w:t>Goss</w:t>
      </w:r>
      <w:r w:rsidR="00010DA5" w:rsidRPr="00315291">
        <w:rPr>
          <w:rFonts w:ascii="Arial" w:hAnsi="Arial" w:cs="Arial"/>
          <w:kern w:val="20"/>
          <w:sz w:val="20"/>
          <w:szCs w:val="20"/>
          <w:lang w:eastAsia="en-US"/>
        </w:rPr>
        <w:t>, R.O</w:t>
      </w:r>
      <w:r w:rsidR="000D39C7" w:rsidRPr="00315291">
        <w:rPr>
          <w:rFonts w:ascii="Arial" w:hAnsi="Arial" w:cs="Arial"/>
          <w:kern w:val="20"/>
          <w:sz w:val="20"/>
          <w:szCs w:val="20"/>
          <w:lang w:eastAsia="en-US"/>
        </w:rPr>
        <w:t xml:space="preserve"> (1979)</w:t>
      </w:r>
      <w:r w:rsidR="00564CBD" w:rsidRPr="00315291">
        <w:rPr>
          <w:rFonts w:ascii="Arial" w:hAnsi="Arial" w:cs="Arial"/>
          <w:kern w:val="20"/>
          <w:sz w:val="20"/>
          <w:szCs w:val="20"/>
          <w:lang w:eastAsia="en-US"/>
        </w:rPr>
        <w:t xml:space="preserve"> </w:t>
      </w:r>
      <w:r w:rsidRPr="00315291">
        <w:rPr>
          <w:rFonts w:ascii="Arial" w:hAnsi="Arial" w:cs="Arial"/>
          <w:kern w:val="20"/>
          <w:sz w:val="20"/>
          <w:szCs w:val="20"/>
          <w:lang w:eastAsia="en-US"/>
        </w:rPr>
        <w:t xml:space="preserve">- A comparative study of Seaport management and Administration HMSO 1979 </w:t>
      </w:r>
    </w:p>
    <w:p w:rsidR="000D39C7" w:rsidRPr="00315291" w:rsidRDefault="000D39C7" w:rsidP="00C05045">
      <w:pPr>
        <w:spacing w:after="140"/>
        <w:rPr>
          <w:rFonts w:ascii="Arial" w:hAnsi="Arial" w:cs="Arial"/>
          <w:kern w:val="20"/>
          <w:sz w:val="20"/>
          <w:szCs w:val="20"/>
          <w:lang w:eastAsia="en-US"/>
        </w:rPr>
      </w:pPr>
      <w:r w:rsidRPr="00315291">
        <w:rPr>
          <w:rFonts w:ascii="Arial" w:hAnsi="Arial" w:cs="Arial"/>
          <w:kern w:val="20"/>
          <w:sz w:val="20"/>
          <w:szCs w:val="20"/>
          <w:lang w:eastAsia="en-US"/>
        </w:rPr>
        <w:t xml:space="preserve">Goss, </w:t>
      </w:r>
      <w:r w:rsidR="008B425E" w:rsidRPr="00315291">
        <w:rPr>
          <w:rFonts w:ascii="Arial" w:hAnsi="Arial" w:cs="Arial"/>
          <w:kern w:val="20"/>
          <w:sz w:val="20"/>
          <w:szCs w:val="20"/>
          <w:lang w:eastAsia="en-US"/>
        </w:rPr>
        <w:t>R.O (1987) –</w:t>
      </w:r>
      <w:r w:rsidRPr="00315291">
        <w:rPr>
          <w:rFonts w:ascii="Arial" w:hAnsi="Arial" w:cs="Arial"/>
          <w:kern w:val="20"/>
          <w:sz w:val="20"/>
          <w:szCs w:val="20"/>
          <w:lang w:eastAsia="en-US"/>
        </w:rPr>
        <w:t xml:space="preserve"> </w:t>
      </w:r>
      <w:r w:rsidR="003770E9" w:rsidRPr="00315291">
        <w:rPr>
          <w:rFonts w:ascii="Arial" w:hAnsi="Arial" w:cs="Arial"/>
          <w:i/>
          <w:kern w:val="20"/>
          <w:sz w:val="20"/>
          <w:szCs w:val="20"/>
          <w:lang w:eastAsia="en-US"/>
        </w:rPr>
        <w:t>Port Authorities in Australia</w:t>
      </w:r>
      <w:r w:rsidR="003770E9" w:rsidRPr="00315291">
        <w:rPr>
          <w:rFonts w:ascii="Arial" w:hAnsi="Arial" w:cs="Arial"/>
          <w:kern w:val="20"/>
          <w:sz w:val="20"/>
          <w:szCs w:val="20"/>
          <w:lang w:eastAsia="en-US"/>
        </w:rPr>
        <w:t xml:space="preserve"> p 15</w:t>
      </w:r>
      <w:r w:rsidR="008B425E" w:rsidRPr="00315291">
        <w:rPr>
          <w:rFonts w:ascii="Arial" w:hAnsi="Arial" w:cs="Arial"/>
          <w:kern w:val="20"/>
          <w:sz w:val="20"/>
          <w:szCs w:val="20"/>
          <w:lang w:eastAsia="en-US"/>
        </w:rPr>
        <w:t>, Occasional</w:t>
      </w:r>
      <w:r w:rsidRPr="00315291">
        <w:rPr>
          <w:rFonts w:ascii="Arial" w:hAnsi="Arial" w:cs="Arial"/>
          <w:kern w:val="20"/>
          <w:sz w:val="20"/>
          <w:szCs w:val="20"/>
          <w:lang w:eastAsia="en-US"/>
        </w:rPr>
        <w:t xml:space="preserve"> paper 84</w:t>
      </w:r>
      <w:r w:rsidR="008B425E" w:rsidRPr="00315291">
        <w:rPr>
          <w:rFonts w:ascii="Arial" w:hAnsi="Arial" w:cs="Arial"/>
          <w:kern w:val="20"/>
          <w:sz w:val="20"/>
          <w:szCs w:val="20"/>
          <w:lang w:eastAsia="en-US"/>
        </w:rPr>
        <w:t>,</w:t>
      </w:r>
      <w:r w:rsidR="003770E9" w:rsidRPr="00315291">
        <w:rPr>
          <w:rFonts w:ascii="Arial" w:hAnsi="Arial" w:cs="Arial"/>
          <w:kern w:val="20"/>
          <w:sz w:val="20"/>
          <w:szCs w:val="20"/>
          <w:lang w:eastAsia="en-US"/>
        </w:rPr>
        <w:t xml:space="preserve"> </w:t>
      </w:r>
      <w:r w:rsidRPr="00315291">
        <w:rPr>
          <w:rFonts w:ascii="Arial" w:hAnsi="Arial" w:cs="Arial"/>
          <w:kern w:val="20"/>
          <w:sz w:val="20"/>
          <w:szCs w:val="20"/>
          <w:lang w:eastAsia="en-US"/>
        </w:rPr>
        <w:t>Bureau of Transport Economics</w:t>
      </w:r>
      <w:r w:rsidR="003770E9" w:rsidRPr="00315291">
        <w:rPr>
          <w:rFonts w:ascii="Arial" w:hAnsi="Arial" w:cs="Arial"/>
          <w:kern w:val="20"/>
          <w:sz w:val="20"/>
          <w:szCs w:val="20"/>
          <w:lang w:eastAsia="en-US"/>
        </w:rPr>
        <w:t xml:space="preserve"> </w:t>
      </w:r>
      <w:r w:rsidRPr="00315291">
        <w:rPr>
          <w:rFonts w:ascii="Arial" w:hAnsi="Arial" w:cs="Arial"/>
          <w:kern w:val="20"/>
          <w:sz w:val="20"/>
          <w:szCs w:val="20"/>
          <w:lang w:eastAsia="en-US"/>
        </w:rPr>
        <w:t>Canberra,</w:t>
      </w:r>
    </w:p>
    <w:p w:rsidR="00F10F8A" w:rsidRPr="00315291" w:rsidRDefault="00F10F8A" w:rsidP="00C05045">
      <w:pPr>
        <w:spacing w:after="140"/>
        <w:rPr>
          <w:rFonts w:ascii="Arial" w:hAnsi="Arial" w:cs="Arial"/>
          <w:kern w:val="20"/>
          <w:sz w:val="20"/>
          <w:szCs w:val="20"/>
          <w:lang w:eastAsia="en-US"/>
        </w:rPr>
      </w:pPr>
      <w:r w:rsidRPr="00315291">
        <w:rPr>
          <w:rFonts w:ascii="Arial" w:hAnsi="Arial" w:cs="Arial"/>
          <w:kern w:val="20"/>
          <w:sz w:val="20"/>
          <w:szCs w:val="20"/>
          <w:lang w:eastAsia="en-US"/>
        </w:rPr>
        <w:t>Gordon,</w:t>
      </w:r>
      <w:r w:rsidR="000D39C7" w:rsidRPr="00315291">
        <w:rPr>
          <w:rFonts w:ascii="Arial" w:hAnsi="Arial" w:cs="Arial"/>
          <w:kern w:val="20"/>
          <w:sz w:val="20"/>
          <w:szCs w:val="20"/>
          <w:lang w:eastAsia="en-US"/>
        </w:rPr>
        <w:t xml:space="preserve"> </w:t>
      </w:r>
      <w:r w:rsidRPr="00315291">
        <w:rPr>
          <w:rFonts w:ascii="Arial" w:hAnsi="Arial" w:cs="Arial"/>
          <w:kern w:val="20"/>
          <w:sz w:val="20"/>
          <w:szCs w:val="20"/>
          <w:lang w:eastAsia="en-US"/>
        </w:rPr>
        <w:t xml:space="preserve">H.S (1954)-“The economic theory of a common property resource: the Fishery; </w:t>
      </w:r>
      <w:r w:rsidRPr="00315291">
        <w:rPr>
          <w:rFonts w:ascii="Arial" w:hAnsi="Arial" w:cs="Arial"/>
          <w:i/>
          <w:kern w:val="20"/>
          <w:sz w:val="20"/>
          <w:szCs w:val="20"/>
          <w:lang w:eastAsia="en-US"/>
        </w:rPr>
        <w:t>Journal of Political economy</w:t>
      </w:r>
      <w:r w:rsidRPr="00315291">
        <w:rPr>
          <w:rFonts w:ascii="Arial" w:hAnsi="Arial" w:cs="Arial"/>
          <w:kern w:val="20"/>
          <w:sz w:val="20"/>
          <w:szCs w:val="20"/>
          <w:lang w:eastAsia="en-US"/>
        </w:rPr>
        <w:t xml:space="preserve"> </w:t>
      </w:r>
      <w:r w:rsidRPr="00315291">
        <w:rPr>
          <w:rFonts w:ascii="Arial" w:hAnsi="Arial" w:cs="Arial"/>
          <w:i/>
          <w:kern w:val="20"/>
          <w:sz w:val="20"/>
          <w:szCs w:val="20"/>
          <w:lang w:eastAsia="en-US"/>
        </w:rPr>
        <w:t>62</w:t>
      </w:r>
      <w:r w:rsidR="008B425E" w:rsidRPr="00315291">
        <w:rPr>
          <w:rFonts w:ascii="Arial" w:hAnsi="Arial" w:cs="Arial"/>
          <w:kern w:val="20"/>
          <w:sz w:val="20"/>
          <w:szCs w:val="20"/>
          <w:lang w:eastAsia="en-US"/>
        </w:rPr>
        <w:t>; 124</w:t>
      </w:r>
      <w:r w:rsidRPr="00315291">
        <w:rPr>
          <w:rFonts w:ascii="Arial" w:hAnsi="Arial" w:cs="Arial"/>
          <w:kern w:val="20"/>
          <w:sz w:val="20"/>
          <w:szCs w:val="20"/>
          <w:lang w:eastAsia="en-US"/>
        </w:rPr>
        <w:t>-42</w:t>
      </w:r>
    </w:p>
    <w:p w:rsidR="00A138B7" w:rsidRPr="00315291" w:rsidRDefault="006C3B95" w:rsidP="00C05045">
      <w:pPr>
        <w:spacing w:after="140"/>
        <w:rPr>
          <w:rFonts w:ascii="Arial" w:hAnsi="Arial" w:cs="Arial"/>
          <w:kern w:val="20"/>
          <w:sz w:val="20"/>
          <w:szCs w:val="20"/>
          <w:lang w:eastAsia="en-US"/>
        </w:rPr>
      </w:pPr>
      <w:r w:rsidRPr="00315291">
        <w:rPr>
          <w:rFonts w:ascii="Arial" w:hAnsi="Arial" w:cs="Arial"/>
          <w:kern w:val="20"/>
          <w:sz w:val="20"/>
          <w:szCs w:val="20"/>
          <w:lang w:eastAsia="en-US"/>
        </w:rPr>
        <w:t>Hallock</w:t>
      </w:r>
      <w:r w:rsidR="00016D62" w:rsidRPr="00315291">
        <w:rPr>
          <w:rFonts w:ascii="Arial" w:hAnsi="Arial" w:cs="Arial"/>
          <w:kern w:val="20"/>
          <w:sz w:val="20"/>
          <w:szCs w:val="20"/>
          <w:lang w:eastAsia="en-US"/>
        </w:rPr>
        <w:t>, D</w:t>
      </w:r>
      <w:r w:rsidRPr="00315291">
        <w:rPr>
          <w:rFonts w:ascii="Arial" w:hAnsi="Arial" w:cs="Arial"/>
          <w:kern w:val="20"/>
          <w:sz w:val="20"/>
          <w:szCs w:val="20"/>
          <w:lang w:eastAsia="en-US"/>
        </w:rPr>
        <w:t xml:space="preserve"> S ‘</w:t>
      </w:r>
      <w:r w:rsidR="00422AD3" w:rsidRPr="00315291">
        <w:rPr>
          <w:rFonts w:ascii="Arial" w:hAnsi="Arial" w:cs="Arial"/>
          <w:kern w:val="20"/>
          <w:sz w:val="20"/>
          <w:szCs w:val="20"/>
          <w:lang w:eastAsia="en-US"/>
        </w:rPr>
        <w:t xml:space="preserve">(1983) </w:t>
      </w:r>
      <w:r w:rsidRPr="00315291">
        <w:rPr>
          <w:rFonts w:ascii="Arial" w:hAnsi="Arial" w:cs="Arial"/>
          <w:kern w:val="20"/>
          <w:sz w:val="20"/>
          <w:szCs w:val="20"/>
          <w:lang w:eastAsia="en-US"/>
        </w:rPr>
        <w:t>The regulation of liner shipping</w:t>
      </w:r>
      <w:r w:rsidR="000D39C7" w:rsidRPr="00315291">
        <w:rPr>
          <w:rFonts w:ascii="Arial" w:hAnsi="Arial" w:cs="Arial"/>
          <w:kern w:val="20"/>
          <w:sz w:val="20"/>
          <w:szCs w:val="20"/>
          <w:lang w:eastAsia="en-US"/>
        </w:rPr>
        <w:t>”</w:t>
      </w:r>
      <w:r w:rsidRPr="00315291">
        <w:rPr>
          <w:rFonts w:ascii="Arial" w:hAnsi="Arial" w:cs="Arial"/>
          <w:kern w:val="20"/>
          <w:sz w:val="20"/>
          <w:szCs w:val="20"/>
          <w:lang w:eastAsia="en-US"/>
        </w:rPr>
        <w:t xml:space="preserve"> </w:t>
      </w:r>
      <w:r w:rsidRPr="00315291">
        <w:rPr>
          <w:rFonts w:ascii="Arial" w:hAnsi="Arial" w:cs="Arial"/>
          <w:i/>
          <w:kern w:val="20"/>
          <w:sz w:val="20"/>
          <w:szCs w:val="20"/>
          <w:lang w:eastAsia="en-US"/>
        </w:rPr>
        <w:t>MSc Dissertation UWIST</w:t>
      </w:r>
      <w:r w:rsidRPr="00315291">
        <w:rPr>
          <w:rFonts w:ascii="Arial" w:hAnsi="Arial" w:cs="Arial"/>
          <w:kern w:val="20"/>
          <w:sz w:val="20"/>
          <w:szCs w:val="20"/>
          <w:lang w:eastAsia="en-US"/>
        </w:rPr>
        <w:t>,</w:t>
      </w:r>
    </w:p>
    <w:p w:rsidR="00DB4941" w:rsidRPr="00315291" w:rsidRDefault="00DB4941" w:rsidP="00C05045">
      <w:pPr>
        <w:spacing w:after="140"/>
        <w:rPr>
          <w:rFonts w:ascii="Arial" w:hAnsi="Arial" w:cs="Arial"/>
          <w:kern w:val="20"/>
          <w:sz w:val="20"/>
          <w:szCs w:val="20"/>
          <w:lang w:eastAsia="en-US"/>
        </w:rPr>
      </w:pPr>
      <w:r w:rsidRPr="00315291">
        <w:rPr>
          <w:rFonts w:ascii="Arial" w:hAnsi="Arial" w:cs="Arial"/>
          <w:kern w:val="20"/>
          <w:sz w:val="20"/>
          <w:szCs w:val="20"/>
          <w:lang w:eastAsia="en-US"/>
        </w:rPr>
        <w:t xml:space="preserve">Haralambides, H.H. and A.W. Veenstra (2003), “Port Pricing”, in: Grammenos, C.T. (ed.), </w:t>
      </w:r>
      <w:r w:rsidRPr="00315291">
        <w:rPr>
          <w:rFonts w:ascii="Arial" w:hAnsi="Arial" w:cs="Arial"/>
          <w:i/>
          <w:iCs/>
          <w:kern w:val="20"/>
          <w:sz w:val="20"/>
          <w:szCs w:val="20"/>
          <w:lang w:eastAsia="en-US"/>
        </w:rPr>
        <w:t>The Handbook of Maritime Economics and Business</w:t>
      </w:r>
      <w:r w:rsidRPr="00315291">
        <w:rPr>
          <w:rFonts w:ascii="Arial" w:hAnsi="Arial" w:cs="Arial"/>
          <w:kern w:val="20"/>
          <w:sz w:val="20"/>
          <w:szCs w:val="20"/>
          <w:lang w:eastAsia="en-US"/>
        </w:rPr>
        <w:t>, London and Hong Kong, LLP, pp. 782- 802.</w:t>
      </w:r>
    </w:p>
    <w:p w:rsidR="00F10F8A" w:rsidRPr="00315291" w:rsidRDefault="00F10F8A" w:rsidP="00C05045">
      <w:pPr>
        <w:spacing w:after="140"/>
        <w:rPr>
          <w:rFonts w:ascii="Arial" w:hAnsi="Arial" w:cs="Arial"/>
          <w:kern w:val="20"/>
          <w:sz w:val="20"/>
          <w:szCs w:val="20"/>
          <w:lang w:eastAsia="en-US"/>
        </w:rPr>
      </w:pPr>
      <w:r w:rsidRPr="00315291">
        <w:rPr>
          <w:rFonts w:ascii="Arial" w:hAnsi="Arial" w:cs="Arial"/>
          <w:kern w:val="20"/>
          <w:sz w:val="20"/>
          <w:szCs w:val="20"/>
          <w:lang w:eastAsia="en-US"/>
        </w:rPr>
        <w:t>Hardin G (1968)-The tragedy of the commons –</w:t>
      </w:r>
      <w:r w:rsidRPr="00315291">
        <w:rPr>
          <w:rFonts w:ascii="Arial" w:hAnsi="Arial" w:cs="Arial"/>
          <w:i/>
          <w:kern w:val="20"/>
          <w:sz w:val="20"/>
          <w:szCs w:val="20"/>
          <w:lang w:eastAsia="en-US"/>
        </w:rPr>
        <w:t>Science Magazine</w:t>
      </w:r>
      <w:r w:rsidRPr="00315291">
        <w:rPr>
          <w:rFonts w:ascii="Arial" w:hAnsi="Arial" w:cs="Arial"/>
          <w:kern w:val="20"/>
          <w:sz w:val="20"/>
          <w:szCs w:val="20"/>
          <w:lang w:eastAsia="en-US"/>
        </w:rPr>
        <w:t xml:space="preserve"> 162 1243-8</w:t>
      </w:r>
    </w:p>
    <w:p w:rsidR="00A138B7" w:rsidRPr="00315291" w:rsidRDefault="00A138B7" w:rsidP="00C05045">
      <w:pPr>
        <w:spacing w:after="140"/>
        <w:rPr>
          <w:rFonts w:ascii="Arial" w:hAnsi="Arial" w:cs="Arial"/>
          <w:kern w:val="20"/>
          <w:sz w:val="20"/>
          <w:szCs w:val="20"/>
          <w:lang w:eastAsia="en-US"/>
        </w:rPr>
      </w:pPr>
      <w:r w:rsidRPr="00315291">
        <w:rPr>
          <w:rFonts w:ascii="Arial" w:hAnsi="Arial" w:cs="Arial"/>
          <w:kern w:val="20"/>
          <w:sz w:val="20"/>
          <w:szCs w:val="20"/>
          <w:lang w:eastAsia="en-US"/>
        </w:rPr>
        <w:t xml:space="preserve">H Hotelling- “The General welfare in relation to problems of taxation and of railway and utility rates”. </w:t>
      </w:r>
      <w:r w:rsidRPr="00315291">
        <w:rPr>
          <w:rFonts w:ascii="Arial" w:hAnsi="Arial" w:cs="Arial"/>
          <w:i/>
          <w:kern w:val="20"/>
          <w:sz w:val="20"/>
          <w:szCs w:val="20"/>
          <w:lang w:eastAsia="en-US"/>
        </w:rPr>
        <w:t>Econometrica</w:t>
      </w:r>
      <w:r w:rsidRPr="00315291">
        <w:rPr>
          <w:rFonts w:ascii="Arial" w:hAnsi="Arial" w:cs="Arial"/>
          <w:kern w:val="20"/>
          <w:sz w:val="20"/>
          <w:szCs w:val="20"/>
          <w:lang w:eastAsia="en-US"/>
        </w:rPr>
        <w:t xml:space="preserve"> Vol 6(1938)242-69</w:t>
      </w:r>
    </w:p>
    <w:p w:rsidR="004B7D51" w:rsidRPr="00315291" w:rsidRDefault="004B7D51" w:rsidP="00C05045">
      <w:pPr>
        <w:spacing w:after="140"/>
        <w:rPr>
          <w:rFonts w:ascii="Arial" w:hAnsi="Arial" w:cs="Arial"/>
          <w:kern w:val="20"/>
          <w:sz w:val="20"/>
          <w:szCs w:val="20"/>
          <w:lang w:eastAsia="en-US"/>
        </w:rPr>
      </w:pPr>
      <w:r w:rsidRPr="00315291">
        <w:rPr>
          <w:rFonts w:ascii="Arial" w:hAnsi="Arial" w:cs="Arial"/>
          <w:kern w:val="20"/>
          <w:sz w:val="20"/>
          <w:szCs w:val="20"/>
          <w:lang w:eastAsia="en-US"/>
        </w:rPr>
        <w:t xml:space="preserve">Jansson, J.O. and D. Shneerson (1982), </w:t>
      </w:r>
      <w:r w:rsidRPr="00315291">
        <w:rPr>
          <w:rFonts w:ascii="Arial" w:hAnsi="Arial" w:cs="Arial"/>
          <w:i/>
          <w:iCs/>
          <w:kern w:val="20"/>
          <w:sz w:val="20"/>
          <w:szCs w:val="20"/>
          <w:lang w:eastAsia="en-US"/>
        </w:rPr>
        <w:t>Port Economics</w:t>
      </w:r>
      <w:r w:rsidRPr="00315291">
        <w:rPr>
          <w:rFonts w:ascii="Arial" w:hAnsi="Arial" w:cs="Arial"/>
          <w:kern w:val="20"/>
          <w:sz w:val="20"/>
          <w:szCs w:val="20"/>
          <w:lang w:eastAsia="en-US"/>
        </w:rPr>
        <w:t>, MIT Press, 183 p</w:t>
      </w:r>
    </w:p>
    <w:p w:rsidR="009A3935" w:rsidRPr="00315291" w:rsidRDefault="009A3935" w:rsidP="00C05045">
      <w:pPr>
        <w:spacing w:after="140"/>
        <w:rPr>
          <w:rFonts w:ascii="Arial" w:hAnsi="Arial" w:cs="Arial"/>
          <w:kern w:val="20"/>
          <w:sz w:val="20"/>
          <w:szCs w:val="20"/>
          <w:lang w:eastAsia="en-US"/>
        </w:rPr>
      </w:pPr>
      <w:r w:rsidRPr="00315291">
        <w:rPr>
          <w:rFonts w:ascii="Arial" w:hAnsi="Arial" w:cs="Arial"/>
          <w:kern w:val="20"/>
          <w:sz w:val="20"/>
          <w:szCs w:val="20"/>
          <w:lang w:eastAsia="en-US"/>
        </w:rPr>
        <w:t>Lipsey R.G and Lancaster K (1956)</w:t>
      </w:r>
      <w:r w:rsidR="00564CBD" w:rsidRPr="00315291">
        <w:rPr>
          <w:rFonts w:ascii="Arial" w:hAnsi="Arial" w:cs="Arial"/>
          <w:kern w:val="20"/>
          <w:sz w:val="20"/>
          <w:szCs w:val="20"/>
          <w:lang w:eastAsia="en-US"/>
        </w:rPr>
        <w:t>,</w:t>
      </w:r>
      <w:r w:rsidRPr="00315291">
        <w:rPr>
          <w:rFonts w:ascii="Arial" w:hAnsi="Arial" w:cs="Arial"/>
          <w:kern w:val="20"/>
          <w:sz w:val="20"/>
          <w:szCs w:val="20"/>
          <w:lang w:eastAsia="en-US"/>
        </w:rPr>
        <w:t xml:space="preserve"> The general theory of the second best –</w:t>
      </w:r>
      <w:r w:rsidRPr="00315291">
        <w:rPr>
          <w:rFonts w:ascii="Arial" w:hAnsi="Arial" w:cs="Arial"/>
          <w:i/>
          <w:kern w:val="20"/>
          <w:sz w:val="20"/>
          <w:szCs w:val="20"/>
          <w:lang w:eastAsia="en-US"/>
        </w:rPr>
        <w:t>Review of economic Studies</w:t>
      </w:r>
      <w:r w:rsidR="008B425E" w:rsidRPr="00315291">
        <w:rPr>
          <w:rFonts w:ascii="Arial" w:hAnsi="Arial" w:cs="Arial"/>
          <w:kern w:val="20"/>
          <w:sz w:val="20"/>
          <w:szCs w:val="20"/>
          <w:lang w:eastAsia="en-US"/>
        </w:rPr>
        <w:t>, 24; 11</w:t>
      </w:r>
      <w:r w:rsidRPr="00315291">
        <w:rPr>
          <w:rFonts w:ascii="Arial" w:hAnsi="Arial" w:cs="Arial"/>
          <w:kern w:val="20"/>
          <w:sz w:val="20"/>
          <w:szCs w:val="20"/>
          <w:lang w:eastAsia="en-US"/>
        </w:rPr>
        <w:t>-32</w:t>
      </w:r>
    </w:p>
    <w:p w:rsidR="009A3935" w:rsidRPr="00315291" w:rsidRDefault="00493A18" w:rsidP="00C05045">
      <w:pPr>
        <w:spacing w:after="140"/>
        <w:rPr>
          <w:rFonts w:ascii="Arial" w:hAnsi="Arial" w:cs="Arial"/>
          <w:kern w:val="20"/>
          <w:sz w:val="20"/>
          <w:szCs w:val="20"/>
          <w:lang w:eastAsia="en-US"/>
        </w:rPr>
      </w:pPr>
      <w:r w:rsidRPr="00315291">
        <w:rPr>
          <w:rFonts w:ascii="Arial" w:hAnsi="Arial" w:cs="Arial"/>
          <w:kern w:val="20"/>
          <w:sz w:val="20"/>
          <w:szCs w:val="20"/>
          <w:lang w:eastAsia="en-US"/>
        </w:rPr>
        <w:t>Maritime NSW moorings</w:t>
      </w:r>
      <w:r w:rsidR="008B425E" w:rsidRPr="00315291">
        <w:rPr>
          <w:rFonts w:ascii="Arial" w:hAnsi="Arial" w:cs="Arial"/>
          <w:kern w:val="20"/>
          <w:sz w:val="20"/>
          <w:szCs w:val="20"/>
          <w:lang w:eastAsia="en-US"/>
        </w:rPr>
        <w:t>, www.maritime.nsw.gov.au</w:t>
      </w:r>
      <w:r w:rsidRPr="00315291">
        <w:rPr>
          <w:rFonts w:ascii="Arial" w:hAnsi="Arial" w:cs="Arial"/>
          <w:kern w:val="20"/>
          <w:sz w:val="20"/>
          <w:szCs w:val="20"/>
          <w:lang w:eastAsia="en-US"/>
        </w:rPr>
        <w:t>/rec_boating/rec_fees.html#moorings</w:t>
      </w:r>
    </w:p>
    <w:p w:rsidR="00FA4BA5" w:rsidRPr="00315291" w:rsidRDefault="00FA4BA5" w:rsidP="00C05045">
      <w:pPr>
        <w:spacing w:after="140"/>
        <w:rPr>
          <w:rFonts w:ascii="Arial" w:hAnsi="Arial" w:cs="Arial"/>
          <w:kern w:val="20"/>
          <w:sz w:val="20"/>
          <w:szCs w:val="20"/>
          <w:lang w:eastAsia="en-US"/>
        </w:rPr>
      </w:pPr>
      <w:r w:rsidRPr="00315291">
        <w:rPr>
          <w:rFonts w:ascii="Arial" w:hAnsi="Arial" w:cs="Arial"/>
          <w:kern w:val="20"/>
          <w:sz w:val="20"/>
          <w:szCs w:val="20"/>
          <w:lang w:eastAsia="en-US"/>
        </w:rPr>
        <w:t>Meersman H,</w:t>
      </w:r>
      <w:r w:rsidR="00016D62" w:rsidRPr="00315291">
        <w:rPr>
          <w:rFonts w:ascii="Arial" w:hAnsi="Arial" w:cs="Arial"/>
          <w:kern w:val="20"/>
          <w:sz w:val="20"/>
          <w:szCs w:val="20"/>
          <w:lang w:eastAsia="en-US"/>
        </w:rPr>
        <w:t xml:space="preserve"> </w:t>
      </w:r>
      <w:r w:rsidRPr="00315291">
        <w:rPr>
          <w:rFonts w:ascii="Arial" w:hAnsi="Arial" w:cs="Arial"/>
          <w:kern w:val="20"/>
          <w:sz w:val="20"/>
          <w:szCs w:val="20"/>
          <w:lang w:eastAsia="en-US"/>
        </w:rPr>
        <w:t xml:space="preserve">Vander voode E, Vanslender T </w:t>
      </w:r>
      <w:r w:rsidR="008D41E6" w:rsidRPr="00315291">
        <w:rPr>
          <w:rFonts w:ascii="Arial" w:hAnsi="Arial" w:cs="Arial"/>
          <w:kern w:val="20"/>
          <w:sz w:val="20"/>
          <w:szCs w:val="20"/>
          <w:lang w:eastAsia="en-US"/>
        </w:rPr>
        <w:t>(2003)</w:t>
      </w:r>
      <w:r w:rsidRPr="00315291">
        <w:rPr>
          <w:rFonts w:ascii="Arial" w:hAnsi="Arial" w:cs="Arial"/>
          <w:kern w:val="20"/>
          <w:sz w:val="20"/>
          <w:szCs w:val="20"/>
          <w:lang w:eastAsia="en-US"/>
        </w:rPr>
        <w:t xml:space="preserve">–Port </w:t>
      </w:r>
      <w:r w:rsidR="008B425E" w:rsidRPr="00315291">
        <w:rPr>
          <w:rFonts w:ascii="Arial" w:hAnsi="Arial" w:cs="Arial"/>
          <w:kern w:val="20"/>
          <w:sz w:val="20"/>
          <w:szCs w:val="20"/>
          <w:lang w:eastAsia="en-US"/>
        </w:rPr>
        <w:t>Pricing; Considerations</w:t>
      </w:r>
      <w:r w:rsidRPr="00315291">
        <w:rPr>
          <w:rFonts w:ascii="Arial" w:hAnsi="Arial" w:cs="Arial"/>
          <w:kern w:val="20"/>
          <w:sz w:val="20"/>
          <w:szCs w:val="20"/>
          <w:lang w:eastAsia="en-US"/>
        </w:rPr>
        <w:t xml:space="preserve"> on Economic Principles and Marginal Costs </w:t>
      </w:r>
      <w:r w:rsidR="00016D62" w:rsidRPr="00315291">
        <w:rPr>
          <w:rFonts w:ascii="Arial" w:hAnsi="Arial" w:cs="Arial"/>
          <w:i/>
          <w:kern w:val="20"/>
          <w:sz w:val="20"/>
          <w:szCs w:val="20"/>
          <w:lang w:eastAsia="en-US"/>
        </w:rPr>
        <w:t xml:space="preserve">EJTIR </w:t>
      </w:r>
      <w:r w:rsidR="008B425E" w:rsidRPr="00315291">
        <w:rPr>
          <w:rFonts w:ascii="Arial" w:hAnsi="Arial"/>
          <w:kern w:val="20"/>
          <w:sz w:val="20"/>
          <w:szCs w:val="20"/>
          <w:lang w:eastAsia="en-US"/>
        </w:rPr>
        <w:t xml:space="preserve">3: </w:t>
      </w:r>
      <w:r w:rsidR="008B425E" w:rsidRPr="00315291">
        <w:rPr>
          <w:rFonts w:ascii="Arial" w:hAnsi="Arial" w:cs="Arial"/>
          <w:kern w:val="20"/>
          <w:sz w:val="20"/>
          <w:szCs w:val="20"/>
          <w:lang w:eastAsia="en-US"/>
        </w:rPr>
        <w:t>(4</w:t>
      </w:r>
      <w:r w:rsidR="008D41E6" w:rsidRPr="00315291">
        <w:rPr>
          <w:rFonts w:ascii="Arial" w:hAnsi="Arial" w:cs="Arial"/>
          <w:kern w:val="20"/>
          <w:sz w:val="20"/>
          <w:szCs w:val="20"/>
          <w:lang w:eastAsia="en-US"/>
        </w:rPr>
        <w:t xml:space="preserve">) </w:t>
      </w:r>
      <w:r w:rsidR="00016D62" w:rsidRPr="00315291">
        <w:rPr>
          <w:rFonts w:ascii="Arial" w:hAnsi="Arial" w:cs="Arial"/>
          <w:kern w:val="20"/>
          <w:sz w:val="20"/>
          <w:szCs w:val="20"/>
          <w:lang w:eastAsia="en-US"/>
        </w:rPr>
        <w:t>371-386.</w:t>
      </w:r>
    </w:p>
    <w:p w:rsidR="00DB4941" w:rsidRPr="00315291" w:rsidRDefault="00DB4941" w:rsidP="00C05045">
      <w:pPr>
        <w:spacing w:after="140"/>
        <w:rPr>
          <w:rFonts w:ascii="Arial" w:hAnsi="Arial" w:cs="Arial"/>
          <w:i/>
          <w:kern w:val="20"/>
          <w:sz w:val="20"/>
          <w:szCs w:val="20"/>
          <w:lang w:eastAsia="en-US"/>
        </w:rPr>
      </w:pPr>
      <w:r w:rsidRPr="00315291">
        <w:rPr>
          <w:rFonts w:ascii="Arial" w:hAnsi="Arial" w:cs="Arial"/>
          <w:kern w:val="20"/>
          <w:sz w:val="20"/>
          <w:szCs w:val="20"/>
          <w:lang w:eastAsia="en-US"/>
        </w:rPr>
        <w:t xml:space="preserve">Meyrick, S. (1989), </w:t>
      </w:r>
      <w:r w:rsidRPr="00315291">
        <w:rPr>
          <w:rFonts w:ascii="Arial" w:hAnsi="Arial" w:cs="Arial"/>
          <w:iCs/>
          <w:kern w:val="20"/>
          <w:sz w:val="20"/>
          <w:szCs w:val="20"/>
          <w:lang w:eastAsia="en-US"/>
        </w:rPr>
        <w:t>Port Pricing: Some Observations on Principles and Practice</w:t>
      </w:r>
      <w:r w:rsidRPr="00315291">
        <w:rPr>
          <w:rFonts w:ascii="Arial" w:hAnsi="Arial" w:cs="Arial"/>
          <w:kern w:val="20"/>
          <w:sz w:val="20"/>
          <w:szCs w:val="20"/>
          <w:lang w:eastAsia="en-US"/>
        </w:rPr>
        <w:t xml:space="preserve">, ASRRF, Working Paper 5, </w:t>
      </w:r>
      <w:r w:rsidRPr="00315291">
        <w:rPr>
          <w:rFonts w:ascii="Arial" w:hAnsi="Arial" w:cs="Arial"/>
          <w:i/>
          <w:kern w:val="20"/>
          <w:sz w:val="20"/>
          <w:szCs w:val="20"/>
          <w:lang w:eastAsia="en-US"/>
        </w:rPr>
        <w:t>Centre for Transport Policy Analysis, University of Wollongong</w:t>
      </w:r>
    </w:p>
    <w:p w:rsidR="00936463" w:rsidRPr="00315291" w:rsidRDefault="00936463" w:rsidP="00936463">
      <w:pPr>
        <w:spacing w:after="140"/>
        <w:rPr>
          <w:rFonts w:ascii="Arial" w:hAnsi="Arial" w:cs="Arial"/>
          <w:kern w:val="20"/>
          <w:sz w:val="20"/>
          <w:szCs w:val="20"/>
          <w:lang w:eastAsia="en-US"/>
        </w:rPr>
      </w:pPr>
      <w:r w:rsidRPr="00315291">
        <w:rPr>
          <w:rFonts w:ascii="Arial" w:hAnsi="Arial" w:cs="Arial"/>
          <w:kern w:val="20"/>
          <w:sz w:val="20"/>
          <w:szCs w:val="20"/>
          <w:lang w:eastAsia="en-US"/>
        </w:rPr>
        <w:t xml:space="preserve">NSW Treasury (2001) Guidelines for Pricing User Charges; </w:t>
      </w:r>
    </w:p>
    <w:p w:rsidR="002E28D1" w:rsidRPr="00315291" w:rsidRDefault="002E28D1" w:rsidP="00C05045">
      <w:pPr>
        <w:spacing w:after="140"/>
        <w:rPr>
          <w:rFonts w:ascii="Arial" w:hAnsi="Arial" w:cs="Arial"/>
          <w:kern w:val="20"/>
          <w:sz w:val="20"/>
          <w:szCs w:val="20"/>
          <w:lang w:eastAsia="en-US"/>
        </w:rPr>
      </w:pPr>
      <w:r w:rsidRPr="00315291">
        <w:rPr>
          <w:rFonts w:ascii="Arial" w:hAnsi="Arial" w:cs="Arial"/>
          <w:kern w:val="20"/>
          <w:sz w:val="20"/>
          <w:szCs w:val="20"/>
          <w:lang w:eastAsia="en-US"/>
        </w:rPr>
        <w:t xml:space="preserve">Ostrom E, Burger J, </w:t>
      </w:r>
      <w:r w:rsidR="008B425E" w:rsidRPr="00315291">
        <w:rPr>
          <w:rFonts w:ascii="Arial" w:hAnsi="Arial" w:cs="Arial"/>
          <w:kern w:val="20"/>
          <w:sz w:val="20"/>
          <w:szCs w:val="20"/>
          <w:lang w:eastAsia="en-US"/>
        </w:rPr>
        <w:t>Field, C.B</w:t>
      </w:r>
      <w:r w:rsidRPr="00315291">
        <w:rPr>
          <w:rFonts w:ascii="Arial" w:hAnsi="Arial" w:cs="Arial"/>
          <w:kern w:val="20"/>
          <w:sz w:val="20"/>
          <w:szCs w:val="20"/>
          <w:lang w:eastAsia="en-US"/>
        </w:rPr>
        <w:t xml:space="preserve">, </w:t>
      </w:r>
      <w:r w:rsidR="008D41E6" w:rsidRPr="00315291">
        <w:rPr>
          <w:rFonts w:ascii="Arial" w:hAnsi="Arial" w:cs="Arial"/>
          <w:kern w:val="20"/>
          <w:sz w:val="20"/>
          <w:szCs w:val="20"/>
          <w:lang w:eastAsia="en-US"/>
        </w:rPr>
        <w:t xml:space="preserve">Revisiting </w:t>
      </w:r>
      <w:r w:rsidRPr="00315291">
        <w:rPr>
          <w:rFonts w:ascii="Arial" w:hAnsi="Arial" w:cs="Arial"/>
          <w:kern w:val="20"/>
          <w:sz w:val="20"/>
          <w:szCs w:val="20"/>
          <w:lang w:eastAsia="en-US"/>
        </w:rPr>
        <w:t xml:space="preserve">the commons; Local Lessons Global Challenges </w:t>
      </w:r>
      <w:r w:rsidRPr="00315291">
        <w:rPr>
          <w:rFonts w:ascii="Arial" w:hAnsi="Arial" w:cs="Arial"/>
          <w:i/>
          <w:kern w:val="20"/>
          <w:sz w:val="20"/>
          <w:szCs w:val="20"/>
          <w:lang w:eastAsia="en-US"/>
        </w:rPr>
        <w:t>Science</w:t>
      </w:r>
      <w:r w:rsidR="008B425E" w:rsidRPr="00315291">
        <w:rPr>
          <w:rFonts w:ascii="Arial" w:hAnsi="Arial" w:cs="Arial"/>
          <w:kern w:val="20"/>
          <w:sz w:val="20"/>
          <w:szCs w:val="20"/>
          <w:lang w:eastAsia="en-US"/>
        </w:rPr>
        <w:t>, 284,278</w:t>
      </w:r>
      <w:r w:rsidRPr="00315291">
        <w:rPr>
          <w:rFonts w:ascii="Arial" w:hAnsi="Arial" w:cs="Arial"/>
          <w:kern w:val="20"/>
          <w:sz w:val="20"/>
          <w:szCs w:val="20"/>
          <w:lang w:eastAsia="en-US"/>
        </w:rPr>
        <w:t>-82</w:t>
      </w:r>
    </w:p>
    <w:p w:rsidR="00936463" w:rsidRPr="00315291" w:rsidRDefault="00936463" w:rsidP="00936463">
      <w:pPr>
        <w:spacing w:after="140"/>
        <w:rPr>
          <w:rFonts w:ascii="Arial" w:hAnsi="Arial" w:cs="Arial"/>
          <w:kern w:val="20"/>
          <w:sz w:val="20"/>
          <w:szCs w:val="20"/>
          <w:lang w:eastAsia="en-US"/>
        </w:rPr>
      </w:pPr>
      <w:r w:rsidRPr="00315291">
        <w:rPr>
          <w:rFonts w:ascii="Arial" w:hAnsi="Arial" w:cs="Arial"/>
          <w:kern w:val="20"/>
          <w:sz w:val="20"/>
          <w:szCs w:val="20"/>
          <w:lang w:eastAsia="en-US"/>
        </w:rPr>
        <w:t>UNCTAD (1975) – Port Pricing –</w:t>
      </w:r>
      <w:r w:rsidRPr="00315291">
        <w:rPr>
          <w:rFonts w:ascii="Arial" w:hAnsi="Arial" w:cs="Arial"/>
          <w:i/>
          <w:kern w:val="20"/>
          <w:sz w:val="20"/>
          <w:szCs w:val="20"/>
          <w:lang w:eastAsia="en-US"/>
        </w:rPr>
        <w:t>TD/B/C.201</w:t>
      </w:r>
      <w:r w:rsidRPr="00315291">
        <w:rPr>
          <w:rFonts w:ascii="Arial" w:hAnsi="Arial" w:cs="Arial"/>
          <w:kern w:val="20"/>
          <w:sz w:val="20"/>
          <w:szCs w:val="20"/>
          <w:lang w:eastAsia="en-US"/>
        </w:rPr>
        <w:t xml:space="preserve">-New York </w:t>
      </w:r>
    </w:p>
    <w:p w:rsidR="00360525" w:rsidRPr="00315291" w:rsidRDefault="00360525" w:rsidP="00C05045">
      <w:pPr>
        <w:spacing w:after="140"/>
        <w:rPr>
          <w:rFonts w:ascii="Arial" w:hAnsi="Arial" w:cs="Arial"/>
          <w:kern w:val="20"/>
          <w:sz w:val="20"/>
          <w:szCs w:val="20"/>
          <w:lang w:eastAsia="en-US"/>
        </w:rPr>
      </w:pPr>
      <w:r w:rsidRPr="00315291">
        <w:rPr>
          <w:rFonts w:ascii="Arial" w:hAnsi="Arial" w:cs="Arial"/>
          <w:kern w:val="20"/>
          <w:sz w:val="20"/>
          <w:szCs w:val="20"/>
          <w:lang w:eastAsia="en-US"/>
        </w:rPr>
        <w:t xml:space="preserve">Van Zandt, David E. (1993), "The Lessons of the Lighthouse: "Government" or "Private" Provision of Goods", </w:t>
      </w:r>
      <w:r w:rsidRPr="00315291">
        <w:rPr>
          <w:rFonts w:ascii="Arial" w:hAnsi="Arial" w:cs="Arial"/>
          <w:i/>
          <w:iCs/>
          <w:kern w:val="20"/>
          <w:sz w:val="20"/>
          <w:szCs w:val="20"/>
          <w:lang w:eastAsia="en-US"/>
        </w:rPr>
        <w:t>Journal of Legal Studies</w:t>
      </w:r>
      <w:r w:rsidRPr="00315291">
        <w:rPr>
          <w:rFonts w:ascii="Arial" w:hAnsi="Arial" w:cs="Arial"/>
          <w:kern w:val="20"/>
          <w:sz w:val="20"/>
          <w:szCs w:val="20"/>
          <w:lang w:eastAsia="en-US"/>
        </w:rPr>
        <w:t xml:space="preserve"> </w:t>
      </w:r>
      <w:r w:rsidRPr="00315291">
        <w:rPr>
          <w:rFonts w:ascii="Arial" w:hAnsi="Arial" w:cs="Arial"/>
          <w:b/>
          <w:bCs/>
          <w:kern w:val="20"/>
          <w:sz w:val="20"/>
          <w:szCs w:val="20"/>
          <w:lang w:eastAsia="en-US"/>
        </w:rPr>
        <w:t>22</w:t>
      </w:r>
      <w:r w:rsidRPr="00315291">
        <w:rPr>
          <w:rFonts w:ascii="Arial" w:hAnsi="Arial" w:cs="Arial"/>
          <w:kern w:val="20"/>
          <w:sz w:val="20"/>
          <w:szCs w:val="20"/>
          <w:lang w:eastAsia="en-US"/>
        </w:rPr>
        <w:t xml:space="preserve"> (1): 47–72</w:t>
      </w:r>
    </w:p>
    <w:p w:rsidR="00A138B7" w:rsidRPr="00315291" w:rsidRDefault="00A138B7" w:rsidP="00C05045">
      <w:pPr>
        <w:spacing w:after="140"/>
        <w:rPr>
          <w:rFonts w:ascii="Arial" w:hAnsi="Arial" w:cs="Arial"/>
          <w:kern w:val="20"/>
          <w:sz w:val="20"/>
          <w:szCs w:val="20"/>
          <w:lang w:eastAsia="en-US"/>
        </w:rPr>
      </w:pPr>
      <w:r w:rsidRPr="00315291">
        <w:rPr>
          <w:rFonts w:ascii="Arial" w:hAnsi="Arial" w:cs="Arial"/>
          <w:kern w:val="20"/>
          <w:sz w:val="20"/>
          <w:szCs w:val="20"/>
          <w:lang w:eastAsia="en-US"/>
        </w:rPr>
        <w:t>Walters, A –Marginal Cost Pricing in ports;</w:t>
      </w:r>
      <w:r w:rsidR="006C3B95" w:rsidRPr="00315291">
        <w:rPr>
          <w:rFonts w:ascii="Arial" w:hAnsi="Arial" w:cs="Arial"/>
          <w:kern w:val="20"/>
          <w:sz w:val="20"/>
          <w:szCs w:val="20"/>
          <w:lang w:eastAsia="en-US"/>
        </w:rPr>
        <w:t xml:space="preserve"> </w:t>
      </w:r>
      <w:r w:rsidRPr="00315291">
        <w:rPr>
          <w:rFonts w:ascii="Arial" w:hAnsi="Arial" w:cs="Arial"/>
          <w:i/>
          <w:kern w:val="20"/>
          <w:sz w:val="20"/>
          <w:szCs w:val="20"/>
          <w:lang w:eastAsia="en-US"/>
        </w:rPr>
        <w:t>Logistics and Transportation review</w:t>
      </w:r>
      <w:r w:rsidR="008B425E" w:rsidRPr="00315291">
        <w:rPr>
          <w:rFonts w:ascii="Arial" w:hAnsi="Arial" w:cs="Arial"/>
          <w:kern w:val="20"/>
          <w:sz w:val="20"/>
          <w:szCs w:val="20"/>
          <w:lang w:eastAsia="en-US"/>
        </w:rPr>
        <w:t>, 12:3</w:t>
      </w:r>
      <w:r w:rsidRPr="00315291">
        <w:rPr>
          <w:rFonts w:ascii="Arial" w:hAnsi="Arial" w:cs="Arial"/>
          <w:kern w:val="20"/>
          <w:sz w:val="20"/>
          <w:szCs w:val="20"/>
          <w:lang w:eastAsia="en-US"/>
        </w:rPr>
        <w:t>: 99-143.</w:t>
      </w:r>
    </w:p>
    <w:p w:rsidR="006A3D5B" w:rsidRPr="00315291" w:rsidRDefault="0042193F" w:rsidP="00C05045">
      <w:pPr>
        <w:spacing w:after="140"/>
        <w:rPr>
          <w:rFonts w:ascii="Arial" w:hAnsi="Arial" w:cs="Arial"/>
          <w:kern w:val="20"/>
          <w:sz w:val="20"/>
          <w:szCs w:val="20"/>
          <w:lang w:eastAsia="en-US"/>
        </w:rPr>
      </w:pPr>
      <w:r w:rsidRPr="00315291">
        <w:rPr>
          <w:rFonts w:ascii="Arial" w:hAnsi="Arial" w:cs="Arial"/>
          <w:kern w:val="20"/>
          <w:sz w:val="20"/>
          <w:szCs w:val="20"/>
          <w:lang w:eastAsia="en-US"/>
        </w:rPr>
        <w:t>World Bank (1984) –Port Tariffs current practices</w:t>
      </w:r>
    </w:p>
    <w:p w:rsidR="006A3D5B" w:rsidRPr="00315291" w:rsidRDefault="006A3D5B" w:rsidP="00C05045">
      <w:pPr>
        <w:spacing w:after="140"/>
        <w:rPr>
          <w:rFonts w:ascii="Arial" w:hAnsi="Arial" w:cs="Arial"/>
          <w:kern w:val="20"/>
          <w:sz w:val="20"/>
          <w:szCs w:val="20"/>
          <w:lang w:eastAsia="en-US"/>
        </w:rPr>
      </w:pPr>
      <w:r w:rsidRPr="00315291">
        <w:rPr>
          <w:rFonts w:ascii="Arial" w:hAnsi="Arial" w:cs="Arial"/>
          <w:kern w:val="20"/>
          <w:sz w:val="20"/>
          <w:szCs w:val="20"/>
          <w:lang w:eastAsia="en-US"/>
        </w:rPr>
        <w:t xml:space="preserve">Zhou </w:t>
      </w:r>
      <w:r w:rsidR="00B61FDB" w:rsidRPr="00315291">
        <w:rPr>
          <w:rFonts w:ascii="Arial" w:hAnsi="Arial" w:cs="Arial"/>
          <w:kern w:val="20"/>
          <w:sz w:val="20"/>
          <w:szCs w:val="20"/>
          <w:lang w:eastAsia="en-US"/>
        </w:rPr>
        <w:t xml:space="preserve">X </w:t>
      </w:r>
      <w:r w:rsidRPr="00315291">
        <w:rPr>
          <w:rFonts w:ascii="Arial" w:hAnsi="Arial" w:cs="Arial"/>
          <w:kern w:val="20"/>
          <w:sz w:val="20"/>
          <w:szCs w:val="20"/>
          <w:lang w:eastAsia="en-US"/>
        </w:rPr>
        <w:t xml:space="preserve">and Rana </w:t>
      </w:r>
      <w:r w:rsidR="00B61FDB" w:rsidRPr="00315291">
        <w:rPr>
          <w:rFonts w:ascii="Arial" w:hAnsi="Arial" w:cs="Arial"/>
          <w:kern w:val="20"/>
          <w:sz w:val="20"/>
          <w:szCs w:val="20"/>
          <w:lang w:eastAsia="en-US"/>
        </w:rPr>
        <w:t xml:space="preserve">M </w:t>
      </w:r>
      <w:r w:rsidRPr="00315291">
        <w:rPr>
          <w:rFonts w:ascii="Arial" w:hAnsi="Arial" w:cs="Arial"/>
          <w:kern w:val="20"/>
          <w:sz w:val="20"/>
          <w:szCs w:val="20"/>
          <w:lang w:eastAsia="en-US"/>
        </w:rPr>
        <w:t xml:space="preserve">(2012) –Social benefits of Urban green </w:t>
      </w:r>
      <w:r w:rsidR="00625092" w:rsidRPr="00315291">
        <w:rPr>
          <w:rFonts w:ascii="Arial" w:hAnsi="Arial" w:cs="Arial"/>
          <w:kern w:val="20"/>
          <w:sz w:val="20"/>
          <w:szCs w:val="20"/>
          <w:lang w:eastAsia="en-US"/>
        </w:rPr>
        <w:t>space;</w:t>
      </w:r>
      <w:r w:rsidRPr="00315291">
        <w:rPr>
          <w:rFonts w:ascii="Arial" w:hAnsi="Arial" w:cs="Arial"/>
          <w:kern w:val="20"/>
          <w:sz w:val="20"/>
          <w:szCs w:val="20"/>
          <w:lang w:eastAsia="en-US"/>
        </w:rPr>
        <w:t xml:space="preserve"> </w:t>
      </w:r>
      <w:r w:rsidRPr="00315291">
        <w:rPr>
          <w:rFonts w:ascii="Arial" w:hAnsi="Arial" w:cs="Arial"/>
          <w:i/>
          <w:kern w:val="20"/>
          <w:sz w:val="20"/>
          <w:szCs w:val="20"/>
          <w:lang w:eastAsia="en-US"/>
        </w:rPr>
        <w:t>Management of Environmental Quality</w:t>
      </w:r>
      <w:r w:rsidRPr="00315291">
        <w:rPr>
          <w:rFonts w:ascii="Arial" w:hAnsi="Arial" w:cs="Arial"/>
          <w:kern w:val="20"/>
          <w:sz w:val="20"/>
          <w:szCs w:val="20"/>
          <w:lang w:eastAsia="en-US"/>
        </w:rPr>
        <w:t xml:space="preserve"> 23:2,173-189</w:t>
      </w:r>
    </w:p>
    <w:p w:rsidR="006D34E0" w:rsidRPr="006D34E0" w:rsidRDefault="006D34E0" w:rsidP="00936463">
      <w:pPr>
        <w:pStyle w:val="SectionHeadingLevel2"/>
        <w:rPr>
          <w:lang w:eastAsia="en-US"/>
        </w:rPr>
      </w:pPr>
      <w:r w:rsidRPr="006D34E0">
        <w:rPr>
          <w:lang w:eastAsia="en-US"/>
        </w:rPr>
        <w:t>Legislation</w:t>
      </w:r>
    </w:p>
    <w:p w:rsidR="006D34E0" w:rsidRDefault="006D34E0" w:rsidP="00936463">
      <w:pPr>
        <w:spacing w:after="120"/>
      </w:pPr>
      <w:r>
        <w:rPr>
          <w:rFonts w:ascii="Arial" w:hAnsi="Arial" w:cs="Arial"/>
          <w:kern w:val="20"/>
          <w:sz w:val="22"/>
          <w:szCs w:val="22"/>
          <w:lang w:eastAsia="en-US"/>
        </w:rPr>
        <w:t>State of Victoria (</w:t>
      </w:r>
      <w:r w:rsidRPr="001F5793">
        <w:rPr>
          <w:rFonts w:ascii="Arial" w:hAnsi="Arial" w:cs="Arial"/>
          <w:kern w:val="20"/>
          <w:sz w:val="22"/>
          <w:szCs w:val="22"/>
          <w:lang w:eastAsia="en-US"/>
        </w:rPr>
        <w:t>1995</w:t>
      </w:r>
      <w:r>
        <w:rPr>
          <w:rFonts w:ascii="Arial" w:hAnsi="Arial" w:cs="Arial"/>
          <w:kern w:val="20"/>
          <w:sz w:val="22"/>
          <w:szCs w:val="22"/>
          <w:lang w:eastAsia="en-US"/>
        </w:rPr>
        <w:t>)-</w:t>
      </w:r>
      <w:r w:rsidRPr="001F5793">
        <w:rPr>
          <w:rFonts w:ascii="Arial" w:hAnsi="Arial" w:cs="Arial"/>
          <w:kern w:val="20"/>
          <w:sz w:val="22"/>
          <w:szCs w:val="22"/>
          <w:lang w:eastAsia="en-US"/>
        </w:rPr>
        <w:t xml:space="preserve">Port Management Act </w:t>
      </w:r>
    </w:p>
    <w:p w:rsidR="006D34E0" w:rsidRDefault="006D34E0" w:rsidP="00936463">
      <w:pPr>
        <w:spacing w:after="120"/>
      </w:pPr>
      <w:r>
        <w:rPr>
          <w:rFonts w:ascii="Arial" w:hAnsi="Arial" w:cs="Arial"/>
          <w:kern w:val="20"/>
          <w:sz w:val="22"/>
          <w:szCs w:val="22"/>
          <w:lang w:eastAsia="en-US"/>
        </w:rPr>
        <w:t xml:space="preserve">State of Victoria </w:t>
      </w:r>
      <w:r>
        <w:rPr>
          <w:rFonts w:ascii="Arial" w:hAnsi="Arial" w:cs="Arial"/>
          <w:kern w:val="20"/>
          <w:sz w:val="22"/>
          <w:szCs w:val="22"/>
          <w:lang w:eastAsia="en-US"/>
        </w:rPr>
        <w:t>(</w:t>
      </w:r>
      <w:r w:rsidRPr="001F5793">
        <w:rPr>
          <w:rFonts w:ascii="Arial" w:hAnsi="Arial" w:cs="Arial"/>
          <w:kern w:val="20"/>
          <w:sz w:val="22"/>
          <w:szCs w:val="22"/>
          <w:lang w:eastAsia="en-US"/>
        </w:rPr>
        <w:t>1988</w:t>
      </w:r>
      <w:r>
        <w:rPr>
          <w:rFonts w:ascii="Arial" w:hAnsi="Arial" w:cs="Arial"/>
          <w:kern w:val="20"/>
          <w:sz w:val="22"/>
          <w:szCs w:val="22"/>
          <w:lang w:eastAsia="en-US"/>
        </w:rPr>
        <w:t>)-</w:t>
      </w:r>
      <w:r w:rsidRPr="001F5793">
        <w:rPr>
          <w:rFonts w:ascii="Arial" w:hAnsi="Arial" w:cs="Arial"/>
          <w:kern w:val="20"/>
          <w:sz w:val="22"/>
          <w:szCs w:val="22"/>
          <w:lang w:eastAsia="en-US"/>
        </w:rPr>
        <w:t xml:space="preserve"> Marine Act </w:t>
      </w:r>
    </w:p>
    <w:p w:rsidR="006D34E0" w:rsidRDefault="006D34E0" w:rsidP="00936463">
      <w:pPr>
        <w:spacing w:after="120"/>
      </w:pPr>
      <w:r>
        <w:rPr>
          <w:rFonts w:ascii="Arial" w:hAnsi="Arial" w:cs="Arial"/>
          <w:kern w:val="20"/>
          <w:sz w:val="22"/>
          <w:szCs w:val="22"/>
          <w:lang w:eastAsia="en-US"/>
        </w:rPr>
        <w:t>Commonwealth of Australia (</w:t>
      </w:r>
      <w:r w:rsidRPr="001F5793">
        <w:rPr>
          <w:rFonts w:ascii="Arial" w:hAnsi="Arial" w:cs="Arial"/>
          <w:kern w:val="20"/>
          <w:sz w:val="22"/>
          <w:szCs w:val="22"/>
          <w:lang w:eastAsia="en-US"/>
        </w:rPr>
        <w:t>2003</w:t>
      </w:r>
      <w:r>
        <w:rPr>
          <w:rFonts w:ascii="Arial" w:hAnsi="Arial" w:cs="Arial"/>
          <w:kern w:val="20"/>
          <w:sz w:val="22"/>
          <w:szCs w:val="22"/>
          <w:lang w:eastAsia="en-US"/>
        </w:rPr>
        <w:t>)</w:t>
      </w:r>
      <w:r w:rsidRPr="001F5793">
        <w:rPr>
          <w:rFonts w:ascii="Arial" w:hAnsi="Arial" w:cs="Arial"/>
          <w:kern w:val="20"/>
          <w:sz w:val="22"/>
          <w:szCs w:val="22"/>
          <w:lang w:eastAsia="en-US"/>
        </w:rPr>
        <w:t>,</w:t>
      </w:r>
      <w:r>
        <w:rPr>
          <w:rFonts w:ascii="Arial" w:hAnsi="Arial" w:cs="Arial"/>
          <w:kern w:val="20"/>
          <w:sz w:val="22"/>
          <w:szCs w:val="22"/>
          <w:lang w:eastAsia="en-US"/>
        </w:rPr>
        <w:t>-</w:t>
      </w:r>
      <w:r w:rsidRPr="001F5793">
        <w:rPr>
          <w:rFonts w:ascii="Arial" w:hAnsi="Arial" w:cs="Arial"/>
          <w:kern w:val="20"/>
          <w:sz w:val="22"/>
          <w:szCs w:val="22"/>
          <w:lang w:eastAsia="en-US"/>
        </w:rPr>
        <w:t xml:space="preserve">Maritime Transport and Offshore Facilities Security Act </w:t>
      </w:r>
    </w:p>
    <w:p w:rsidR="00FA5E90" w:rsidRPr="00C014D2" w:rsidRDefault="00FA5E90" w:rsidP="00D600AF">
      <w:pPr>
        <w:spacing w:after="336"/>
        <w:ind w:right="-1054"/>
        <w:rPr>
          <w:kern w:val="20"/>
          <w:lang w:eastAsia="en-US"/>
        </w:rPr>
      </w:pPr>
    </w:p>
    <w:sectPr w:rsidR="00FA5E90" w:rsidRPr="00C014D2">
      <w:headerReference w:type="even" r:id="rId20"/>
      <w:headerReference w:type="default" r:id="rId21"/>
      <w:footerReference w:type="even" r:id="rId22"/>
      <w:footerReference w:type="default" r:id="rId23"/>
      <w:headerReference w:type="first" r:id="rId24"/>
      <w:footerReference w:type="first" r:id="rId2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641" w:rsidRDefault="00C52641" w:rsidP="006425EA">
      <w:pPr>
        <w:spacing w:after="336"/>
      </w:pPr>
      <w:r>
        <w:separator/>
      </w:r>
    </w:p>
  </w:endnote>
  <w:endnote w:type="continuationSeparator" w:id="0">
    <w:p w:rsidR="00C52641" w:rsidRDefault="00C52641" w:rsidP="006425EA">
      <w:pPr>
        <w:spacing w:after="33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41" w:rsidRDefault="00C52641" w:rsidP="006425EA">
    <w:pPr>
      <w:pStyle w:val="Footer"/>
      <w:spacing w:after="3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41" w:rsidRDefault="00C52641" w:rsidP="006425EA">
    <w:pPr>
      <w:pStyle w:val="Footer"/>
      <w:spacing w:after="3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41" w:rsidRDefault="00C52641" w:rsidP="006425EA">
    <w:pPr>
      <w:pStyle w:val="Footer"/>
      <w:spacing w:after="33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641" w:rsidRDefault="00C52641" w:rsidP="006425EA">
      <w:pPr>
        <w:spacing w:after="336"/>
      </w:pPr>
      <w:r>
        <w:separator/>
      </w:r>
    </w:p>
  </w:footnote>
  <w:footnote w:type="continuationSeparator" w:id="0">
    <w:p w:rsidR="00C52641" w:rsidRDefault="00C52641" w:rsidP="006425EA">
      <w:pPr>
        <w:spacing w:after="336"/>
      </w:pPr>
      <w:r>
        <w:continuationSeparator/>
      </w:r>
    </w:p>
  </w:footnote>
  <w:footnote w:id="1">
    <w:p w:rsidR="00C52641" w:rsidRPr="004C4E2B" w:rsidRDefault="00C52641" w:rsidP="00720925">
      <w:pPr>
        <w:pStyle w:val="FootnoteText"/>
        <w:spacing w:after="336"/>
        <w:rPr>
          <w:rFonts w:ascii="Arial" w:hAnsi="Arial" w:cs="Arial"/>
          <w:sz w:val="16"/>
          <w:szCs w:val="16"/>
        </w:rPr>
      </w:pPr>
      <w:r w:rsidRPr="004C4E2B">
        <w:rPr>
          <w:rStyle w:val="FootnoteReference"/>
          <w:rFonts w:ascii="Arial" w:hAnsi="Arial" w:cs="Arial"/>
        </w:rPr>
        <w:footnoteRef/>
      </w:r>
      <w:r w:rsidRPr="004C4E2B">
        <w:rPr>
          <w:rFonts w:ascii="Arial" w:hAnsi="Arial" w:cs="Arial"/>
        </w:rPr>
        <w:t xml:space="preserve"> </w:t>
      </w:r>
      <w:r w:rsidRPr="004C4E2B">
        <w:rPr>
          <w:rFonts w:ascii="Arial" w:hAnsi="Arial" w:cs="Arial"/>
        </w:rPr>
        <w:tab/>
      </w:r>
      <w:r w:rsidRPr="004C4E2B">
        <w:rPr>
          <w:rFonts w:ascii="Arial" w:hAnsi="Arial" w:cs="Arial"/>
          <w:sz w:val="16"/>
          <w:szCs w:val="16"/>
        </w:rPr>
        <w:t>Applicable to the Port of Corner Inlet and Port Albert only</w:t>
      </w:r>
    </w:p>
  </w:footnote>
  <w:footnote w:id="2">
    <w:p w:rsidR="00936463" w:rsidRPr="005629CC" w:rsidRDefault="00936463" w:rsidP="001F5793">
      <w:pPr>
        <w:pStyle w:val="FootnoteText"/>
        <w:spacing w:after="336"/>
        <w:jc w:val="both"/>
        <w:rPr>
          <w:rFonts w:ascii="Arial" w:hAnsi="Arial" w:cs="Arial"/>
        </w:rPr>
      </w:pPr>
      <w:r w:rsidRPr="004C4E2B">
        <w:rPr>
          <w:rStyle w:val="FootnoteReference"/>
          <w:rFonts w:ascii="Arial" w:hAnsi="Arial" w:cs="Arial"/>
        </w:rPr>
        <w:footnoteRef/>
      </w:r>
      <w:r w:rsidRPr="004C4E2B">
        <w:rPr>
          <w:rFonts w:ascii="Arial" w:hAnsi="Arial" w:cs="Arial"/>
        </w:rPr>
        <w:t xml:space="preserve"> </w:t>
      </w:r>
      <w:r w:rsidRPr="005629CC">
        <w:rPr>
          <w:rFonts w:ascii="Arial" w:hAnsi="Arial" w:cs="Arial"/>
        </w:rPr>
        <w:tab/>
        <w:t>Applicable to the Port of Corner Inlet and Port Albert only</w:t>
      </w:r>
      <w:r w:rsidRPr="00277B7A">
        <w:rPr>
          <w:rFonts w:ascii="Arial" w:hAnsi="Arial"/>
          <w:kern w:val="20"/>
          <w:lang w:eastAsia="en-US"/>
        </w:rPr>
        <w:t xml:space="preserve"> </w:t>
      </w:r>
      <w:r w:rsidRPr="00FD0D0C">
        <w:rPr>
          <w:rFonts w:ascii="Arial" w:hAnsi="Arial"/>
          <w:kern w:val="20"/>
          <w:lang w:eastAsia="en-US"/>
        </w:rPr>
        <w:t>Incident reporting and management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41" w:rsidRDefault="00C52641" w:rsidP="006425EA">
    <w:pPr>
      <w:pStyle w:val="Header"/>
      <w:spacing w:after="33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41" w:rsidRDefault="00C52641" w:rsidP="006425EA">
    <w:pPr>
      <w:pStyle w:val="Header"/>
      <w:spacing w:after="33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641" w:rsidRDefault="00C52641" w:rsidP="006425EA">
    <w:pPr>
      <w:pStyle w:val="Header"/>
      <w:spacing w:after="33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106"/>
    <w:multiLevelType w:val="hybridMultilevel"/>
    <w:tmpl w:val="104C8D7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116634DA"/>
    <w:multiLevelType w:val="hybridMultilevel"/>
    <w:tmpl w:val="9F4461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1E47BFA"/>
    <w:multiLevelType w:val="hybridMultilevel"/>
    <w:tmpl w:val="D30AA4EA"/>
    <w:lvl w:ilvl="0" w:tplc="0C090001">
      <w:start w:val="1"/>
      <w:numFmt w:val="bullet"/>
      <w:lvlText w:val=""/>
      <w:lvlJc w:val="left"/>
      <w:pPr>
        <w:tabs>
          <w:tab w:val="num" w:pos="1080"/>
        </w:tabs>
        <w:ind w:left="1080" w:hanging="360"/>
      </w:pPr>
      <w:rPr>
        <w:rFonts w:ascii="Symbol" w:hAnsi="Symbol" w:hint="default"/>
      </w:rPr>
    </w:lvl>
    <w:lvl w:ilvl="1" w:tplc="6568A718">
      <w:start w:val="1"/>
      <w:numFmt w:val="decimal"/>
      <w:lvlText w:val="%2."/>
      <w:lvlJc w:val="left"/>
      <w:pPr>
        <w:tabs>
          <w:tab w:val="num" w:pos="1440"/>
        </w:tabs>
        <w:ind w:left="1440" w:hanging="360"/>
      </w:pPr>
    </w:lvl>
    <w:lvl w:ilvl="2" w:tplc="EA627018" w:tentative="1">
      <w:start w:val="1"/>
      <w:numFmt w:val="decimal"/>
      <w:lvlText w:val="%3."/>
      <w:lvlJc w:val="left"/>
      <w:pPr>
        <w:tabs>
          <w:tab w:val="num" w:pos="2160"/>
        </w:tabs>
        <w:ind w:left="2160" w:hanging="360"/>
      </w:pPr>
    </w:lvl>
    <w:lvl w:ilvl="3" w:tplc="E0F22528" w:tentative="1">
      <w:start w:val="1"/>
      <w:numFmt w:val="decimal"/>
      <w:lvlText w:val="%4."/>
      <w:lvlJc w:val="left"/>
      <w:pPr>
        <w:tabs>
          <w:tab w:val="num" w:pos="2880"/>
        </w:tabs>
        <w:ind w:left="2880" w:hanging="360"/>
      </w:pPr>
    </w:lvl>
    <w:lvl w:ilvl="4" w:tplc="EC4E177A" w:tentative="1">
      <w:start w:val="1"/>
      <w:numFmt w:val="decimal"/>
      <w:lvlText w:val="%5."/>
      <w:lvlJc w:val="left"/>
      <w:pPr>
        <w:tabs>
          <w:tab w:val="num" w:pos="3600"/>
        </w:tabs>
        <w:ind w:left="3600" w:hanging="360"/>
      </w:pPr>
    </w:lvl>
    <w:lvl w:ilvl="5" w:tplc="0978C512" w:tentative="1">
      <w:start w:val="1"/>
      <w:numFmt w:val="decimal"/>
      <w:lvlText w:val="%6."/>
      <w:lvlJc w:val="left"/>
      <w:pPr>
        <w:tabs>
          <w:tab w:val="num" w:pos="4320"/>
        </w:tabs>
        <w:ind w:left="4320" w:hanging="360"/>
      </w:pPr>
    </w:lvl>
    <w:lvl w:ilvl="6" w:tplc="EB1047BA" w:tentative="1">
      <w:start w:val="1"/>
      <w:numFmt w:val="decimal"/>
      <w:lvlText w:val="%7."/>
      <w:lvlJc w:val="left"/>
      <w:pPr>
        <w:tabs>
          <w:tab w:val="num" w:pos="5040"/>
        </w:tabs>
        <w:ind w:left="5040" w:hanging="360"/>
      </w:pPr>
    </w:lvl>
    <w:lvl w:ilvl="7" w:tplc="37BC8714" w:tentative="1">
      <w:start w:val="1"/>
      <w:numFmt w:val="decimal"/>
      <w:lvlText w:val="%8."/>
      <w:lvlJc w:val="left"/>
      <w:pPr>
        <w:tabs>
          <w:tab w:val="num" w:pos="5760"/>
        </w:tabs>
        <w:ind w:left="5760" w:hanging="360"/>
      </w:pPr>
    </w:lvl>
    <w:lvl w:ilvl="8" w:tplc="9B268470" w:tentative="1">
      <w:start w:val="1"/>
      <w:numFmt w:val="decimal"/>
      <w:lvlText w:val="%9."/>
      <w:lvlJc w:val="left"/>
      <w:pPr>
        <w:tabs>
          <w:tab w:val="num" w:pos="6480"/>
        </w:tabs>
        <w:ind w:left="6480" w:hanging="360"/>
      </w:pPr>
    </w:lvl>
  </w:abstractNum>
  <w:abstractNum w:abstractNumId="3">
    <w:nsid w:val="175E1E27"/>
    <w:multiLevelType w:val="hybridMultilevel"/>
    <w:tmpl w:val="F35CB7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7A25148"/>
    <w:multiLevelType w:val="hybridMultilevel"/>
    <w:tmpl w:val="6DAE4F52"/>
    <w:lvl w:ilvl="0" w:tplc="530E919A">
      <w:numFmt w:val="bullet"/>
      <w:lvlText w:val="-"/>
      <w:lvlJc w:val="left"/>
      <w:pPr>
        <w:ind w:left="720" w:hanging="360"/>
      </w:pPr>
      <w:rPr>
        <w:rFonts w:ascii="Arial" w:eastAsia="Times New Roman" w:hAnsi="Arial" w:cs="Arial" w:hint="default"/>
      </w:rPr>
    </w:lvl>
    <w:lvl w:ilvl="1" w:tplc="8376B48E">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0B093E"/>
    <w:multiLevelType w:val="hybridMultilevel"/>
    <w:tmpl w:val="69648BA8"/>
    <w:lvl w:ilvl="0" w:tplc="0C090003">
      <w:start w:val="1"/>
      <w:numFmt w:val="bullet"/>
      <w:lvlText w:val="o"/>
      <w:lvlJc w:val="left"/>
      <w:pPr>
        <w:ind w:left="717" w:hanging="360"/>
      </w:pPr>
      <w:rPr>
        <w:rFonts w:ascii="Courier New" w:hAnsi="Courier New" w:cs="Courier New" w:hint="default"/>
      </w:rPr>
    </w:lvl>
    <w:lvl w:ilvl="1" w:tplc="57724C8E">
      <w:numFmt w:val="bullet"/>
      <w:lvlText w:val="-"/>
      <w:lvlJc w:val="left"/>
      <w:pPr>
        <w:ind w:left="1437" w:hanging="360"/>
      </w:pPr>
      <w:rPr>
        <w:rFonts w:ascii="Arial" w:eastAsia="Times New Roman" w:hAnsi="Arial" w:cs="Arial"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6">
    <w:nsid w:val="1D272900"/>
    <w:multiLevelType w:val="hybridMultilevel"/>
    <w:tmpl w:val="262EFE74"/>
    <w:lvl w:ilvl="0" w:tplc="0C090001">
      <w:start w:val="1"/>
      <w:numFmt w:val="bullet"/>
      <w:lvlText w:val=""/>
      <w:lvlJc w:val="left"/>
      <w:pPr>
        <w:ind w:left="360" w:hanging="360"/>
      </w:pPr>
      <w:rPr>
        <w:rFonts w:ascii="Symbol" w:hAnsi="Symbol" w:hint="default"/>
      </w:rPr>
    </w:lvl>
    <w:lvl w:ilvl="1" w:tplc="57724C8E">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D993967"/>
    <w:multiLevelType w:val="hybridMultilevel"/>
    <w:tmpl w:val="DB40C744"/>
    <w:lvl w:ilvl="0" w:tplc="0C090001">
      <w:start w:val="1"/>
      <w:numFmt w:val="bullet"/>
      <w:lvlText w:val=""/>
      <w:lvlJc w:val="left"/>
      <w:pPr>
        <w:ind w:left="360" w:hanging="360"/>
      </w:pPr>
      <w:rPr>
        <w:rFonts w:ascii="Symbol" w:hAnsi="Symbol" w:hint="default"/>
      </w:rPr>
    </w:lvl>
    <w:lvl w:ilvl="1" w:tplc="530E919A">
      <w:numFmt w:val="bullet"/>
      <w:lvlText w:val="-"/>
      <w:lvlJc w:val="left"/>
      <w:pPr>
        <w:ind w:left="1080" w:hanging="360"/>
      </w:pPr>
      <w:rPr>
        <w:rFonts w:ascii="Arial" w:eastAsia="Times New Roman" w:hAnsi="Arial" w:cs="Aria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74365F0"/>
    <w:multiLevelType w:val="hybridMultilevel"/>
    <w:tmpl w:val="EE2CCF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A327F68"/>
    <w:multiLevelType w:val="hybridMultilevel"/>
    <w:tmpl w:val="98E61E9C"/>
    <w:lvl w:ilvl="0" w:tplc="0C090001">
      <w:start w:val="1"/>
      <w:numFmt w:val="bullet"/>
      <w:lvlText w:val=""/>
      <w:lvlJc w:val="left"/>
      <w:pPr>
        <w:ind w:left="777" w:hanging="360"/>
      </w:pPr>
      <w:rPr>
        <w:rFonts w:ascii="Symbol" w:hAnsi="Symbol" w:hint="default"/>
      </w:rPr>
    </w:lvl>
    <w:lvl w:ilvl="1" w:tplc="968C10F0">
      <w:numFmt w:val="bullet"/>
      <w:lvlText w:val="–"/>
      <w:lvlJc w:val="left"/>
      <w:pPr>
        <w:ind w:left="1497" w:hanging="360"/>
      </w:pPr>
      <w:rPr>
        <w:rFonts w:ascii="Arial" w:eastAsia="Times New Roman" w:hAnsi="Arial" w:cs="Arial"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0">
    <w:nsid w:val="2E9F47C8"/>
    <w:multiLevelType w:val="hybridMultilevel"/>
    <w:tmpl w:val="E900464A"/>
    <w:lvl w:ilvl="0" w:tplc="0C090001">
      <w:start w:val="1"/>
      <w:numFmt w:val="bullet"/>
      <w:lvlText w:val=""/>
      <w:lvlJc w:val="left"/>
      <w:pPr>
        <w:tabs>
          <w:tab w:val="num" w:pos="928"/>
        </w:tabs>
        <w:ind w:left="928"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FC375C5"/>
    <w:multiLevelType w:val="hybridMultilevel"/>
    <w:tmpl w:val="CCD6E6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4862E16"/>
    <w:multiLevelType w:val="hybridMultilevel"/>
    <w:tmpl w:val="84983614"/>
    <w:lvl w:ilvl="0" w:tplc="0C090003">
      <w:start w:val="1"/>
      <w:numFmt w:val="bullet"/>
      <w:lvlText w:val="o"/>
      <w:lvlJc w:val="left"/>
      <w:pPr>
        <w:ind w:left="717" w:hanging="360"/>
      </w:pPr>
      <w:rPr>
        <w:rFonts w:ascii="Courier New" w:hAnsi="Courier New" w:cs="Courier New" w:hint="default"/>
      </w:rPr>
    </w:lvl>
    <w:lvl w:ilvl="1" w:tplc="530E919A">
      <w:numFmt w:val="bullet"/>
      <w:lvlText w:val="-"/>
      <w:lvlJc w:val="left"/>
      <w:pPr>
        <w:ind w:left="1437" w:hanging="360"/>
      </w:pPr>
      <w:rPr>
        <w:rFonts w:ascii="Arial" w:eastAsia="Times New Roman" w:hAnsi="Arial" w:cs="Arial"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nsid w:val="35DE31A7"/>
    <w:multiLevelType w:val="hybridMultilevel"/>
    <w:tmpl w:val="24563C8E"/>
    <w:lvl w:ilvl="0" w:tplc="530E919A">
      <w:numFmt w:val="bullet"/>
      <w:lvlText w:val="-"/>
      <w:lvlJc w:val="left"/>
      <w:pPr>
        <w:ind w:left="360" w:hanging="360"/>
      </w:pPr>
      <w:rPr>
        <w:rFonts w:ascii="Arial" w:eastAsia="Times New Roman" w:hAnsi="Arial" w:cs="Arial" w:hint="default"/>
      </w:rPr>
    </w:lvl>
    <w:lvl w:ilvl="1" w:tplc="530E919A">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4FF24DC"/>
    <w:multiLevelType w:val="hybridMultilevel"/>
    <w:tmpl w:val="81ECC736"/>
    <w:lvl w:ilvl="0" w:tplc="0C090001">
      <w:start w:val="1"/>
      <w:numFmt w:val="bullet"/>
      <w:lvlText w:val=""/>
      <w:lvlJc w:val="left"/>
      <w:pPr>
        <w:ind w:left="360" w:hanging="360"/>
      </w:pPr>
      <w:rPr>
        <w:rFonts w:ascii="Symbol" w:hAnsi="Symbol" w:hint="default"/>
      </w:rPr>
    </w:lvl>
    <w:lvl w:ilvl="1" w:tplc="530E919A">
      <w:numFmt w:val="bullet"/>
      <w:lvlText w:val="-"/>
      <w:lvlJc w:val="left"/>
      <w:pPr>
        <w:ind w:left="1080" w:hanging="360"/>
      </w:pPr>
      <w:rPr>
        <w:rFonts w:ascii="Arial" w:eastAsia="Times New Roman" w:hAnsi="Arial" w:cs="Arial" w:hint="default"/>
      </w:rPr>
    </w:lvl>
    <w:lvl w:ilvl="2" w:tplc="530E919A">
      <w:numFmt w:val="bullet"/>
      <w:lvlText w:val="-"/>
      <w:lvlJc w:val="left"/>
      <w:pPr>
        <w:ind w:left="1800" w:hanging="360"/>
      </w:pPr>
      <w:rPr>
        <w:rFonts w:ascii="Arial" w:eastAsia="Times New Roman"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9365150"/>
    <w:multiLevelType w:val="hybridMultilevel"/>
    <w:tmpl w:val="87508C00"/>
    <w:lvl w:ilvl="0" w:tplc="530E919A">
      <w:numFmt w:val="bullet"/>
      <w:lvlText w:val="-"/>
      <w:lvlJc w:val="left"/>
      <w:pPr>
        <w:ind w:left="720" w:hanging="360"/>
      </w:pPr>
      <w:rPr>
        <w:rFonts w:ascii="Arial" w:eastAsia="Times New Roman" w:hAnsi="Arial" w:cs="Arial" w:hint="default"/>
      </w:rPr>
    </w:lvl>
    <w:lvl w:ilvl="1" w:tplc="530E919A">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3536E96"/>
    <w:multiLevelType w:val="hybridMultilevel"/>
    <w:tmpl w:val="95964154"/>
    <w:lvl w:ilvl="0" w:tplc="0C090001">
      <w:start w:val="1"/>
      <w:numFmt w:val="bullet"/>
      <w:lvlText w:val=""/>
      <w:lvlJc w:val="left"/>
      <w:pPr>
        <w:tabs>
          <w:tab w:val="num" w:pos="1080"/>
        </w:tabs>
        <w:ind w:left="1080" w:hanging="360"/>
      </w:pPr>
      <w:rPr>
        <w:rFonts w:ascii="Symbol" w:hAnsi="Symbol" w:hint="default"/>
      </w:rPr>
    </w:lvl>
    <w:lvl w:ilvl="1" w:tplc="6568A718">
      <w:start w:val="1"/>
      <w:numFmt w:val="decimal"/>
      <w:lvlText w:val="%2."/>
      <w:lvlJc w:val="left"/>
      <w:pPr>
        <w:tabs>
          <w:tab w:val="num" w:pos="1440"/>
        </w:tabs>
        <w:ind w:left="1440" w:hanging="360"/>
      </w:pPr>
    </w:lvl>
    <w:lvl w:ilvl="2" w:tplc="EA627018" w:tentative="1">
      <w:start w:val="1"/>
      <w:numFmt w:val="decimal"/>
      <w:lvlText w:val="%3."/>
      <w:lvlJc w:val="left"/>
      <w:pPr>
        <w:tabs>
          <w:tab w:val="num" w:pos="2160"/>
        </w:tabs>
        <w:ind w:left="2160" w:hanging="360"/>
      </w:pPr>
    </w:lvl>
    <w:lvl w:ilvl="3" w:tplc="E0F22528" w:tentative="1">
      <w:start w:val="1"/>
      <w:numFmt w:val="decimal"/>
      <w:lvlText w:val="%4."/>
      <w:lvlJc w:val="left"/>
      <w:pPr>
        <w:tabs>
          <w:tab w:val="num" w:pos="2880"/>
        </w:tabs>
        <w:ind w:left="2880" w:hanging="360"/>
      </w:pPr>
    </w:lvl>
    <w:lvl w:ilvl="4" w:tplc="EC4E177A" w:tentative="1">
      <w:start w:val="1"/>
      <w:numFmt w:val="decimal"/>
      <w:lvlText w:val="%5."/>
      <w:lvlJc w:val="left"/>
      <w:pPr>
        <w:tabs>
          <w:tab w:val="num" w:pos="3600"/>
        </w:tabs>
        <w:ind w:left="3600" w:hanging="360"/>
      </w:pPr>
    </w:lvl>
    <w:lvl w:ilvl="5" w:tplc="0978C512" w:tentative="1">
      <w:start w:val="1"/>
      <w:numFmt w:val="decimal"/>
      <w:lvlText w:val="%6."/>
      <w:lvlJc w:val="left"/>
      <w:pPr>
        <w:tabs>
          <w:tab w:val="num" w:pos="4320"/>
        </w:tabs>
        <w:ind w:left="4320" w:hanging="360"/>
      </w:pPr>
    </w:lvl>
    <w:lvl w:ilvl="6" w:tplc="EB1047BA" w:tentative="1">
      <w:start w:val="1"/>
      <w:numFmt w:val="decimal"/>
      <w:lvlText w:val="%7."/>
      <w:lvlJc w:val="left"/>
      <w:pPr>
        <w:tabs>
          <w:tab w:val="num" w:pos="5040"/>
        </w:tabs>
        <w:ind w:left="5040" w:hanging="360"/>
      </w:pPr>
    </w:lvl>
    <w:lvl w:ilvl="7" w:tplc="37BC8714" w:tentative="1">
      <w:start w:val="1"/>
      <w:numFmt w:val="decimal"/>
      <w:lvlText w:val="%8."/>
      <w:lvlJc w:val="left"/>
      <w:pPr>
        <w:tabs>
          <w:tab w:val="num" w:pos="5760"/>
        </w:tabs>
        <w:ind w:left="5760" w:hanging="360"/>
      </w:pPr>
    </w:lvl>
    <w:lvl w:ilvl="8" w:tplc="9B268470" w:tentative="1">
      <w:start w:val="1"/>
      <w:numFmt w:val="decimal"/>
      <w:lvlText w:val="%9."/>
      <w:lvlJc w:val="left"/>
      <w:pPr>
        <w:tabs>
          <w:tab w:val="num" w:pos="6480"/>
        </w:tabs>
        <w:ind w:left="6480" w:hanging="360"/>
      </w:pPr>
    </w:lvl>
  </w:abstractNum>
  <w:abstractNum w:abstractNumId="17">
    <w:nsid w:val="5FDE1F59"/>
    <w:multiLevelType w:val="hybridMultilevel"/>
    <w:tmpl w:val="C7F8F19A"/>
    <w:lvl w:ilvl="0" w:tplc="6ABAC74C">
      <w:start w:val="1"/>
      <w:numFmt w:val="decimal"/>
      <w:lvlText w:val="%1."/>
      <w:lvlJc w:val="left"/>
      <w:pPr>
        <w:tabs>
          <w:tab w:val="num" w:pos="720"/>
        </w:tabs>
        <w:ind w:left="720" w:hanging="360"/>
      </w:pPr>
    </w:lvl>
    <w:lvl w:ilvl="1" w:tplc="6568A718">
      <w:start w:val="1"/>
      <w:numFmt w:val="decimal"/>
      <w:lvlText w:val="%2."/>
      <w:lvlJc w:val="left"/>
      <w:pPr>
        <w:tabs>
          <w:tab w:val="num" w:pos="1440"/>
        </w:tabs>
        <w:ind w:left="1440" w:hanging="360"/>
      </w:pPr>
    </w:lvl>
    <w:lvl w:ilvl="2" w:tplc="EA627018" w:tentative="1">
      <w:start w:val="1"/>
      <w:numFmt w:val="decimal"/>
      <w:lvlText w:val="%3."/>
      <w:lvlJc w:val="left"/>
      <w:pPr>
        <w:tabs>
          <w:tab w:val="num" w:pos="2160"/>
        </w:tabs>
        <w:ind w:left="2160" w:hanging="360"/>
      </w:pPr>
    </w:lvl>
    <w:lvl w:ilvl="3" w:tplc="E0F22528" w:tentative="1">
      <w:start w:val="1"/>
      <w:numFmt w:val="decimal"/>
      <w:lvlText w:val="%4."/>
      <w:lvlJc w:val="left"/>
      <w:pPr>
        <w:tabs>
          <w:tab w:val="num" w:pos="2880"/>
        </w:tabs>
        <w:ind w:left="2880" w:hanging="360"/>
      </w:pPr>
    </w:lvl>
    <w:lvl w:ilvl="4" w:tplc="EC4E177A" w:tentative="1">
      <w:start w:val="1"/>
      <w:numFmt w:val="decimal"/>
      <w:lvlText w:val="%5."/>
      <w:lvlJc w:val="left"/>
      <w:pPr>
        <w:tabs>
          <w:tab w:val="num" w:pos="3600"/>
        </w:tabs>
        <w:ind w:left="3600" w:hanging="360"/>
      </w:pPr>
    </w:lvl>
    <w:lvl w:ilvl="5" w:tplc="0978C512" w:tentative="1">
      <w:start w:val="1"/>
      <w:numFmt w:val="decimal"/>
      <w:lvlText w:val="%6."/>
      <w:lvlJc w:val="left"/>
      <w:pPr>
        <w:tabs>
          <w:tab w:val="num" w:pos="4320"/>
        </w:tabs>
        <w:ind w:left="4320" w:hanging="360"/>
      </w:pPr>
    </w:lvl>
    <w:lvl w:ilvl="6" w:tplc="EB1047BA" w:tentative="1">
      <w:start w:val="1"/>
      <w:numFmt w:val="decimal"/>
      <w:lvlText w:val="%7."/>
      <w:lvlJc w:val="left"/>
      <w:pPr>
        <w:tabs>
          <w:tab w:val="num" w:pos="5040"/>
        </w:tabs>
        <w:ind w:left="5040" w:hanging="360"/>
      </w:pPr>
    </w:lvl>
    <w:lvl w:ilvl="7" w:tplc="37BC8714" w:tentative="1">
      <w:start w:val="1"/>
      <w:numFmt w:val="decimal"/>
      <w:lvlText w:val="%8."/>
      <w:lvlJc w:val="left"/>
      <w:pPr>
        <w:tabs>
          <w:tab w:val="num" w:pos="5760"/>
        </w:tabs>
        <w:ind w:left="5760" w:hanging="360"/>
      </w:pPr>
    </w:lvl>
    <w:lvl w:ilvl="8" w:tplc="9B268470" w:tentative="1">
      <w:start w:val="1"/>
      <w:numFmt w:val="decimal"/>
      <w:lvlText w:val="%9."/>
      <w:lvlJc w:val="left"/>
      <w:pPr>
        <w:tabs>
          <w:tab w:val="num" w:pos="6480"/>
        </w:tabs>
        <w:ind w:left="6480" w:hanging="360"/>
      </w:pPr>
    </w:lvl>
  </w:abstractNum>
  <w:abstractNum w:abstractNumId="18">
    <w:nsid w:val="641E28AC"/>
    <w:multiLevelType w:val="hybridMultilevel"/>
    <w:tmpl w:val="942E456A"/>
    <w:lvl w:ilvl="0" w:tplc="0C090001">
      <w:start w:val="1"/>
      <w:numFmt w:val="bullet"/>
      <w:lvlText w:val=""/>
      <w:lvlJc w:val="left"/>
      <w:pPr>
        <w:ind w:left="360" w:hanging="360"/>
      </w:pPr>
      <w:rPr>
        <w:rFonts w:ascii="Symbol" w:hAnsi="Symbol" w:hint="default"/>
      </w:rPr>
    </w:lvl>
    <w:lvl w:ilvl="1" w:tplc="530E919A">
      <w:numFmt w:val="bullet"/>
      <w:lvlText w:val="-"/>
      <w:lvlJc w:val="left"/>
      <w:pPr>
        <w:ind w:left="1080" w:hanging="36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4804CC4"/>
    <w:multiLevelType w:val="hybridMultilevel"/>
    <w:tmpl w:val="5B38DF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39C77BE"/>
    <w:multiLevelType w:val="hybridMultilevel"/>
    <w:tmpl w:val="00D2F7F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1">
    <w:nsid w:val="73B52F36"/>
    <w:multiLevelType w:val="hybridMultilevel"/>
    <w:tmpl w:val="F062A530"/>
    <w:lvl w:ilvl="0" w:tplc="0C090003">
      <w:start w:val="1"/>
      <w:numFmt w:val="bullet"/>
      <w:lvlText w:val="o"/>
      <w:lvlJc w:val="left"/>
      <w:pPr>
        <w:ind w:left="717" w:hanging="360"/>
      </w:pPr>
      <w:rPr>
        <w:rFonts w:ascii="Courier New" w:hAnsi="Courier New" w:cs="Courier New" w:hint="default"/>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2">
    <w:nsid w:val="772D4187"/>
    <w:multiLevelType w:val="hybridMultilevel"/>
    <w:tmpl w:val="571892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C232ADC"/>
    <w:multiLevelType w:val="hybridMultilevel"/>
    <w:tmpl w:val="EC2267F8"/>
    <w:lvl w:ilvl="0" w:tplc="0C090003">
      <w:start w:val="1"/>
      <w:numFmt w:val="bullet"/>
      <w:lvlText w:val="o"/>
      <w:lvlJc w:val="left"/>
      <w:pPr>
        <w:ind w:left="717" w:hanging="360"/>
      </w:pPr>
      <w:rPr>
        <w:rFonts w:ascii="Courier New" w:hAnsi="Courier New" w:cs="Courier New" w:hint="default"/>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4">
    <w:nsid w:val="7E53008C"/>
    <w:multiLevelType w:val="hybridMultilevel"/>
    <w:tmpl w:val="39FE5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0"/>
  </w:num>
  <w:num w:numId="4">
    <w:abstractNumId w:val="16"/>
  </w:num>
  <w:num w:numId="5">
    <w:abstractNumId w:val="2"/>
  </w:num>
  <w:num w:numId="6">
    <w:abstractNumId w:val="1"/>
  </w:num>
  <w:num w:numId="7">
    <w:abstractNumId w:val="11"/>
  </w:num>
  <w:num w:numId="8">
    <w:abstractNumId w:val="10"/>
  </w:num>
  <w:num w:numId="9">
    <w:abstractNumId w:val="7"/>
  </w:num>
  <w:num w:numId="10">
    <w:abstractNumId w:val="6"/>
  </w:num>
  <w:num w:numId="11">
    <w:abstractNumId w:val="9"/>
  </w:num>
  <w:num w:numId="12">
    <w:abstractNumId w:val="24"/>
  </w:num>
  <w:num w:numId="13">
    <w:abstractNumId w:val="15"/>
  </w:num>
  <w:num w:numId="14">
    <w:abstractNumId w:val="4"/>
  </w:num>
  <w:num w:numId="15">
    <w:abstractNumId w:val="14"/>
  </w:num>
  <w:num w:numId="16">
    <w:abstractNumId w:val="18"/>
  </w:num>
  <w:num w:numId="17">
    <w:abstractNumId w:val="13"/>
  </w:num>
  <w:num w:numId="18">
    <w:abstractNumId w:val="8"/>
  </w:num>
  <w:num w:numId="19">
    <w:abstractNumId w:val="19"/>
  </w:num>
  <w:num w:numId="20">
    <w:abstractNumId w:val="12"/>
  </w:num>
  <w:num w:numId="21">
    <w:abstractNumId w:val="23"/>
  </w:num>
  <w:num w:numId="22">
    <w:abstractNumId w:val="21"/>
  </w:num>
  <w:num w:numId="23">
    <w:abstractNumId w:val="5"/>
  </w:num>
  <w:num w:numId="24">
    <w:abstractNumId w:val="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26"/>
    <w:rsid w:val="00005ACD"/>
    <w:rsid w:val="00010DA5"/>
    <w:rsid w:val="00012DDA"/>
    <w:rsid w:val="00016D62"/>
    <w:rsid w:val="0003266B"/>
    <w:rsid w:val="00036C04"/>
    <w:rsid w:val="00053A15"/>
    <w:rsid w:val="00067949"/>
    <w:rsid w:val="0007118F"/>
    <w:rsid w:val="00073384"/>
    <w:rsid w:val="0007424F"/>
    <w:rsid w:val="000842AF"/>
    <w:rsid w:val="0008559A"/>
    <w:rsid w:val="000864B7"/>
    <w:rsid w:val="0009113C"/>
    <w:rsid w:val="00092357"/>
    <w:rsid w:val="000967EA"/>
    <w:rsid w:val="000B0765"/>
    <w:rsid w:val="000C35BA"/>
    <w:rsid w:val="000D39C7"/>
    <w:rsid w:val="000D549C"/>
    <w:rsid w:val="000F703C"/>
    <w:rsid w:val="00105326"/>
    <w:rsid w:val="001143F8"/>
    <w:rsid w:val="00120A92"/>
    <w:rsid w:val="00130822"/>
    <w:rsid w:val="00140835"/>
    <w:rsid w:val="0014248A"/>
    <w:rsid w:val="00143030"/>
    <w:rsid w:val="001438D8"/>
    <w:rsid w:val="00167A7F"/>
    <w:rsid w:val="00172B8F"/>
    <w:rsid w:val="00173082"/>
    <w:rsid w:val="00176360"/>
    <w:rsid w:val="00180B64"/>
    <w:rsid w:val="00185F3A"/>
    <w:rsid w:val="00197E09"/>
    <w:rsid w:val="001B06BD"/>
    <w:rsid w:val="001B3DEE"/>
    <w:rsid w:val="001B46AA"/>
    <w:rsid w:val="001C14BB"/>
    <w:rsid w:val="001D0C7E"/>
    <w:rsid w:val="001D43AC"/>
    <w:rsid w:val="001E094F"/>
    <w:rsid w:val="001F135A"/>
    <w:rsid w:val="001F5793"/>
    <w:rsid w:val="0021245A"/>
    <w:rsid w:val="0021538C"/>
    <w:rsid w:val="00216A81"/>
    <w:rsid w:val="00226665"/>
    <w:rsid w:val="002357EC"/>
    <w:rsid w:val="00237D30"/>
    <w:rsid w:val="00242351"/>
    <w:rsid w:val="0024479F"/>
    <w:rsid w:val="00262BAE"/>
    <w:rsid w:val="00273CDB"/>
    <w:rsid w:val="00276577"/>
    <w:rsid w:val="00277B7A"/>
    <w:rsid w:val="00280F4B"/>
    <w:rsid w:val="00282B33"/>
    <w:rsid w:val="00285F45"/>
    <w:rsid w:val="002926DD"/>
    <w:rsid w:val="002B4541"/>
    <w:rsid w:val="002B6184"/>
    <w:rsid w:val="002C3F86"/>
    <w:rsid w:val="002C62FB"/>
    <w:rsid w:val="002D3A39"/>
    <w:rsid w:val="002D7DFB"/>
    <w:rsid w:val="002E28D1"/>
    <w:rsid w:val="002E3B11"/>
    <w:rsid w:val="002F2EEE"/>
    <w:rsid w:val="002F3092"/>
    <w:rsid w:val="002F3C26"/>
    <w:rsid w:val="00315291"/>
    <w:rsid w:val="00320BC0"/>
    <w:rsid w:val="00321405"/>
    <w:rsid w:val="00323723"/>
    <w:rsid w:val="0032600D"/>
    <w:rsid w:val="00343B02"/>
    <w:rsid w:val="0034790A"/>
    <w:rsid w:val="00352ACF"/>
    <w:rsid w:val="0035570E"/>
    <w:rsid w:val="00355E29"/>
    <w:rsid w:val="00360525"/>
    <w:rsid w:val="00360899"/>
    <w:rsid w:val="00360A38"/>
    <w:rsid w:val="00361EDD"/>
    <w:rsid w:val="003713B3"/>
    <w:rsid w:val="00371F2A"/>
    <w:rsid w:val="003770E9"/>
    <w:rsid w:val="0037773B"/>
    <w:rsid w:val="0038586D"/>
    <w:rsid w:val="003900D1"/>
    <w:rsid w:val="003911E8"/>
    <w:rsid w:val="0039517C"/>
    <w:rsid w:val="003B2860"/>
    <w:rsid w:val="003B50DB"/>
    <w:rsid w:val="003B5186"/>
    <w:rsid w:val="003B7397"/>
    <w:rsid w:val="003C0A74"/>
    <w:rsid w:val="003C17AA"/>
    <w:rsid w:val="003C3C75"/>
    <w:rsid w:val="003D0B51"/>
    <w:rsid w:val="003D7FDF"/>
    <w:rsid w:val="003E0143"/>
    <w:rsid w:val="003E0395"/>
    <w:rsid w:val="00406FAB"/>
    <w:rsid w:val="0041170D"/>
    <w:rsid w:val="00411F4E"/>
    <w:rsid w:val="00414B9E"/>
    <w:rsid w:val="0042193F"/>
    <w:rsid w:val="004222C9"/>
    <w:rsid w:val="00422AD3"/>
    <w:rsid w:val="00433446"/>
    <w:rsid w:val="00433E5D"/>
    <w:rsid w:val="00437475"/>
    <w:rsid w:val="004444D1"/>
    <w:rsid w:val="00446799"/>
    <w:rsid w:val="00453104"/>
    <w:rsid w:val="0045380E"/>
    <w:rsid w:val="004566DF"/>
    <w:rsid w:val="0045719C"/>
    <w:rsid w:val="00473731"/>
    <w:rsid w:val="00477CD9"/>
    <w:rsid w:val="0048367D"/>
    <w:rsid w:val="00484F29"/>
    <w:rsid w:val="00493A18"/>
    <w:rsid w:val="004B581C"/>
    <w:rsid w:val="004B7D51"/>
    <w:rsid w:val="004C12DB"/>
    <w:rsid w:val="004D15CE"/>
    <w:rsid w:val="004D1A6F"/>
    <w:rsid w:val="004D4C44"/>
    <w:rsid w:val="004D56D7"/>
    <w:rsid w:val="004D5C1F"/>
    <w:rsid w:val="004E1708"/>
    <w:rsid w:val="00527D6F"/>
    <w:rsid w:val="005341EC"/>
    <w:rsid w:val="00540CC1"/>
    <w:rsid w:val="0054613D"/>
    <w:rsid w:val="00546E2E"/>
    <w:rsid w:val="005629CC"/>
    <w:rsid w:val="00564CBD"/>
    <w:rsid w:val="00565764"/>
    <w:rsid w:val="005677FD"/>
    <w:rsid w:val="00581496"/>
    <w:rsid w:val="00587810"/>
    <w:rsid w:val="00595328"/>
    <w:rsid w:val="00596455"/>
    <w:rsid w:val="005B015C"/>
    <w:rsid w:val="005B1015"/>
    <w:rsid w:val="005B392C"/>
    <w:rsid w:val="005B4EAC"/>
    <w:rsid w:val="005C3B4B"/>
    <w:rsid w:val="005C6362"/>
    <w:rsid w:val="005C6F7D"/>
    <w:rsid w:val="005D7BC4"/>
    <w:rsid w:val="005E7711"/>
    <w:rsid w:val="005F4811"/>
    <w:rsid w:val="006035F0"/>
    <w:rsid w:val="006103F6"/>
    <w:rsid w:val="00613028"/>
    <w:rsid w:val="006200AE"/>
    <w:rsid w:val="006214E8"/>
    <w:rsid w:val="006236CB"/>
    <w:rsid w:val="00625092"/>
    <w:rsid w:val="006335AA"/>
    <w:rsid w:val="0063737B"/>
    <w:rsid w:val="00637AB6"/>
    <w:rsid w:val="006425EA"/>
    <w:rsid w:val="00642D06"/>
    <w:rsid w:val="0066278E"/>
    <w:rsid w:val="00672182"/>
    <w:rsid w:val="00675F67"/>
    <w:rsid w:val="006830BD"/>
    <w:rsid w:val="006A1347"/>
    <w:rsid w:val="006A3D5B"/>
    <w:rsid w:val="006A6932"/>
    <w:rsid w:val="006B3D79"/>
    <w:rsid w:val="006C3B95"/>
    <w:rsid w:val="006C52AF"/>
    <w:rsid w:val="006D34E0"/>
    <w:rsid w:val="006D5BA2"/>
    <w:rsid w:val="006E0910"/>
    <w:rsid w:val="006E266D"/>
    <w:rsid w:val="006E3295"/>
    <w:rsid w:val="0071207E"/>
    <w:rsid w:val="00716561"/>
    <w:rsid w:val="00720925"/>
    <w:rsid w:val="00737620"/>
    <w:rsid w:val="00737CAA"/>
    <w:rsid w:val="0074347F"/>
    <w:rsid w:val="007466FE"/>
    <w:rsid w:val="00750F46"/>
    <w:rsid w:val="0075114F"/>
    <w:rsid w:val="00751C43"/>
    <w:rsid w:val="00752762"/>
    <w:rsid w:val="0075329C"/>
    <w:rsid w:val="00756077"/>
    <w:rsid w:val="0076372B"/>
    <w:rsid w:val="00764273"/>
    <w:rsid w:val="00772863"/>
    <w:rsid w:val="00780F08"/>
    <w:rsid w:val="00781D21"/>
    <w:rsid w:val="00781E12"/>
    <w:rsid w:val="00786EA5"/>
    <w:rsid w:val="00796614"/>
    <w:rsid w:val="00797805"/>
    <w:rsid w:val="007A3D23"/>
    <w:rsid w:val="007B0767"/>
    <w:rsid w:val="007B3D59"/>
    <w:rsid w:val="007B4889"/>
    <w:rsid w:val="007C357D"/>
    <w:rsid w:val="007C63D7"/>
    <w:rsid w:val="007D667C"/>
    <w:rsid w:val="007D6E64"/>
    <w:rsid w:val="007E4D71"/>
    <w:rsid w:val="007E79C1"/>
    <w:rsid w:val="007F085B"/>
    <w:rsid w:val="007F47A6"/>
    <w:rsid w:val="007F5E39"/>
    <w:rsid w:val="00802460"/>
    <w:rsid w:val="00811491"/>
    <w:rsid w:val="00831B8E"/>
    <w:rsid w:val="00851AF5"/>
    <w:rsid w:val="00851B6D"/>
    <w:rsid w:val="0085571F"/>
    <w:rsid w:val="0086095D"/>
    <w:rsid w:val="00861C31"/>
    <w:rsid w:val="008622AE"/>
    <w:rsid w:val="008757B6"/>
    <w:rsid w:val="0089170D"/>
    <w:rsid w:val="00897614"/>
    <w:rsid w:val="00897A95"/>
    <w:rsid w:val="008A680E"/>
    <w:rsid w:val="008A6824"/>
    <w:rsid w:val="008B276C"/>
    <w:rsid w:val="008B425E"/>
    <w:rsid w:val="008B57DB"/>
    <w:rsid w:val="008D41E6"/>
    <w:rsid w:val="008D611D"/>
    <w:rsid w:val="008D7EF2"/>
    <w:rsid w:val="0090123E"/>
    <w:rsid w:val="00902170"/>
    <w:rsid w:val="00902E12"/>
    <w:rsid w:val="00921B39"/>
    <w:rsid w:val="00922173"/>
    <w:rsid w:val="009236C8"/>
    <w:rsid w:val="00925577"/>
    <w:rsid w:val="00931DEE"/>
    <w:rsid w:val="0093471C"/>
    <w:rsid w:val="00936463"/>
    <w:rsid w:val="0094101E"/>
    <w:rsid w:val="009466F0"/>
    <w:rsid w:val="00955F4A"/>
    <w:rsid w:val="00972FFC"/>
    <w:rsid w:val="009740F1"/>
    <w:rsid w:val="009826F4"/>
    <w:rsid w:val="00982E3C"/>
    <w:rsid w:val="00995F7E"/>
    <w:rsid w:val="009A0D22"/>
    <w:rsid w:val="009A3935"/>
    <w:rsid w:val="009A6015"/>
    <w:rsid w:val="009C4BD6"/>
    <w:rsid w:val="009C4E4A"/>
    <w:rsid w:val="009C74C2"/>
    <w:rsid w:val="009D06C6"/>
    <w:rsid w:val="009E250A"/>
    <w:rsid w:val="009E49CE"/>
    <w:rsid w:val="009E5F60"/>
    <w:rsid w:val="009E6EFB"/>
    <w:rsid w:val="009F68BD"/>
    <w:rsid w:val="00A006E9"/>
    <w:rsid w:val="00A138B7"/>
    <w:rsid w:val="00A215FB"/>
    <w:rsid w:val="00A27723"/>
    <w:rsid w:val="00A30AAA"/>
    <w:rsid w:val="00A31A01"/>
    <w:rsid w:val="00A3703C"/>
    <w:rsid w:val="00A43E39"/>
    <w:rsid w:val="00A54BCC"/>
    <w:rsid w:val="00A6260D"/>
    <w:rsid w:val="00A71BA2"/>
    <w:rsid w:val="00A769F6"/>
    <w:rsid w:val="00A82A7C"/>
    <w:rsid w:val="00A91FA9"/>
    <w:rsid w:val="00A9620A"/>
    <w:rsid w:val="00AB1E21"/>
    <w:rsid w:val="00AC447C"/>
    <w:rsid w:val="00AC7BC3"/>
    <w:rsid w:val="00AD090E"/>
    <w:rsid w:val="00AF0BCB"/>
    <w:rsid w:val="00AF14E3"/>
    <w:rsid w:val="00AF3072"/>
    <w:rsid w:val="00AF4E04"/>
    <w:rsid w:val="00B0664E"/>
    <w:rsid w:val="00B115C1"/>
    <w:rsid w:val="00B223D0"/>
    <w:rsid w:val="00B26A50"/>
    <w:rsid w:val="00B26FC5"/>
    <w:rsid w:val="00B31273"/>
    <w:rsid w:val="00B41E8B"/>
    <w:rsid w:val="00B440C0"/>
    <w:rsid w:val="00B46443"/>
    <w:rsid w:val="00B61FDB"/>
    <w:rsid w:val="00B66F79"/>
    <w:rsid w:val="00B67F3F"/>
    <w:rsid w:val="00B70D54"/>
    <w:rsid w:val="00B71F0C"/>
    <w:rsid w:val="00B74316"/>
    <w:rsid w:val="00B85132"/>
    <w:rsid w:val="00B8686D"/>
    <w:rsid w:val="00B97342"/>
    <w:rsid w:val="00BA11A8"/>
    <w:rsid w:val="00BB5FE0"/>
    <w:rsid w:val="00BB70F9"/>
    <w:rsid w:val="00BC4E05"/>
    <w:rsid w:val="00BC5316"/>
    <w:rsid w:val="00BD0BAC"/>
    <w:rsid w:val="00BD61D4"/>
    <w:rsid w:val="00BD702B"/>
    <w:rsid w:val="00BE0FBF"/>
    <w:rsid w:val="00BE2DE3"/>
    <w:rsid w:val="00BE6ED7"/>
    <w:rsid w:val="00BF0A85"/>
    <w:rsid w:val="00BF2DC2"/>
    <w:rsid w:val="00BF3F2A"/>
    <w:rsid w:val="00C014D2"/>
    <w:rsid w:val="00C034DB"/>
    <w:rsid w:val="00C05045"/>
    <w:rsid w:val="00C11777"/>
    <w:rsid w:val="00C11A44"/>
    <w:rsid w:val="00C333C1"/>
    <w:rsid w:val="00C34A48"/>
    <w:rsid w:val="00C4030D"/>
    <w:rsid w:val="00C41722"/>
    <w:rsid w:val="00C41856"/>
    <w:rsid w:val="00C51383"/>
    <w:rsid w:val="00C52641"/>
    <w:rsid w:val="00C706C8"/>
    <w:rsid w:val="00C851BA"/>
    <w:rsid w:val="00C92768"/>
    <w:rsid w:val="00C927CE"/>
    <w:rsid w:val="00C93D53"/>
    <w:rsid w:val="00C94B72"/>
    <w:rsid w:val="00CA05AF"/>
    <w:rsid w:val="00CB5E31"/>
    <w:rsid w:val="00CB7554"/>
    <w:rsid w:val="00CE40D8"/>
    <w:rsid w:val="00CF07FC"/>
    <w:rsid w:val="00CF2F2C"/>
    <w:rsid w:val="00CF4AF2"/>
    <w:rsid w:val="00D0489D"/>
    <w:rsid w:val="00D07BA6"/>
    <w:rsid w:val="00D17056"/>
    <w:rsid w:val="00D21919"/>
    <w:rsid w:val="00D37BF3"/>
    <w:rsid w:val="00D4367A"/>
    <w:rsid w:val="00D476E4"/>
    <w:rsid w:val="00D533AA"/>
    <w:rsid w:val="00D600AF"/>
    <w:rsid w:val="00D72D50"/>
    <w:rsid w:val="00D74F46"/>
    <w:rsid w:val="00D77957"/>
    <w:rsid w:val="00D860A5"/>
    <w:rsid w:val="00D903A2"/>
    <w:rsid w:val="00DA1529"/>
    <w:rsid w:val="00DA6627"/>
    <w:rsid w:val="00DB0F4D"/>
    <w:rsid w:val="00DB4941"/>
    <w:rsid w:val="00DC02CF"/>
    <w:rsid w:val="00DC7188"/>
    <w:rsid w:val="00DD2839"/>
    <w:rsid w:val="00DF3BCD"/>
    <w:rsid w:val="00DF7001"/>
    <w:rsid w:val="00E06F4B"/>
    <w:rsid w:val="00E131EE"/>
    <w:rsid w:val="00E13AF1"/>
    <w:rsid w:val="00E141C1"/>
    <w:rsid w:val="00E20EE5"/>
    <w:rsid w:val="00E279CB"/>
    <w:rsid w:val="00E36670"/>
    <w:rsid w:val="00E36F74"/>
    <w:rsid w:val="00E520F1"/>
    <w:rsid w:val="00E54C17"/>
    <w:rsid w:val="00E60FC4"/>
    <w:rsid w:val="00E64722"/>
    <w:rsid w:val="00E73297"/>
    <w:rsid w:val="00E938D9"/>
    <w:rsid w:val="00EA199B"/>
    <w:rsid w:val="00EA2080"/>
    <w:rsid w:val="00EA35A2"/>
    <w:rsid w:val="00EB3891"/>
    <w:rsid w:val="00EB59E4"/>
    <w:rsid w:val="00EC1E59"/>
    <w:rsid w:val="00ED36C9"/>
    <w:rsid w:val="00ED4B0B"/>
    <w:rsid w:val="00EE4E50"/>
    <w:rsid w:val="00EE74CB"/>
    <w:rsid w:val="00EF290A"/>
    <w:rsid w:val="00EF34F9"/>
    <w:rsid w:val="00EF3FBB"/>
    <w:rsid w:val="00F06419"/>
    <w:rsid w:val="00F10F8A"/>
    <w:rsid w:val="00F37B21"/>
    <w:rsid w:val="00F40A07"/>
    <w:rsid w:val="00F4793C"/>
    <w:rsid w:val="00F80640"/>
    <w:rsid w:val="00F85D73"/>
    <w:rsid w:val="00F86051"/>
    <w:rsid w:val="00F91416"/>
    <w:rsid w:val="00F93B81"/>
    <w:rsid w:val="00F95463"/>
    <w:rsid w:val="00FA4BA5"/>
    <w:rsid w:val="00FA4C51"/>
    <w:rsid w:val="00FA5E90"/>
    <w:rsid w:val="00FA6817"/>
    <w:rsid w:val="00FB580B"/>
    <w:rsid w:val="00FB65F2"/>
    <w:rsid w:val="00FD0204"/>
    <w:rsid w:val="00FD0D0C"/>
    <w:rsid w:val="00FE44D4"/>
    <w:rsid w:val="00FE5F58"/>
    <w:rsid w:val="00FF1E5D"/>
    <w:rsid w:val="00FF64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665"/>
    <w:rPr>
      <w:sz w:val="24"/>
      <w:szCs w:val="24"/>
    </w:rPr>
  </w:style>
  <w:style w:type="paragraph" w:styleId="Heading1">
    <w:name w:val="heading 1"/>
    <w:basedOn w:val="Normal"/>
    <w:next w:val="Normal"/>
    <w:qFormat/>
    <w:rsid w:val="00D476E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236C8"/>
    <w:pPr>
      <w:keepNext/>
      <w:keepLines/>
      <w:spacing w:before="120" w:after="240"/>
      <w:ind w:left="567" w:hanging="567"/>
      <w:outlineLvl w:val="2"/>
    </w:pPr>
    <w:rPr>
      <w:rFonts w:ascii="Arial" w:hAnsi="Arial"/>
      <w:b/>
      <w:kern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title">
    <w:name w:val="Abstract title"/>
    <w:basedOn w:val="Heading1"/>
    <w:rsid w:val="00D476E4"/>
    <w:pPr>
      <w:spacing w:before="120" w:after="240"/>
      <w:ind w:left="567" w:hanging="567"/>
    </w:pPr>
    <w:rPr>
      <w:rFonts w:cs="Times New Roman"/>
      <w:bCs w:val="0"/>
      <w:caps/>
      <w:kern w:val="28"/>
      <w:sz w:val="28"/>
      <w:szCs w:val="28"/>
      <w:lang w:eastAsia="en-US"/>
    </w:rPr>
  </w:style>
  <w:style w:type="paragraph" w:customStyle="1" w:styleId="Papertitle">
    <w:name w:val="Paper title"/>
    <w:basedOn w:val="Heading1"/>
    <w:rsid w:val="00D476E4"/>
    <w:pPr>
      <w:tabs>
        <w:tab w:val="center" w:pos="4252"/>
      </w:tabs>
      <w:spacing w:before="120" w:after="240"/>
    </w:pPr>
    <w:rPr>
      <w:rFonts w:cs="Times New Roman"/>
      <w:bCs w:val="0"/>
      <w:caps/>
      <w:kern w:val="28"/>
      <w:lang w:eastAsia="en-US"/>
    </w:rPr>
  </w:style>
  <w:style w:type="paragraph" w:customStyle="1" w:styleId="Authordetails">
    <w:name w:val="Author details"/>
    <w:basedOn w:val="Header"/>
    <w:rsid w:val="00D476E4"/>
    <w:pPr>
      <w:keepLines/>
      <w:pBdr>
        <w:bottom w:val="single" w:sz="4" w:space="12" w:color="auto"/>
      </w:pBdr>
      <w:spacing w:after="120"/>
    </w:pPr>
    <w:rPr>
      <w:rFonts w:ascii="Arial" w:hAnsi="Arial" w:cs="Arial"/>
      <w:i/>
      <w:sz w:val="28"/>
      <w:szCs w:val="20"/>
      <w:lang w:eastAsia="en-US"/>
    </w:rPr>
  </w:style>
  <w:style w:type="paragraph" w:styleId="Header">
    <w:name w:val="header"/>
    <w:basedOn w:val="Normal"/>
    <w:rsid w:val="00D476E4"/>
    <w:pPr>
      <w:tabs>
        <w:tab w:val="center" w:pos="4153"/>
        <w:tab w:val="right" w:pos="8306"/>
      </w:tabs>
    </w:pPr>
  </w:style>
  <w:style w:type="paragraph" w:customStyle="1" w:styleId="TableHeader">
    <w:name w:val="Table Header"/>
    <w:basedOn w:val="Normal"/>
    <w:next w:val="Normal"/>
    <w:rsid w:val="00DA6627"/>
    <w:pPr>
      <w:spacing w:before="120" w:after="120"/>
      <w:jc w:val="center"/>
    </w:pPr>
    <w:rPr>
      <w:rFonts w:ascii="Lucida Bright" w:hAnsi="Lucida Bright"/>
      <w:b/>
      <w:sz w:val="19"/>
      <w:szCs w:val="20"/>
    </w:rPr>
  </w:style>
  <w:style w:type="paragraph" w:styleId="BodyText3">
    <w:name w:val="Body Text 3"/>
    <w:basedOn w:val="Normal"/>
    <w:rsid w:val="00DA6627"/>
    <w:rPr>
      <w:rFonts w:ascii="Lucida Bright" w:eastAsia="Times" w:hAnsi="Lucida Bright"/>
      <w:b/>
      <w:sz w:val="20"/>
      <w:szCs w:val="20"/>
    </w:rPr>
  </w:style>
  <w:style w:type="paragraph" w:styleId="FootnoteText">
    <w:name w:val="footnote text"/>
    <w:basedOn w:val="Normal"/>
    <w:semiHidden/>
    <w:rsid w:val="00FD0D0C"/>
    <w:rPr>
      <w:sz w:val="20"/>
      <w:szCs w:val="20"/>
    </w:rPr>
  </w:style>
  <w:style w:type="character" w:styleId="FootnoteReference">
    <w:name w:val="footnote reference"/>
    <w:rsid w:val="00FD0D0C"/>
    <w:rPr>
      <w:vertAlign w:val="superscript"/>
    </w:rPr>
  </w:style>
  <w:style w:type="character" w:styleId="CommentReference">
    <w:name w:val="annotation reference"/>
    <w:semiHidden/>
    <w:rsid w:val="00EB3891"/>
    <w:rPr>
      <w:sz w:val="16"/>
      <w:szCs w:val="16"/>
    </w:rPr>
  </w:style>
  <w:style w:type="paragraph" w:styleId="CommentText">
    <w:name w:val="annotation text"/>
    <w:basedOn w:val="Normal"/>
    <w:link w:val="CommentTextChar"/>
    <w:semiHidden/>
    <w:rsid w:val="00EB3891"/>
    <w:rPr>
      <w:sz w:val="20"/>
      <w:szCs w:val="20"/>
    </w:rPr>
  </w:style>
  <w:style w:type="paragraph" w:customStyle="1" w:styleId="TableTextindent">
    <w:name w:val="Table Text indent"/>
    <w:basedOn w:val="Normal"/>
    <w:rsid w:val="00EB3891"/>
    <w:pPr>
      <w:spacing w:before="40" w:after="120"/>
      <w:ind w:left="360" w:hanging="360"/>
    </w:pPr>
    <w:rPr>
      <w:rFonts w:ascii="Century Gothic" w:hAnsi="Century Gothic"/>
      <w:sz w:val="22"/>
      <w:szCs w:val="18"/>
      <w:lang w:eastAsia="en-US"/>
    </w:rPr>
  </w:style>
  <w:style w:type="paragraph" w:styleId="BalloonText">
    <w:name w:val="Balloon Text"/>
    <w:basedOn w:val="Normal"/>
    <w:semiHidden/>
    <w:rsid w:val="00EB3891"/>
    <w:rPr>
      <w:rFonts w:ascii="Tahoma" w:hAnsi="Tahoma" w:cs="Tahoma"/>
      <w:sz w:val="16"/>
      <w:szCs w:val="16"/>
    </w:rPr>
  </w:style>
  <w:style w:type="table" w:styleId="TableGrid">
    <w:name w:val="Table Grid"/>
    <w:basedOn w:val="TableNormal"/>
    <w:rsid w:val="00B74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85132"/>
    <w:rPr>
      <w:rFonts w:cs="Times New Roman"/>
      <w:color w:val="0000FF"/>
      <w:u w:val="single"/>
    </w:rPr>
  </w:style>
  <w:style w:type="paragraph" w:customStyle="1" w:styleId="AuthorName">
    <w:name w:val="Author Name"/>
    <w:basedOn w:val="Normal"/>
    <w:next w:val="Normal"/>
    <w:rsid w:val="00B85132"/>
    <w:pPr>
      <w:spacing w:after="120"/>
      <w:jc w:val="center"/>
    </w:pPr>
    <w:rPr>
      <w:rFonts w:ascii="Arial" w:hAnsi="Arial"/>
      <w:sz w:val="22"/>
    </w:rPr>
  </w:style>
  <w:style w:type="paragraph" w:customStyle="1" w:styleId="AbstractTitle0">
    <w:name w:val="Abstract Title"/>
    <w:basedOn w:val="Normal"/>
    <w:next w:val="Normal"/>
    <w:link w:val="AbstractTitleChar"/>
    <w:rsid w:val="00FA5E90"/>
    <w:pPr>
      <w:spacing w:before="240" w:after="120"/>
      <w:jc w:val="center"/>
    </w:pPr>
    <w:rPr>
      <w:rFonts w:ascii="Arial" w:hAnsi="Arial"/>
      <w:b/>
      <w:sz w:val="28"/>
      <w:szCs w:val="28"/>
    </w:rPr>
  </w:style>
  <w:style w:type="character" w:customStyle="1" w:styleId="AbstractTitleChar">
    <w:name w:val="Abstract Title Char"/>
    <w:link w:val="AbstractTitle0"/>
    <w:rsid w:val="00FA5E90"/>
    <w:rPr>
      <w:rFonts w:ascii="Arial" w:hAnsi="Arial"/>
      <w:b/>
      <w:sz w:val="28"/>
      <w:szCs w:val="28"/>
      <w:lang w:val="en-AU" w:eastAsia="en-AU" w:bidi="ar-SA"/>
    </w:rPr>
  </w:style>
  <w:style w:type="paragraph" w:styleId="CommentSubject">
    <w:name w:val="annotation subject"/>
    <w:basedOn w:val="CommentText"/>
    <w:next w:val="CommentText"/>
    <w:link w:val="CommentSubjectChar"/>
    <w:uiPriority w:val="99"/>
    <w:semiHidden/>
    <w:unhideWhenUsed/>
    <w:rsid w:val="00ED4B0B"/>
    <w:rPr>
      <w:b/>
      <w:bCs/>
      <w:lang w:val="x-none" w:eastAsia="x-none"/>
    </w:rPr>
  </w:style>
  <w:style w:type="character" w:customStyle="1" w:styleId="CommentTextChar">
    <w:name w:val="Comment Text Char"/>
    <w:basedOn w:val="DefaultParagraphFont"/>
    <w:link w:val="CommentText"/>
    <w:semiHidden/>
    <w:rsid w:val="00ED4B0B"/>
  </w:style>
  <w:style w:type="character" w:customStyle="1" w:styleId="CommentSubjectChar">
    <w:name w:val="Comment Subject Char"/>
    <w:link w:val="CommentSubject"/>
    <w:uiPriority w:val="99"/>
    <w:semiHidden/>
    <w:rsid w:val="00ED4B0B"/>
    <w:rPr>
      <w:b/>
      <w:bCs/>
    </w:rPr>
  </w:style>
  <w:style w:type="paragraph" w:styleId="Footer">
    <w:name w:val="footer"/>
    <w:basedOn w:val="Normal"/>
    <w:link w:val="FooterChar"/>
    <w:uiPriority w:val="99"/>
    <w:semiHidden/>
    <w:unhideWhenUsed/>
    <w:rsid w:val="001B06BD"/>
    <w:pPr>
      <w:tabs>
        <w:tab w:val="center" w:pos="4513"/>
        <w:tab w:val="right" w:pos="9026"/>
      </w:tabs>
    </w:pPr>
  </w:style>
  <w:style w:type="character" w:customStyle="1" w:styleId="FooterChar">
    <w:name w:val="Footer Char"/>
    <w:link w:val="Footer"/>
    <w:uiPriority w:val="99"/>
    <w:semiHidden/>
    <w:rsid w:val="001B06BD"/>
    <w:rPr>
      <w:sz w:val="24"/>
      <w:szCs w:val="24"/>
      <w:lang w:eastAsia="en-AU"/>
    </w:rPr>
  </w:style>
  <w:style w:type="paragraph" w:customStyle="1" w:styleId="SectionHeadingLevel1">
    <w:name w:val="Section Heading Level 1"/>
    <w:basedOn w:val="AbstractTitle0"/>
    <w:next w:val="Normal"/>
    <w:link w:val="SectionHeadingLevel1Char"/>
    <w:qFormat/>
    <w:rsid w:val="006C52AF"/>
    <w:pPr>
      <w:spacing w:before="200" w:after="140"/>
      <w:jc w:val="left"/>
    </w:pPr>
    <w:rPr>
      <w:rFonts w:eastAsia="Calibri"/>
    </w:rPr>
  </w:style>
  <w:style w:type="character" w:customStyle="1" w:styleId="SectionHeadingLevel1Char">
    <w:name w:val="Section Heading Level 1 Char"/>
    <w:link w:val="SectionHeadingLevel1"/>
    <w:rsid w:val="006C52AF"/>
    <w:rPr>
      <w:rFonts w:ascii="Arial" w:eastAsia="Calibri" w:hAnsi="Arial"/>
      <w:b/>
      <w:sz w:val="28"/>
      <w:szCs w:val="28"/>
    </w:rPr>
  </w:style>
  <w:style w:type="character" w:customStyle="1" w:styleId="journalname">
    <w:name w:val="journalname"/>
    <w:rsid w:val="00B61FDB"/>
  </w:style>
  <w:style w:type="character" w:customStyle="1" w:styleId="apple-converted-space">
    <w:name w:val="apple-converted-space"/>
    <w:rsid w:val="00B61FDB"/>
  </w:style>
  <w:style w:type="character" w:customStyle="1" w:styleId="year">
    <w:name w:val="year"/>
    <w:rsid w:val="00B61FDB"/>
  </w:style>
  <w:style w:type="character" w:customStyle="1" w:styleId="volume">
    <w:name w:val="volume"/>
    <w:rsid w:val="00B61FDB"/>
  </w:style>
  <w:style w:type="character" w:customStyle="1" w:styleId="issue">
    <w:name w:val="issue"/>
    <w:rsid w:val="00B61FDB"/>
  </w:style>
  <w:style w:type="character" w:customStyle="1" w:styleId="page">
    <w:name w:val="page"/>
    <w:rsid w:val="00B61FDB"/>
  </w:style>
  <w:style w:type="paragraph" w:styleId="Revision">
    <w:name w:val="Revision"/>
    <w:hidden/>
    <w:uiPriority w:val="99"/>
    <w:semiHidden/>
    <w:rsid w:val="00B70D54"/>
    <w:rPr>
      <w:sz w:val="24"/>
      <w:szCs w:val="24"/>
    </w:rPr>
  </w:style>
  <w:style w:type="paragraph" w:styleId="EndnoteText">
    <w:name w:val="endnote text"/>
    <w:basedOn w:val="Normal"/>
    <w:link w:val="EndnoteTextChar"/>
    <w:uiPriority w:val="99"/>
    <w:semiHidden/>
    <w:unhideWhenUsed/>
    <w:rsid w:val="003C17AA"/>
    <w:rPr>
      <w:sz w:val="20"/>
      <w:szCs w:val="20"/>
    </w:rPr>
  </w:style>
  <w:style w:type="character" w:customStyle="1" w:styleId="EndnoteTextChar">
    <w:name w:val="Endnote Text Char"/>
    <w:basedOn w:val="DefaultParagraphFont"/>
    <w:link w:val="EndnoteText"/>
    <w:uiPriority w:val="99"/>
    <w:semiHidden/>
    <w:rsid w:val="003C17AA"/>
  </w:style>
  <w:style w:type="character" w:styleId="EndnoteReference">
    <w:name w:val="endnote reference"/>
    <w:uiPriority w:val="99"/>
    <w:semiHidden/>
    <w:unhideWhenUsed/>
    <w:rsid w:val="003C17AA"/>
    <w:rPr>
      <w:vertAlign w:val="superscript"/>
    </w:rPr>
  </w:style>
  <w:style w:type="paragraph" w:customStyle="1" w:styleId="SectionHeadingLevel2">
    <w:name w:val="Section Heading Level 2"/>
    <w:basedOn w:val="Normal"/>
    <w:next w:val="Normal"/>
    <w:link w:val="SectionHeadingLevel2Char"/>
    <w:qFormat/>
    <w:rsid w:val="006E266D"/>
    <w:pPr>
      <w:spacing w:before="200" w:after="140"/>
      <w:ind w:left="720" w:hanging="720"/>
    </w:pPr>
    <w:rPr>
      <w:rFonts w:ascii="Arial" w:eastAsia="Calibri" w:hAnsi="Arial"/>
      <w:b/>
    </w:rPr>
  </w:style>
  <w:style w:type="character" w:customStyle="1" w:styleId="SectionHeadingLevel2Char">
    <w:name w:val="Section Heading Level 2 Char"/>
    <w:link w:val="SectionHeadingLevel2"/>
    <w:rsid w:val="006E266D"/>
    <w:rPr>
      <w:rFonts w:ascii="Arial" w:eastAsia="Calibri" w:hAnsi="Arial"/>
      <w:b/>
      <w:sz w:val="24"/>
      <w:szCs w:val="24"/>
    </w:rPr>
  </w:style>
  <w:style w:type="paragraph" w:styleId="ListParagraph">
    <w:name w:val="List Paragraph"/>
    <w:basedOn w:val="Normal"/>
    <w:uiPriority w:val="34"/>
    <w:qFormat/>
    <w:rsid w:val="00D74F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665"/>
    <w:rPr>
      <w:sz w:val="24"/>
      <w:szCs w:val="24"/>
    </w:rPr>
  </w:style>
  <w:style w:type="paragraph" w:styleId="Heading1">
    <w:name w:val="heading 1"/>
    <w:basedOn w:val="Normal"/>
    <w:next w:val="Normal"/>
    <w:qFormat/>
    <w:rsid w:val="00D476E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236C8"/>
    <w:pPr>
      <w:keepNext/>
      <w:keepLines/>
      <w:spacing w:before="120" w:after="240"/>
      <w:ind w:left="567" w:hanging="567"/>
      <w:outlineLvl w:val="2"/>
    </w:pPr>
    <w:rPr>
      <w:rFonts w:ascii="Arial" w:hAnsi="Arial"/>
      <w:b/>
      <w:kern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title">
    <w:name w:val="Abstract title"/>
    <w:basedOn w:val="Heading1"/>
    <w:rsid w:val="00D476E4"/>
    <w:pPr>
      <w:spacing w:before="120" w:after="240"/>
      <w:ind w:left="567" w:hanging="567"/>
    </w:pPr>
    <w:rPr>
      <w:rFonts w:cs="Times New Roman"/>
      <w:bCs w:val="0"/>
      <w:caps/>
      <w:kern w:val="28"/>
      <w:sz w:val="28"/>
      <w:szCs w:val="28"/>
      <w:lang w:eastAsia="en-US"/>
    </w:rPr>
  </w:style>
  <w:style w:type="paragraph" w:customStyle="1" w:styleId="Papertitle">
    <w:name w:val="Paper title"/>
    <w:basedOn w:val="Heading1"/>
    <w:rsid w:val="00D476E4"/>
    <w:pPr>
      <w:tabs>
        <w:tab w:val="center" w:pos="4252"/>
      </w:tabs>
      <w:spacing w:before="120" w:after="240"/>
    </w:pPr>
    <w:rPr>
      <w:rFonts w:cs="Times New Roman"/>
      <w:bCs w:val="0"/>
      <w:caps/>
      <w:kern w:val="28"/>
      <w:lang w:eastAsia="en-US"/>
    </w:rPr>
  </w:style>
  <w:style w:type="paragraph" w:customStyle="1" w:styleId="Authordetails">
    <w:name w:val="Author details"/>
    <w:basedOn w:val="Header"/>
    <w:rsid w:val="00D476E4"/>
    <w:pPr>
      <w:keepLines/>
      <w:pBdr>
        <w:bottom w:val="single" w:sz="4" w:space="12" w:color="auto"/>
      </w:pBdr>
      <w:spacing w:after="120"/>
    </w:pPr>
    <w:rPr>
      <w:rFonts w:ascii="Arial" w:hAnsi="Arial" w:cs="Arial"/>
      <w:i/>
      <w:sz w:val="28"/>
      <w:szCs w:val="20"/>
      <w:lang w:eastAsia="en-US"/>
    </w:rPr>
  </w:style>
  <w:style w:type="paragraph" w:styleId="Header">
    <w:name w:val="header"/>
    <w:basedOn w:val="Normal"/>
    <w:rsid w:val="00D476E4"/>
    <w:pPr>
      <w:tabs>
        <w:tab w:val="center" w:pos="4153"/>
        <w:tab w:val="right" w:pos="8306"/>
      </w:tabs>
    </w:pPr>
  </w:style>
  <w:style w:type="paragraph" w:customStyle="1" w:styleId="TableHeader">
    <w:name w:val="Table Header"/>
    <w:basedOn w:val="Normal"/>
    <w:next w:val="Normal"/>
    <w:rsid w:val="00DA6627"/>
    <w:pPr>
      <w:spacing w:before="120" w:after="120"/>
      <w:jc w:val="center"/>
    </w:pPr>
    <w:rPr>
      <w:rFonts w:ascii="Lucida Bright" w:hAnsi="Lucida Bright"/>
      <w:b/>
      <w:sz w:val="19"/>
      <w:szCs w:val="20"/>
    </w:rPr>
  </w:style>
  <w:style w:type="paragraph" w:styleId="BodyText3">
    <w:name w:val="Body Text 3"/>
    <w:basedOn w:val="Normal"/>
    <w:rsid w:val="00DA6627"/>
    <w:rPr>
      <w:rFonts w:ascii="Lucida Bright" w:eastAsia="Times" w:hAnsi="Lucida Bright"/>
      <w:b/>
      <w:sz w:val="20"/>
      <w:szCs w:val="20"/>
    </w:rPr>
  </w:style>
  <w:style w:type="paragraph" w:styleId="FootnoteText">
    <w:name w:val="footnote text"/>
    <w:basedOn w:val="Normal"/>
    <w:semiHidden/>
    <w:rsid w:val="00FD0D0C"/>
    <w:rPr>
      <w:sz w:val="20"/>
      <w:szCs w:val="20"/>
    </w:rPr>
  </w:style>
  <w:style w:type="character" w:styleId="FootnoteReference">
    <w:name w:val="footnote reference"/>
    <w:rsid w:val="00FD0D0C"/>
    <w:rPr>
      <w:vertAlign w:val="superscript"/>
    </w:rPr>
  </w:style>
  <w:style w:type="character" w:styleId="CommentReference">
    <w:name w:val="annotation reference"/>
    <w:semiHidden/>
    <w:rsid w:val="00EB3891"/>
    <w:rPr>
      <w:sz w:val="16"/>
      <w:szCs w:val="16"/>
    </w:rPr>
  </w:style>
  <w:style w:type="paragraph" w:styleId="CommentText">
    <w:name w:val="annotation text"/>
    <w:basedOn w:val="Normal"/>
    <w:link w:val="CommentTextChar"/>
    <w:semiHidden/>
    <w:rsid w:val="00EB3891"/>
    <w:rPr>
      <w:sz w:val="20"/>
      <w:szCs w:val="20"/>
    </w:rPr>
  </w:style>
  <w:style w:type="paragraph" w:customStyle="1" w:styleId="TableTextindent">
    <w:name w:val="Table Text indent"/>
    <w:basedOn w:val="Normal"/>
    <w:rsid w:val="00EB3891"/>
    <w:pPr>
      <w:spacing w:before="40" w:after="120"/>
      <w:ind w:left="360" w:hanging="360"/>
    </w:pPr>
    <w:rPr>
      <w:rFonts w:ascii="Century Gothic" w:hAnsi="Century Gothic"/>
      <w:sz w:val="22"/>
      <w:szCs w:val="18"/>
      <w:lang w:eastAsia="en-US"/>
    </w:rPr>
  </w:style>
  <w:style w:type="paragraph" w:styleId="BalloonText">
    <w:name w:val="Balloon Text"/>
    <w:basedOn w:val="Normal"/>
    <w:semiHidden/>
    <w:rsid w:val="00EB3891"/>
    <w:rPr>
      <w:rFonts w:ascii="Tahoma" w:hAnsi="Tahoma" w:cs="Tahoma"/>
      <w:sz w:val="16"/>
      <w:szCs w:val="16"/>
    </w:rPr>
  </w:style>
  <w:style w:type="table" w:styleId="TableGrid">
    <w:name w:val="Table Grid"/>
    <w:basedOn w:val="TableNormal"/>
    <w:rsid w:val="00B74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85132"/>
    <w:rPr>
      <w:rFonts w:cs="Times New Roman"/>
      <w:color w:val="0000FF"/>
      <w:u w:val="single"/>
    </w:rPr>
  </w:style>
  <w:style w:type="paragraph" w:customStyle="1" w:styleId="AuthorName">
    <w:name w:val="Author Name"/>
    <w:basedOn w:val="Normal"/>
    <w:next w:val="Normal"/>
    <w:rsid w:val="00B85132"/>
    <w:pPr>
      <w:spacing w:after="120"/>
      <w:jc w:val="center"/>
    </w:pPr>
    <w:rPr>
      <w:rFonts w:ascii="Arial" w:hAnsi="Arial"/>
      <w:sz w:val="22"/>
    </w:rPr>
  </w:style>
  <w:style w:type="paragraph" w:customStyle="1" w:styleId="AbstractTitle0">
    <w:name w:val="Abstract Title"/>
    <w:basedOn w:val="Normal"/>
    <w:next w:val="Normal"/>
    <w:link w:val="AbstractTitleChar"/>
    <w:rsid w:val="00FA5E90"/>
    <w:pPr>
      <w:spacing w:before="240" w:after="120"/>
      <w:jc w:val="center"/>
    </w:pPr>
    <w:rPr>
      <w:rFonts w:ascii="Arial" w:hAnsi="Arial"/>
      <w:b/>
      <w:sz w:val="28"/>
      <w:szCs w:val="28"/>
    </w:rPr>
  </w:style>
  <w:style w:type="character" w:customStyle="1" w:styleId="AbstractTitleChar">
    <w:name w:val="Abstract Title Char"/>
    <w:link w:val="AbstractTitle0"/>
    <w:rsid w:val="00FA5E90"/>
    <w:rPr>
      <w:rFonts w:ascii="Arial" w:hAnsi="Arial"/>
      <w:b/>
      <w:sz w:val="28"/>
      <w:szCs w:val="28"/>
      <w:lang w:val="en-AU" w:eastAsia="en-AU" w:bidi="ar-SA"/>
    </w:rPr>
  </w:style>
  <w:style w:type="paragraph" w:styleId="CommentSubject">
    <w:name w:val="annotation subject"/>
    <w:basedOn w:val="CommentText"/>
    <w:next w:val="CommentText"/>
    <w:link w:val="CommentSubjectChar"/>
    <w:uiPriority w:val="99"/>
    <w:semiHidden/>
    <w:unhideWhenUsed/>
    <w:rsid w:val="00ED4B0B"/>
    <w:rPr>
      <w:b/>
      <w:bCs/>
      <w:lang w:val="x-none" w:eastAsia="x-none"/>
    </w:rPr>
  </w:style>
  <w:style w:type="character" w:customStyle="1" w:styleId="CommentTextChar">
    <w:name w:val="Comment Text Char"/>
    <w:basedOn w:val="DefaultParagraphFont"/>
    <w:link w:val="CommentText"/>
    <w:semiHidden/>
    <w:rsid w:val="00ED4B0B"/>
  </w:style>
  <w:style w:type="character" w:customStyle="1" w:styleId="CommentSubjectChar">
    <w:name w:val="Comment Subject Char"/>
    <w:link w:val="CommentSubject"/>
    <w:uiPriority w:val="99"/>
    <w:semiHidden/>
    <w:rsid w:val="00ED4B0B"/>
    <w:rPr>
      <w:b/>
      <w:bCs/>
    </w:rPr>
  </w:style>
  <w:style w:type="paragraph" w:styleId="Footer">
    <w:name w:val="footer"/>
    <w:basedOn w:val="Normal"/>
    <w:link w:val="FooterChar"/>
    <w:uiPriority w:val="99"/>
    <w:semiHidden/>
    <w:unhideWhenUsed/>
    <w:rsid w:val="001B06BD"/>
    <w:pPr>
      <w:tabs>
        <w:tab w:val="center" w:pos="4513"/>
        <w:tab w:val="right" w:pos="9026"/>
      </w:tabs>
    </w:pPr>
  </w:style>
  <w:style w:type="character" w:customStyle="1" w:styleId="FooterChar">
    <w:name w:val="Footer Char"/>
    <w:link w:val="Footer"/>
    <w:uiPriority w:val="99"/>
    <w:semiHidden/>
    <w:rsid w:val="001B06BD"/>
    <w:rPr>
      <w:sz w:val="24"/>
      <w:szCs w:val="24"/>
      <w:lang w:eastAsia="en-AU"/>
    </w:rPr>
  </w:style>
  <w:style w:type="paragraph" w:customStyle="1" w:styleId="SectionHeadingLevel1">
    <w:name w:val="Section Heading Level 1"/>
    <w:basedOn w:val="AbstractTitle0"/>
    <w:next w:val="Normal"/>
    <w:link w:val="SectionHeadingLevel1Char"/>
    <w:qFormat/>
    <w:rsid w:val="006C52AF"/>
    <w:pPr>
      <w:spacing w:before="200" w:after="140"/>
      <w:jc w:val="left"/>
    </w:pPr>
    <w:rPr>
      <w:rFonts w:eastAsia="Calibri"/>
    </w:rPr>
  </w:style>
  <w:style w:type="character" w:customStyle="1" w:styleId="SectionHeadingLevel1Char">
    <w:name w:val="Section Heading Level 1 Char"/>
    <w:link w:val="SectionHeadingLevel1"/>
    <w:rsid w:val="006C52AF"/>
    <w:rPr>
      <w:rFonts w:ascii="Arial" w:eastAsia="Calibri" w:hAnsi="Arial"/>
      <w:b/>
      <w:sz w:val="28"/>
      <w:szCs w:val="28"/>
    </w:rPr>
  </w:style>
  <w:style w:type="character" w:customStyle="1" w:styleId="journalname">
    <w:name w:val="journalname"/>
    <w:rsid w:val="00B61FDB"/>
  </w:style>
  <w:style w:type="character" w:customStyle="1" w:styleId="apple-converted-space">
    <w:name w:val="apple-converted-space"/>
    <w:rsid w:val="00B61FDB"/>
  </w:style>
  <w:style w:type="character" w:customStyle="1" w:styleId="year">
    <w:name w:val="year"/>
    <w:rsid w:val="00B61FDB"/>
  </w:style>
  <w:style w:type="character" w:customStyle="1" w:styleId="volume">
    <w:name w:val="volume"/>
    <w:rsid w:val="00B61FDB"/>
  </w:style>
  <w:style w:type="character" w:customStyle="1" w:styleId="issue">
    <w:name w:val="issue"/>
    <w:rsid w:val="00B61FDB"/>
  </w:style>
  <w:style w:type="character" w:customStyle="1" w:styleId="page">
    <w:name w:val="page"/>
    <w:rsid w:val="00B61FDB"/>
  </w:style>
  <w:style w:type="paragraph" w:styleId="Revision">
    <w:name w:val="Revision"/>
    <w:hidden/>
    <w:uiPriority w:val="99"/>
    <w:semiHidden/>
    <w:rsid w:val="00B70D54"/>
    <w:rPr>
      <w:sz w:val="24"/>
      <w:szCs w:val="24"/>
    </w:rPr>
  </w:style>
  <w:style w:type="paragraph" w:styleId="EndnoteText">
    <w:name w:val="endnote text"/>
    <w:basedOn w:val="Normal"/>
    <w:link w:val="EndnoteTextChar"/>
    <w:uiPriority w:val="99"/>
    <w:semiHidden/>
    <w:unhideWhenUsed/>
    <w:rsid w:val="003C17AA"/>
    <w:rPr>
      <w:sz w:val="20"/>
      <w:szCs w:val="20"/>
    </w:rPr>
  </w:style>
  <w:style w:type="character" w:customStyle="1" w:styleId="EndnoteTextChar">
    <w:name w:val="Endnote Text Char"/>
    <w:basedOn w:val="DefaultParagraphFont"/>
    <w:link w:val="EndnoteText"/>
    <w:uiPriority w:val="99"/>
    <w:semiHidden/>
    <w:rsid w:val="003C17AA"/>
  </w:style>
  <w:style w:type="character" w:styleId="EndnoteReference">
    <w:name w:val="endnote reference"/>
    <w:uiPriority w:val="99"/>
    <w:semiHidden/>
    <w:unhideWhenUsed/>
    <w:rsid w:val="003C17AA"/>
    <w:rPr>
      <w:vertAlign w:val="superscript"/>
    </w:rPr>
  </w:style>
  <w:style w:type="paragraph" w:customStyle="1" w:styleId="SectionHeadingLevel2">
    <w:name w:val="Section Heading Level 2"/>
    <w:basedOn w:val="Normal"/>
    <w:next w:val="Normal"/>
    <w:link w:val="SectionHeadingLevel2Char"/>
    <w:qFormat/>
    <w:rsid w:val="006E266D"/>
    <w:pPr>
      <w:spacing w:before="200" w:after="140"/>
      <w:ind w:left="720" w:hanging="720"/>
    </w:pPr>
    <w:rPr>
      <w:rFonts w:ascii="Arial" w:eastAsia="Calibri" w:hAnsi="Arial"/>
      <w:b/>
    </w:rPr>
  </w:style>
  <w:style w:type="character" w:customStyle="1" w:styleId="SectionHeadingLevel2Char">
    <w:name w:val="Section Heading Level 2 Char"/>
    <w:link w:val="SectionHeadingLevel2"/>
    <w:rsid w:val="006E266D"/>
    <w:rPr>
      <w:rFonts w:ascii="Arial" w:eastAsia="Calibri" w:hAnsi="Arial"/>
      <w:b/>
      <w:sz w:val="24"/>
      <w:szCs w:val="24"/>
    </w:rPr>
  </w:style>
  <w:style w:type="paragraph" w:styleId="ListParagraph">
    <w:name w:val="List Paragraph"/>
    <w:basedOn w:val="Normal"/>
    <w:uiPriority w:val="34"/>
    <w:qFormat/>
    <w:rsid w:val="00D74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2339">
      <w:bodyDiv w:val="1"/>
      <w:marLeft w:val="0"/>
      <w:marRight w:val="0"/>
      <w:marTop w:val="0"/>
      <w:marBottom w:val="0"/>
      <w:divBdr>
        <w:top w:val="none" w:sz="0" w:space="0" w:color="auto"/>
        <w:left w:val="none" w:sz="0" w:space="0" w:color="auto"/>
        <w:bottom w:val="none" w:sz="0" w:space="0" w:color="auto"/>
        <w:right w:val="none" w:sz="0" w:space="0" w:color="auto"/>
      </w:divBdr>
    </w:div>
    <w:div w:id="165902455">
      <w:bodyDiv w:val="1"/>
      <w:marLeft w:val="0"/>
      <w:marRight w:val="0"/>
      <w:marTop w:val="0"/>
      <w:marBottom w:val="0"/>
      <w:divBdr>
        <w:top w:val="none" w:sz="0" w:space="0" w:color="auto"/>
        <w:left w:val="none" w:sz="0" w:space="0" w:color="auto"/>
        <w:bottom w:val="none" w:sz="0" w:space="0" w:color="auto"/>
        <w:right w:val="none" w:sz="0" w:space="0" w:color="auto"/>
      </w:divBdr>
    </w:div>
    <w:div w:id="297228222">
      <w:bodyDiv w:val="1"/>
      <w:marLeft w:val="0"/>
      <w:marRight w:val="0"/>
      <w:marTop w:val="0"/>
      <w:marBottom w:val="0"/>
      <w:divBdr>
        <w:top w:val="none" w:sz="0" w:space="0" w:color="auto"/>
        <w:left w:val="none" w:sz="0" w:space="0" w:color="auto"/>
        <w:bottom w:val="none" w:sz="0" w:space="0" w:color="auto"/>
        <w:right w:val="none" w:sz="0" w:space="0" w:color="auto"/>
      </w:divBdr>
    </w:div>
    <w:div w:id="344475452">
      <w:bodyDiv w:val="1"/>
      <w:marLeft w:val="0"/>
      <w:marRight w:val="0"/>
      <w:marTop w:val="0"/>
      <w:marBottom w:val="0"/>
      <w:divBdr>
        <w:top w:val="none" w:sz="0" w:space="0" w:color="auto"/>
        <w:left w:val="none" w:sz="0" w:space="0" w:color="auto"/>
        <w:bottom w:val="none" w:sz="0" w:space="0" w:color="auto"/>
        <w:right w:val="none" w:sz="0" w:space="0" w:color="auto"/>
      </w:divBdr>
    </w:div>
    <w:div w:id="492256633">
      <w:bodyDiv w:val="1"/>
      <w:marLeft w:val="0"/>
      <w:marRight w:val="0"/>
      <w:marTop w:val="0"/>
      <w:marBottom w:val="0"/>
      <w:divBdr>
        <w:top w:val="none" w:sz="0" w:space="0" w:color="auto"/>
        <w:left w:val="none" w:sz="0" w:space="0" w:color="auto"/>
        <w:bottom w:val="none" w:sz="0" w:space="0" w:color="auto"/>
        <w:right w:val="none" w:sz="0" w:space="0" w:color="auto"/>
      </w:divBdr>
    </w:div>
    <w:div w:id="497156990">
      <w:bodyDiv w:val="1"/>
      <w:marLeft w:val="0"/>
      <w:marRight w:val="0"/>
      <w:marTop w:val="0"/>
      <w:marBottom w:val="0"/>
      <w:divBdr>
        <w:top w:val="none" w:sz="0" w:space="0" w:color="auto"/>
        <w:left w:val="none" w:sz="0" w:space="0" w:color="auto"/>
        <w:bottom w:val="none" w:sz="0" w:space="0" w:color="auto"/>
        <w:right w:val="none" w:sz="0" w:space="0" w:color="auto"/>
      </w:divBdr>
    </w:div>
    <w:div w:id="563642178">
      <w:bodyDiv w:val="1"/>
      <w:marLeft w:val="0"/>
      <w:marRight w:val="0"/>
      <w:marTop w:val="0"/>
      <w:marBottom w:val="0"/>
      <w:divBdr>
        <w:top w:val="none" w:sz="0" w:space="0" w:color="auto"/>
        <w:left w:val="none" w:sz="0" w:space="0" w:color="auto"/>
        <w:bottom w:val="none" w:sz="0" w:space="0" w:color="auto"/>
        <w:right w:val="none" w:sz="0" w:space="0" w:color="auto"/>
      </w:divBdr>
    </w:div>
    <w:div w:id="594826301">
      <w:bodyDiv w:val="1"/>
      <w:marLeft w:val="0"/>
      <w:marRight w:val="0"/>
      <w:marTop w:val="0"/>
      <w:marBottom w:val="0"/>
      <w:divBdr>
        <w:top w:val="none" w:sz="0" w:space="0" w:color="auto"/>
        <w:left w:val="none" w:sz="0" w:space="0" w:color="auto"/>
        <w:bottom w:val="none" w:sz="0" w:space="0" w:color="auto"/>
        <w:right w:val="none" w:sz="0" w:space="0" w:color="auto"/>
      </w:divBdr>
    </w:div>
    <w:div w:id="597981673">
      <w:bodyDiv w:val="1"/>
      <w:marLeft w:val="0"/>
      <w:marRight w:val="0"/>
      <w:marTop w:val="0"/>
      <w:marBottom w:val="0"/>
      <w:divBdr>
        <w:top w:val="none" w:sz="0" w:space="0" w:color="auto"/>
        <w:left w:val="none" w:sz="0" w:space="0" w:color="auto"/>
        <w:bottom w:val="none" w:sz="0" w:space="0" w:color="auto"/>
        <w:right w:val="none" w:sz="0" w:space="0" w:color="auto"/>
      </w:divBdr>
    </w:div>
    <w:div w:id="663171228">
      <w:bodyDiv w:val="1"/>
      <w:marLeft w:val="0"/>
      <w:marRight w:val="0"/>
      <w:marTop w:val="0"/>
      <w:marBottom w:val="0"/>
      <w:divBdr>
        <w:top w:val="none" w:sz="0" w:space="0" w:color="auto"/>
        <w:left w:val="none" w:sz="0" w:space="0" w:color="auto"/>
        <w:bottom w:val="none" w:sz="0" w:space="0" w:color="auto"/>
        <w:right w:val="none" w:sz="0" w:space="0" w:color="auto"/>
      </w:divBdr>
    </w:div>
    <w:div w:id="709259426">
      <w:bodyDiv w:val="1"/>
      <w:marLeft w:val="0"/>
      <w:marRight w:val="0"/>
      <w:marTop w:val="0"/>
      <w:marBottom w:val="0"/>
      <w:divBdr>
        <w:top w:val="none" w:sz="0" w:space="0" w:color="auto"/>
        <w:left w:val="none" w:sz="0" w:space="0" w:color="auto"/>
        <w:bottom w:val="none" w:sz="0" w:space="0" w:color="auto"/>
        <w:right w:val="none" w:sz="0" w:space="0" w:color="auto"/>
      </w:divBdr>
    </w:div>
    <w:div w:id="777137815">
      <w:bodyDiv w:val="1"/>
      <w:marLeft w:val="0"/>
      <w:marRight w:val="0"/>
      <w:marTop w:val="0"/>
      <w:marBottom w:val="0"/>
      <w:divBdr>
        <w:top w:val="none" w:sz="0" w:space="0" w:color="auto"/>
        <w:left w:val="none" w:sz="0" w:space="0" w:color="auto"/>
        <w:bottom w:val="none" w:sz="0" w:space="0" w:color="auto"/>
        <w:right w:val="none" w:sz="0" w:space="0" w:color="auto"/>
      </w:divBdr>
      <w:divsChild>
        <w:div w:id="257450232">
          <w:marLeft w:val="0"/>
          <w:marRight w:val="0"/>
          <w:marTop w:val="0"/>
          <w:marBottom w:val="0"/>
          <w:divBdr>
            <w:top w:val="none" w:sz="0" w:space="0" w:color="auto"/>
            <w:left w:val="none" w:sz="0" w:space="0" w:color="auto"/>
            <w:bottom w:val="none" w:sz="0" w:space="0" w:color="auto"/>
            <w:right w:val="none" w:sz="0" w:space="0" w:color="auto"/>
          </w:divBdr>
        </w:div>
      </w:divsChild>
    </w:div>
    <w:div w:id="783621569">
      <w:bodyDiv w:val="1"/>
      <w:marLeft w:val="0"/>
      <w:marRight w:val="0"/>
      <w:marTop w:val="0"/>
      <w:marBottom w:val="0"/>
      <w:divBdr>
        <w:top w:val="none" w:sz="0" w:space="0" w:color="auto"/>
        <w:left w:val="none" w:sz="0" w:space="0" w:color="auto"/>
        <w:bottom w:val="none" w:sz="0" w:space="0" w:color="auto"/>
        <w:right w:val="none" w:sz="0" w:space="0" w:color="auto"/>
      </w:divBdr>
    </w:div>
    <w:div w:id="925191625">
      <w:bodyDiv w:val="1"/>
      <w:marLeft w:val="0"/>
      <w:marRight w:val="0"/>
      <w:marTop w:val="0"/>
      <w:marBottom w:val="0"/>
      <w:divBdr>
        <w:top w:val="none" w:sz="0" w:space="0" w:color="auto"/>
        <w:left w:val="none" w:sz="0" w:space="0" w:color="auto"/>
        <w:bottom w:val="none" w:sz="0" w:space="0" w:color="auto"/>
        <w:right w:val="none" w:sz="0" w:space="0" w:color="auto"/>
      </w:divBdr>
    </w:div>
    <w:div w:id="958758604">
      <w:bodyDiv w:val="1"/>
      <w:marLeft w:val="0"/>
      <w:marRight w:val="0"/>
      <w:marTop w:val="0"/>
      <w:marBottom w:val="0"/>
      <w:divBdr>
        <w:top w:val="none" w:sz="0" w:space="0" w:color="auto"/>
        <w:left w:val="none" w:sz="0" w:space="0" w:color="auto"/>
        <w:bottom w:val="none" w:sz="0" w:space="0" w:color="auto"/>
        <w:right w:val="none" w:sz="0" w:space="0" w:color="auto"/>
      </w:divBdr>
    </w:div>
    <w:div w:id="1494102042">
      <w:bodyDiv w:val="1"/>
      <w:marLeft w:val="0"/>
      <w:marRight w:val="0"/>
      <w:marTop w:val="0"/>
      <w:marBottom w:val="0"/>
      <w:divBdr>
        <w:top w:val="none" w:sz="0" w:space="0" w:color="auto"/>
        <w:left w:val="none" w:sz="0" w:space="0" w:color="auto"/>
        <w:bottom w:val="none" w:sz="0" w:space="0" w:color="auto"/>
        <w:right w:val="none" w:sz="0" w:space="0" w:color="auto"/>
      </w:divBdr>
    </w:div>
    <w:div w:id="1494494426">
      <w:bodyDiv w:val="1"/>
      <w:marLeft w:val="0"/>
      <w:marRight w:val="0"/>
      <w:marTop w:val="0"/>
      <w:marBottom w:val="0"/>
      <w:divBdr>
        <w:top w:val="none" w:sz="0" w:space="0" w:color="auto"/>
        <w:left w:val="none" w:sz="0" w:space="0" w:color="auto"/>
        <w:bottom w:val="none" w:sz="0" w:space="0" w:color="auto"/>
        <w:right w:val="none" w:sz="0" w:space="0" w:color="auto"/>
      </w:divBdr>
    </w:div>
    <w:div w:id="1515916502">
      <w:bodyDiv w:val="1"/>
      <w:marLeft w:val="0"/>
      <w:marRight w:val="0"/>
      <w:marTop w:val="0"/>
      <w:marBottom w:val="0"/>
      <w:divBdr>
        <w:top w:val="none" w:sz="0" w:space="0" w:color="auto"/>
        <w:left w:val="none" w:sz="0" w:space="0" w:color="auto"/>
        <w:bottom w:val="none" w:sz="0" w:space="0" w:color="auto"/>
        <w:right w:val="none" w:sz="0" w:space="0" w:color="auto"/>
      </w:divBdr>
    </w:div>
    <w:div w:id="1528371076">
      <w:bodyDiv w:val="1"/>
      <w:marLeft w:val="0"/>
      <w:marRight w:val="0"/>
      <w:marTop w:val="0"/>
      <w:marBottom w:val="0"/>
      <w:divBdr>
        <w:top w:val="none" w:sz="0" w:space="0" w:color="auto"/>
        <w:left w:val="none" w:sz="0" w:space="0" w:color="auto"/>
        <w:bottom w:val="none" w:sz="0" w:space="0" w:color="auto"/>
        <w:right w:val="none" w:sz="0" w:space="0" w:color="auto"/>
      </w:divBdr>
    </w:div>
    <w:div w:id="1568032479">
      <w:bodyDiv w:val="1"/>
      <w:marLeft w:val="0"/>
      <w:marRight w:val="0"/>
      <w:marTop w:val="0"/>
      <w:marBottom w:val="0"/>
      <w:divBdr>
        <w:top w:val="none" w:sz="0" w:space="0" w:color="auto"/>
        <w:left w:val="none" w:sz="0" w:space="0" w:color="auto"/>
        <w:bottom w:val="none" w:sz="0" w:space="0" w:color="auto"/>
        <w:right w:val="none" w:sz="0" w:space="0" w:color="auto"/>
      </w:divBdr>
    </w:div>
    <w:div w:id="1704089851">
      <w:bodyDiv w:val="1"/>
      <w:marLeft w:val="0"/>
      <w:marRight w:val="0"/>
      <w:marTop w:val="0"/>
      <w:marBottom w:val="0"/>
      <w:divBdr>
        <w:top w:val="none" w:sz="0" w:space="0" w:color="auto"/>
        <w:left w:val="none" w:sz="0" w:space="0" w:color="auto"/>
        <w:bottom w:val="none" w:sz="0" w:space="0" w:color="auto"/>
        <w:right w:val="none" w:sz="0" w:space="0" w:color="auto"/>
      </w:divBdr>
      <w:divsChild>
        <w:div w:id="548032393">
          <w:marLeft w:val="0"/>
          <w:marRight w:val="0"/>
          <w:marTop w:val="0"/>
          <w:marBottom w:val="0"/>
          <w:divBdr>
            <w:top w:val="none" w:sz="0" w:space="0" w:color="auto"/>
            <w:left w:val="none" w:sz="0" w:space="0" w:color="auto"/>
            <w:bottom w:val="none" w:sz="0" w:space="0" w:color="auto"/>
            <w:right w:val="none" w:sz="0" w:space="0" w:color="auto"/>
          </w:divBdr>
        </w:div>
      </w:divsChild>
    </w:div>
    <w:div w:id="1792043273">
      <w:bodyDiv w:val="1"/>
      <w:marLeft w:val="0"/>
      <w:marRight w:val="0"/>
      <w:marTop w:val="0"/>
      <w:marBottom w:val="0"/>
      <w:divBdr>
        <w:top w:val="none" w:sz="0" w:space="0" w:color="auto"/>
        <w:left w:val="none" w:sz="0" w:space="0" w:color="auto"/>
        <w:bottom w:val="none" w:sz="0" w:space="0" w:color="auto"/>
        <w:right w:val="none" w:sz="0" w:space="0" w:color="auto"/>
      </w:divBdr>
    </w:div>
    <w:div w:id="1963732820">
      <w:bodyDiv w:val="1"/>
      <w:marLeft w:val="0"/>
      <w:marRight w:val="0"/>
      <w:marTop w:val="0"/>
      <w:marBottom w:val="0"/>
      <w:divBdr>
        <w:top w:val="none" w:sz="0" w:space="0" w:color="auto"/>
        <w:left w:val="none" w:sz="0" w:space="0" w:color="auto"/>
        <w:bottom w:val="none" w:sz="0" w:space="0" w:color="auto"/>
        <w:right w:val="none" w:sz="0" w:space="0" w:color="auto"/>
      </w:divBdr>
    </w:div>
    <w:div w:id="1989675378">
      <w:bodyDiv w:val="1"/>
      <w:marLeft w:val="0"/>
      <w:marRight w:val="0"/>
      <w:marTop w:val="0"/>
      <w:marBottom w:val="0"/>
      <w:divBdr>
        <w:top w:val="none" w:sz="0" w:space="0" w:color="auto"/>
        <w:left w:val="none" w:sz="0" w:space="0" w:color="auto"/>
        <w:bottom w:val="none" w:sz="0" w:space="0" w:color="auto"/>
        <w:right w:val="none" w:sz="0" w:space="0" w:color="auto"/>
      </w:divBdr>
    </w:div>
    <w:div w:id="2024669282">
      <w:bodyDiv w:val="1"/>
      <w:marLeft w:val="0"/>
      <w:marRight w:val="0"/>
      <w:marTop w:val="0"/>
      <w:marBottom w:val="0"/>
      <w:divBdr>
        <w:top w:val="none" w:sz="0" w:space="0" w:color="auto"/>
        <w:left w:val="none" w:sz="0" w:space="0" w:color="auto"/>
        <w:bottom w:val="none" w:sz="0" w:space="0" w:color="auto"/>
        <w:right w:val="none" w:sz="0" w:space="0" w:color="auto"/>
      </w:divBdr>
    </w:div>
    <w:div w:id="2048793891">
      <w:bodyDiv w:val="1"/>
      <w:marLeft w:val="0"/>
      <w:marRight w:val="0"/>
      <w:marTop w:val="0"/>
      <w:marBottom w:val="0"/>
      <w:divBdr>
        <w:top w:val="none" w:sz="0" w:space="0" w:color="auto"/>
        <w:left w:val="none" w:sz="0" w:space="0" w:color="auto"/>
        <w:bottom w:val="none" w:sz="0" w:space="0" w:color="auto"/>
        <w:right w:val="none" w:sz="0" w:space="0" w:color="auto"/>
      </w:divBdr>
    </w:div>
    <w:div w:id="2077362822">
      <w:bodyDiv w:val="1"/>
      <w:marLeft w:val="0"/>
      <w:marRight w:val="0"/>
      <w:marTop w:val="0"/>
      <w:marBottom w:val="0"/>
      <w:divBdr>
        <w:top w:val="none" w:sz="0" w:space="0" w:color="auto"/>
        <w:left w:val="none" w:sz="0" w:space="0" w:color="auto"/>
        <w:bottom w:val="none" w:sz="0" w:space="0" w:color="auto"/>
        <w:right w:val="none" w:sz="0" w:space="0" w:color="auto"/>
      </w:divBdr>
    </w:div>
    <w:div w:id="20776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Microsoft_Excel_97-2003_Worksheet1.xls"/><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oleObject" Target="embeddings/Microsoft_Excel_97-2003_Worksheet2.xls"/><Relationship Id="rId4" Type="http://schemas.microsoft.com/office/2007/relationships/stylesWithEffects" Target="stylesWithEffects.xml"/><Relationship Id="rId9" Type="http://schemas.openxmlformats.org/officeDocument/2006/relationships/hyperlink" Target="mailto:shanta@drhlogistics.com" TargetMode="External"/><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6CAC9-82E6-4C04-99FA-8718266F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7754</Words>
  <Characters>43292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50945</CharactersWithSpaces>
  <SharedDoc>false</SharedDoc>
  <HLinks>
    <vt:vector size="6" baseType="variant">
      <vt:variant>
        <vt:i4>5898353</vt:i4>
      </vt:variant>
      <vt:variant>
        <vt:i4>0</vt:i4>
      </vt:variant>
      <vt:variant>
        <vt:i4>0</vt:i4>
      </vt:variant>
      <vt:variant>
        <vt:i4>5</vt:i4>
      </vt:variant>
      <vt:variant>
        <vt:lpwstr>mailto:shanta@drhlogistics.com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2015-09-17T07:47:00Z</dcterms:created>
  <dcterms:modified xsi:type="dcterms:W3CDTF">2015-09-18T05:17:00Z</dcterms:modified>
</cp:coreProperties>
</file>